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宋体" w:hAnsi="宋体" w:cs="宋体"/>
          <w:color w:val="0000FF"/>
          <w:szCs w:val="21"/>
          <w:highlight w:val="none"/>
          <w:lang w:val="en-US" w:eastAsia="zh-CN"/>
        </w:rPr>
      </w:pPr>
      <w:r>
        <w:rPr>
          <w:rFonts w:hint="eastAsia" w:ascii="宋体" w:hAnsi="宋体" w:cs="宋体"/>
          <w:color w:val="000000"/>
          <w:highlight w:val="none"/>
        </w:rPr>
        <w:t>货物需求及技术要求</w:t>
      </w:r>
    </w:p>
    <w:p>
      <w:pPr>
        <w:widowControl/>
        <w:spacing w:line="500" w:lineRule="exact"/>
        <w:ind w:firstLine="430"/>
        <w:jc w:val="left"/>
        <w:rPr>
          <w:rFonts w:hint="eastAsia" w:ascii="宋体" w:hAnsi="宋体" w:cs="宋体"/>
          <w:b/>
          <w:bCs/>
          <w:color w:val="000000"/>
          <w:szCs w:val="21"/>
        </w:rPr>
      </w:pPr>
      <w:bookmarkStart w:id="0" w:name="_Toc54938481"/>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widowControl/>
        <w:spacing w:line="360" w:lineRule="auto"/>
        <w:ind w:firstLine="405"/>
        <w:jc w:val="left"/>
        <w:rPr>
          <w:rFonts w:ascii="宋体" w:hAnsi="宋体"/>
          <w:b/>
          <w:bCs/>
          <w:szCs w:val="21"/>
          <w:highlight w:val="none"/>
        </w:rPr>
      </w:pPr>
      <w:r>
        <w:rPr>
          <w:rFonts w:hint="eastAsia" w:ascii="宋体" w:hAnsi="宋体"/>
          <w:b/>
          <w:bCs/>
          <w:szCs w:val="21"/>
          <w:highlight w:val="none"/>
        </w:rPr>
        <w:t>1、在采购活动开始前没有获准采购进口产品而开展采购活动的，视同为拒绝采购进口产品。</w:t>
      </w:r>
    </w:p>
    <w:p>
      <w:pPr>
        <w:widowControl/>
        <w:spacing w:line="360" w:lineRule="auto"/>
        <w:ind w:firstLine="405"/>
        <w:jc w:val="left"/>
        <w:rPr>
          <w:rFonts w:hint="eastAsia" w:ascii="宋体" w:hAnsi="宋体"/>
          <w:b/>
          <w:bCs/>
          <w:szCs w:val="21"/>
          <w:highlight w:val="none"/>
        </w:rPr>
      </w:pPr>
      <w:r>
        <w:rPr>
          <w:rFonts w:hint="eastAsia" w:ascii="宋体" w:hAnsi="宋体"/>
          <w:b/>
          <w:bCs/>
          <w:szCs w:val="21"/>
          <w:highlight w:val="none"/>
        </w:rPr>
        <w:t>2、根据“关于印发《政府采购进口产品管理办法》的通知”及“关于政府采购进口产品管理有关问题的通知”的相关规定：下列采购需求中标注进口产品的货物均已履行相关论证手续，经核准采购进口产品，但不限制满足</w:t>
      </w:r>
      <w:r>
        <w:rPr>
          <w:rFonts w:hint="eastAsia" w:ascii="宋体" w:hAnsi="宋体"/>
          <w:b/>
          <w:bCs/>
          <w:szCs w:val="21"/>
          <w:highlight w:val="none"/>
          <w:lang w:val="en-US" w:eastAsia="zh-CN"/>
        </w:rPr>
        <w:t>谈判</w:t>
      </w:r>
      <w:r>
        <w:rPr>
          <w:rFonts w:hint="eastAsia" w:ascii="宋体" w:hAnsi="宋体"/>
          <w:b/>
          <w:bCs/>
          <w:szCs w:val="21"/>
          <w:highlight w:val="none"/>
          <w:lang w:eastAsia="zh-CN"/>
        </w:rPr>
        <w:t>文件</w:t>
      </w:r>
      <w:r>
        <w:rPr>
          <w:rFonts w:hint="eastAsia" w:ascii="宋体" w:hAnsi="宋体"/>
          <w:b/>
          <w:bCs/>
          <w:szCs w:val="21"/>
          <w:highlight w:val="none"/>
        </w:rPr>
        <w:t>要求的国内产品参与竞争。未标注进口产品的货物均为拒绝采购进口产品。</w:t>
      </w:r>
    </w:p>
    <w:p>
      <w:pPr>
        <w:widowControl/>
        <w:spacing w:line="360" w:lineRule="auto"/>
        <w:ind w:firstLine="405" w:firstLineChars="0"/>
        <w:jc w:val="left"/>
        <w:rPr>
          <w:rFonts w:hint="eastAsia"/>
        </w:rPr>
      </w:pPr>
      <w:r>
        <w:rPr>
          <w:rFonts w:hint="eastAsia" w:ascii="宋体" w:hAnsi="宋体"/>
          <w:b/>
          <w:bCs/>
          <w:szCs w:val="21"/>
          <w:highlight w:val="none"/>
        </w:rPr>
        <w:t>3、</w:t>
      </w:r>
      <w:r>
        <w:rPr>
          <w:rFonts w:hint="eastAsia" w:ascii="宋体" w:hAnsi="宋体"/>
          <w:b/>
          <w:bCs/>
          <w:szCs w:val="21"/>
          <w:highlight w:val="none"/>
          <w:lang w:eastAsia="zh-CN"/>
        </w:rPr>
        <w:t>成交人</w:t>
      </w:r>
      <w:r>
        <w:rPr>
          <w:rFonts w:hint="eastAsia" w:ascii="宋体" w:hAnsi="宋体"/>
          <w:b/>
          <w:bCs/>
          <w:szCs w:val="21"/>
          <w:highlight w:val="none"/>
        </w:rPr>
        <w:t>提供的货物为进口产品的，供货时须向采购人提供所投进口产品的海关报关单等证明材料。</w:t>
      </w:r>
    </w:p>
    <w:p>
      <w:pPr>
        <w:pStyle w:val="4"/>
        <w:numPr>
          <w:ilvl w:val="0"/>
          <w:numId w:val="1"/>
        </w:numPr>
        <w:ind w:firstLine="472" w:firstLineChars="196"/>
        <w:rPr>
          <w:rFonts w:hint="eastAsia" w:hAnsi="宋体" w:cs="宋体"/>
          <w:bCs/>
          <w:color w:val="000000"/>
          <w:szCs w:val="24"/>
          <w:highlight w:val="none"/>
        </w:rPr>
      </w:pPr>
      <w:r>
        <w:rPr>
          <w:rFonts w:hint="eastAsia" w:hAnsi="宋体" w:cs="宋体"/>
          <w:bCs/>
          <w:color w:val="000000"/>
          <w:szCs w:val="24"/>
          <w:highlight w:val="none"/>
        </w:rPr>
        <w:t>货物需求一览表</w:t>
      </w:r>
      <w:bookmarkEnd w:id="0"/>
    </w:p>
    <w:tbl>
      <w:tblPr>
        <w:tblStyle w:val="7"/>
        <w:tblpPr w:leftFromText="180" w:rightFromText="180" w:vertAnchor="text" w:horzAnchor="page" w:tblpXSpec="center" w:tblpY="603"/>
        <w:tblOverlap w:val="never"/>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245"/>
        <w:gridCol w:w="4845"/>
        <w:gridCol w:w="870"/>
        <w:gridCol w:w="75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180" w:type="dxa"/>
            <w:gridSpan w:val="6"/>
          </w:tcPr>
          <w:p>
            <w:pPr>
              <w:spacing w:line="360" w:lineRule="auto"/>
              <w:rPr>
                <w:rFonts w:hint="eastAsia" w:ascii="宋体" w:hAnsi="宋体" w:eastAsia="宋体" w:cs="宋体"/>
                <w:b/>
                <w:bCs/>
                <w:sz w:val="21"/>
                <w:szCs w:val="21"/>
                <w:lang w:val="en-US" w:eastAsia="zh-CN"/>
              </w:rPr>
            </w:pPr>
            <w:bookmarkStart w:id="1" w:name="_Toc4579"/>
            <w:bookmarkStart w:id="2" w:name="_Toc54938482"/>
            <w:r>
              <w:rPr>
                <w:rFonts w:hint="eastAsia" w:ascii="宋体" w:hAnsi="宋体" w:eastAsia="宋体" w:cs="宋体"/>
                <w:b/>
                <w:bCs/>
                <w:sz w:val="21"/>
                <w:szCs w:val="21"/>
                <w:lang w:val="en-US" w:eastAsia="zh-CN"/>
              </w:rPr>
              <w:t>一、利旧情况：</w:t>
            </w:r>
            <w:r>
              <w:rPr>
                <w:rFonts w:hint="eastAsia" w:ascii="宋体" w:hAnsi="宋体" w:eastAsia="宋体" w:cs="宋体"/>
                <w:b w:val="0"/>
                <w:bCs w:val="0"/>
                <w:sz w:val="21"/>
                <w:szCs w:val="21"/>
                <w:lang w:val="en-US" w:eastAsia="zh-CN"/>
              </w:rPr>
              <w:t>现有屏幕和教育局、市政府视频会议设备和视频网络专线以及音响设备。安装场地综合楼四楼第二会议室。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180" w:type="dxa"/>
            <w:gridSpan w:val="6"/>
          </w:tcPr>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会议室系统升级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45" w:type="dxa"/>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4845" w:type="dxa"/>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参数</w:t>
            </w:r>
          </w:p>
        </w:tc>
        <w:tc>
          <w:tcPr>
            <w:tcW w:w="870" w:type="dxa"/>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750" w:type="dxa"/>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783" w:type="dxa"/>
          </w:tcPr>
          <w:p>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4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管理电脑</w:t>
            </w:r>
          </w:p>
        </w:tc>
        <w:tc>
          <w:tcPr>
            <w:tcW w:w="4845" w:type="dxa"/>
          </w:tcPr>
          <w:p>
            <w:pPr>
              <w:spacing w:line="360" w:lineRule="auto"/>
              <w:jc w:val="left"/>
              <w:rPr>
                <w:rFonts w:hint="eastAsia" w:ascii="宋体" w:hAnsi="宋体" w:eastAsia="宋体" w:cs="宋体"/>
                <w:sz w:val="21"/>
                <w:szCs w:val="21"/>
              </w:rPr>
            </w:pPr>
            <w:r>
              <w:rPr>
                <w:rFonts w:hint="eastAsia" w:ascii="宋体" w:hAnsi="宋体" w:eastAsia="宋体" w:cs="宋体"/>
                <w:color w:val="auto"/>
                <w:sz w:val="21"/>
                <w:szCs w:val="21"/>
              </w:rPr>
              <w:t>台式机电脑主机(12代</w:t>
            </w:r>
            <w:r>
              <w:rPr>
                <w:rFonts w:hint="eastAsia" w:ascii="宋体" w:hAnsi="宋体" w:eastAsia="宋体" w:cs="宋体"/>
                <w:color w:val="auto"/>
                <w:sz w:val="21"/>
                <w:szCs w:val="21"/>
                <w:lang w:val="en-US" w:eastAsia="zh-CN"/>
              </w:rPr>
              <w:t>酷睿CPU≥</w:t>
            </w:r>
            <w:r>
              <w:rPr>
                <w:rFonts w:hint="eastAsia" w:ascii="宋体" w:hAnsi="宋体" w:eastAsia="宋体" w:cs="宋体"/>
                <w:color w:val="auto"/>
                <w:sz w:val="21"/>
                <w:szCs w:val="21"/>
              </w:rPr>
              <w:t xml:space="preserve">i5 </w:t>
            </w:r>
            <w:r>
              <w:rPr>
                <w:rFonts w:hint="eastAsia" w:ascii="宋体" w:hAnsi="宋体" w:eastAsia="宋体" w:cs="宋体"/>
                <w:color w:val="auto"/>
                <w:sz w:val="21"/>
                <w:szCs w:val="21"/>
                <w:lang w:val="en-US" w:eastAsia="zh-CN"/>
              </w:rPr>
              <w:t>内存</w:t>
            </w:r>
            <w:r>
              <w:rPr>
                <w:rFonts w:hint="eastAsia" w:ascii="宋体" w:hAnsi="宋体" w:eastAsia="宋体" w:cs="宋体"/>
                <w:color w:val="auto"/>
                <w:sz w:val="21"/>
                <w:szCs w:val="21"/>
              </w:rPr>
              <w:t xml:space="preserve">16G </w:t>
            </w:r>
            <w:r>
              <w:rPr>
                <w:rFonts w:hint="eastAsia" w:ascii="宋体" w:hAnsi="宋体" w:eastAsia="宋体" w:cs="宋体"/>
                <w:color w:val="auto"/>
                <w:sz w:val="21"/>
                <w:szCs w:val="21"/>
                <w:lang w:val="en-US" w:eastAsia="zh-CN"/>
              </w:rPr>
              <w:t>,ssd</w:t>
            </w:r>
            <w:r>
              <w:rPr>
                <w:rFonts w:hint="eastAsia" w:ascii="宋体" w:hAnsi="宋体" w:eastAsia="宋体" w:cs="宋体"/>
                <w:color w:val="auto"/>
                <w:sz w:val="21"/>
                <w:szCs w:val="21"/>
              </w:rPr>
              <w:t>256G+</w:t>
            </w:r>
            <w:r>
              <w:rPr>
                <w:rFonts w:hint="eastAsia" w:ascii="宋体" w:hAnsi="宋体" w:eastAsia="宋体" w:cs="宋体"/>
                <w:color w:val="auto"/>
                <w:sz w:val="21"/>
                <w:szCs w:val="21"/>
                <w:lang w:val="en-US" w:eastAsia="zh-CN"/>
              </w:rPr>
              <w:t>机械硬盘</w:t>
            </w:r>
            <w:r>
              <w:rPr>
                <w:rFonts w:hint="eastAsia" w:ascii="宋体" w:hAnsi="宋体" w:eastAsia="宋体" w:cs="宋体"/>
                <w:color w:val="auto"/>
                <w:sz w:val="21"/>
                <w:szCs w:val="21"/>
              </w:rPr>
              <w:t>1T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三年上门</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显示器</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英寸</w:t>
            </w:r>
            <w:r>
              <w:rPr>
                <w:rFonts w:hint="eastAsia" w:ascii="宋体" w:hAnsi="宋体" w:eastAsia="宋体" w:cs="宋体"/>
                <w:color w:val="auto"/>
                <w:sz w:val="21"/>
                <w:szCs w:val="21"/>
                <w:lang w:val="en-US" w:eastAsia="zh-CN"/>
              </w:rPr>
              <w:t>显示器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光驱外置或内置。</w:t>
            </w:r>
          </w:p>
        </w:tc>
        <w:tc>
          <w:tcPr>
            <w:tcW w:w="87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5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783" w:type="dxa"/>
            <w:vAlign w:val="center"/>
          </w:tcPr>
          <w:p>
            <w:pPr>
              <w:spacing w:line="360" w:lineRule="auto"/>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4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大屏管理软件</w:t>
            </w:r>
          </w:p>
        </w:tc>
        <w:tc>
          <w:tcPr>
            <w:tcW w:w="4845"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文件播放</w:t>
            </w:r>
            <w:r>
              <w:rPr>
                <w:rFonts w:hint="eastAsia" w:ascii="宋体" w:hAnsi="宋体" w:eastAsia="宋体" w:cs="宋体"/>
                <w:sz w:val="21"/>
                <w:szCs w:val="21"/>
                <w:lang w:eastAsia="zh-CN"/>
              </w:rPr>
              <w:t>；</w:t>
            </w:r>
            <w:r>
              <w:rPr>
                <w:rFonts w:hint="eastAsia" w:ascii="宋体" w:hAnsi="宋体" w:eastAsia="宋体" w:cs="宋体"/>
                <w:sz w:val="21"/>
                <w:szCs w:val="21"/>
              </w:rPr>
              <w:t>支持 Microsoft office 的 Word、Excel、PPT 显示</w:t>
            </w:r>
            <w:r>
              <w:rPr>
                <w:rFonts w:hint="eastAsia" w:ascii="宋体" w:hAnsi="宋体" w:eastAsia="宋体" w:cs="宋体"/>
                <w:sz w:val="21"/>
                <w:szCs w:val="21"/>
                <w:lang w:eastAsia="zh-CN"/>
              </w:rPr>
              <w:t>；</w:t>
            </w:r>
            <w:r>
              <w:rPr>
                <w:rFonts w:hint="eastAsia" w:ascii="宋体" w:hAnsi="宋体" w:eastAsia="宋体" w:cs="宋体"/>
                <w:sz w:val="21"/>
                <w:szCs w:val="21"/>
              </w:rPr>
              <w:t>支持时钟、计时、天气预报显示</w:t>
            </w:r>
            <w:r>
              <w:rPr>
                <w:rFonts w:hint="eastAsia" w:ascii="宋体" w:hAnsi="宋体" w:eastAsia="宋体" w:cs="宋体"/>
                <w:sz w:val="21"/>
                <w:szCs w:val="21"/>
                <w:lang w:eastAsia="zh-CN"/>
              </w:rPr>
              <w:t>；</w:t>
            </w:r>
            <w:r>
              <w:rPr>
                <w:rFonts w:hint="eastAsia" w:ascii="宋体" w:hAnsi="宋体" w:eastAsia="宋体" w:cs="宋体"/>
                <w:sz w:val="21"/>
                <w:szCs w:val="21"/>
              </w:rPr>
              <w:t>支持外部视频信号(TV、AV、S-Video、 复合视频)播放</w:t>
            </w:r>
            <w:r>
              <w:rPr>
                <w:rFonts w:hint="eastAsia" w:ascii="宋体" w:hAnsi="宋体" w:eastAsia="宋体" w:cs="宋体"/>
                <w:sz w:val="21"/>
                <w:szCs w:val="21"/>
                <w:lang w:eastAsia="zh-CN"/>
              </w:rPr>
              <w:t>；</w:t>
            </w:r>
            <w:r>
              <w:rPr>
                <w:rFonts w:hint="eastAsia" w:ascii="宋体" w:hAnsi="宋体" w:eastAsia="宋体" w:cs="宋体"/>
                <w:sz w:val="21"/>
                <w:szCs w:val="21"/>
              </w:rPr>
              <w:t>支持多页面多分区节目编辑</w:t>
            </w:r>
            <w:r>
              <w:rPr>
                <w:rFonts w:hint="eastAsia" w:ascii="宋体" w:hAnsi="宋体" w:eastAsia="宋体" w:cs="宋体"/>
                <w:sz w:val="21"/>
                <w:szCs w:val="21"/>
                <w:lang w:eastAsia="zh-CN"/>
              </w:rPr>
              <w:t>；</w:t>
            </w:r>
            <w:r>
              <w:rPr>
                <w:rFonts w:hint="eastAsia" w:ascii="宋体" w:hAnsi="宋体" w:eastAsia="宋体" w:cs="宋体"/>
                <w:sz w:val="21"/>
                <w:szCs w:val="21"/>
              </w:rPr>
              <w:t>软件提供了丰富灵活的视频切换功能、分区特效，以及三维特效动画，让显示屏的显示效果得到完美展现。</w:t>
            </w:r>
          </w:p>
          <w:p>
            <w:pPr>
              <w:spacing w:line="360" w:lineRule="auto"/>
              <w:rPr>
                <w:rFonts w:hint="eastAsia" w:ascii="宋体" w:hAnsi="宋体" w:eastAsia="宋体" w:cs="宋体"/>
                <w:sz w:val="21"/>
                <w:szCs w:val="21"/>
              </w:rPr>
            </w:pPr>
            <w:r>
              <w:rPr>
                <w:rFonts w:hint="eastAsia" w:ascii="宋体" w:hAnsi="宋体" w:eastAsia="宋体" w:cs="宋体"/>
                <w:sz w:val="21"/>
                <w:szCs w:val="21"/>
              </w:rPr>
              <w:t>控制系统软件可设置只读模式，支持不同权限设置，防止误操作；控制系统软件可设置多功能卡参数，可定时开关大屏电源，设置外接传感器的各种参数、通过控制系统软件快速调试主控，支持处理器软件快速调试，预存模式</w:t>
            </w:r>
            <w:r>
              <w:rPr>
                <w:rFonts w:hint="eastAsia" w:ascii="宋体" w:hAnsi="宋体" w:eastAsia="宋体" w:cs="宋体"/>
                <w:sz w:val="21"/>
                <w:szCs w:val="21"/>
                <w:lang w:val="en-US"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软件支持播放编辑节目，支持视频、音频、图像、文字、Flash、Gif等形式文件播放；支持Microsoft Office的Word、Excel、PPT显示；支持时钟、计时、网页、表格、数据库、天气预报显示；支持外部视频、环境信息、体育比分、桌面拷贝播放；支持多页面多分区节目编辑；支持三维特效动画、分区特效等功能</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软件使用需要</w:t>
            </w:r>
            <w:r>
              <w:rPr>
                <w:rFonts w:hint="eastAsia" w:ascii="宋体" w:hAnsi="宋体" w:eastAsia="宋体" w:cs="宋体"/>
                <w:sz w:val="21"/>
                <w:szCs w:val="21"/>
              </w:rPr>
              <w:t>提供</w:t>
            </w:r>
            <w:r>
              <w:rPr>
                <w:rFonts w:hint="eastAsia" w:ascii="宋体" w:hAnsi="宋体" w:eastAsia="宋体" w:cs="宋体"/>
                <w:sz w:val="21"/>
                <w:szCs w:val="21"/>
                <w:lang w:val="en-US" w:eastAsia="zh-CN"/>
              </w:rPr>
              <w:t>免费培训承诺，三年免费维护服务承诺，做到随叫随到，提</w:t>
            </w:r>
            <w:r>
              <w:rPr>
                <w:rFonts w:hint="eastAsia" w:ascii="宋体" w:hAnsi="宋体" w:eastAsia="宋体" w:cs="宋体"/>
                <w:color w:val="auto"/>
                <w:sz w:val="21"/>
                <w:szCs w:val="21"/>
                <w:lang w:val="en-US" w:eastAsia="zh-CN"/>
              </w:rPr>
              <w:t>供承诺函加盖谈判响应人公章</w:t>
            </w:r>
            <w:r>
              <w:rPr>
                <w:rFonts w:hint="eastAsia" w:ascii="宋体" w:hAnsi="宋体" w:eastAsia="宋体" w:cs="宋体"/>
                <w:color w:val="auto"/>
                <w:sz w:val="21"/>
                <w:szCs w:val="21"/>
              </w:rPr>
              <w:t>。</w:t>
            </w:r>
          </w:p>
        </w:tc>
        <w:tc>
          <w:tcPr>
            <w:tcW w:w="87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5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783"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24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电源时</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序器</w:t>
            </w:r>
          </w:p>
        </w:tc>
        <w:tc>
          <w:tcPr>
            <w:tcW w:w="4845"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1.关机后，可完全关断输出</w:t>
            </w:r>
          </w:p>
          <w:p>
            <w:pPr>
              <w:spacing w:line="360" w:lineRule="auto"/>
              <w:rPr>
                <w:rFonts w:hint="eastAsia" w:ascii="宋体" w:hAnsi="宋体" w:eastAsia="宋体" w:cs="宋体"/>
                <w:sz w:val="21"/>
                <w:szCs w:val="21"/>
              </w:rPr>
            </w:pPr>
            <w:r>
              <w:rPr>
                <w:rFonts w:hint="eastAsia" w:ascii="宋体" w:hAnsi="宋体" w:eastAsia="宋体" w:cs="宋体"/>
                <w:sz w:val="21"/>
                <w:szCs w:val="21"/>
              </w:rPr>
              <w:t>2.设有安全锁，供手动紧急控制</w:t>
            </w:r>
          </w:p>
          <w:p>
            <w:pPr>
              <w:spacing w:line="360" w:lineRule="auto"/>
              <w:rPr>
                <w:rFonts w:hint="eastAsia" w:ascii="宋体" w:hAnsi="宋体" w:eastAsia="宋体" w:cs="宋体"/>
                <w:sz w:val="21"/>
                <w:szCs w:val="21"/>
              </w:rPr>
            </w:pPr>
            <w:r>
              <w:rPr>
                <w:rFonts w:hint="eastAsia" w:ascii="宋体" w:hAnsi="宋体" w:eastAsia="宋体" w:cs="宋体"/>
                <w:sz w:val="21"/>
                <w:szCs w:val="21"/>
              </w:rPr>
              <w:t>3.保护功放和喇叭免受电源冲击</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4.每路插座最大容量达3KVA，总容量达6KVA </w:t>
            </w:r>
          </w:p>
          <w:p>
            <w:pPr>
              <w:spacing w:line="360" w:lineRule="auto"/>
              <w:rPr>
                <w:rFonts w:hint="eastAsia" w:ascii="宋体" w:hAnsi="宋体" w:eastAsia="宋体" w:cs="宋体"/>
                <w:sz w:val="21"/>
                <w:szCs w:val="21"/>
              </w:rPr>
            </w:pPr>
            <w:r>
              <w:rPr>
                <w:rFonts w:hint="eastAsia" w:ascii="宋体" w:hAnsi="宋体" w:eastAsia="宋体" w:cs="宋体"/>
                <w:sz w:val="21"/>
                <w:szCs w:val="21"/>
              </w:rPr>
              <w:t>5.按顺序开启/关闭16路设备电源，保护电网不受冲击</w:t>
            </w:r>
          </w:p>
          <w:p>
            <w:pPr>
              <w:spacing w:line="360" w:lineRule="auto"/>
              <w:rPr>
                <w:rFonts w:hint="eastAsia" w:ascii="宋体" w:hAnsi="宋体" w:eastAsia="宋体" w:cs="宋体"/>
                <w:sz w:val="21"/>
                <w:szCs w:val="21"/>
              </w:rPr>
            </w:pPr>
            <w:r>
              <w:rPr>
                <w:rFonts w:hint="eastAsia" w:ascii="宋体" w:hAnsi="宋体" w:eastAsia="宋体" w:cs="宋体"/>
                <w:sz w:val="21"/>
                <w:szCs w:val="21"/>
              </w:rPr>
              <w:t>6.此机电源输入电缆线直接与工业用电器自动空气开关连接</w:t>
            </w:r>
          </w:p>
          <w:p>
            <w:pPr>
              <w:spacing w:line="360" w:lineRule="auto"/>
              <w:rPr>
                <w:rFonts w:hint="eastAsia" w:ascii="宋体" w:hAnsi="宋体" w:eastAsia="宋体" w:cs="宋体"/>
                <w:sz w:val="21"/>
                <w:szCs w:val="21"/>
              </w:rPr>
            </w:pPr>
            <w:r>
              <w:rPr>
                <w:rFonts w:hint="eastAsia" w:ascii="宋体" w:hAnsi="宋体" w:eastAsia="宋体" w:cs="宋体"/>
                <w:sz w:val="21"/>
                <w:szCs w:val="21"/>
              </w:rPr>
              <w:t>7.带紧急触发接口(当本机检测到短路激活信号时，自动顺序打开各路电源，短路信号消除后，自动顺序关闭电源)</w:t>
            </w:r>
          </w:p>
        </w:tc>
        <w:tc>
          <w:tcPr>
            <w:tcW w:w="87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5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台</w:t>
            </w:r>
          </w:p>
        </w:tc>
        <w:tc>
          <w:tcPr>
            <w:tcW w:w="783"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245"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操作台</w:t>
            </w:r>
          </w:p>
        </w:tc>
        <w:tc>
          <w:tcPr>
            <w:tcW w:w="4845" w:type="dxa"/>
          </w:tcPr>
          <w:p>
            <w:pPr>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根据现场定制和安装</w:t>
            </w:r>
          </w:p>
        </w:tc>
        <w:tc>
          <w:tcPr>
            <w:tcW w:w="870"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50"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783" w:type="dxa"/>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8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24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线路改造</w:t>
            </w:r>
          </w:p>
        </w:tc>
        <w:tc>
          <w:tcPr>
            <w:tcW w:w="4845" w:type="dxa"/>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根据现场实际，按照实际需要对原有2套视频会议系统线路进行改造，包括线材和管材。施工结束后确保原有2种视频会议系统正常互联互通。</w:t>
            </w:r>
          </w:p>
        </w:tc>
        <w:tc>
          <w:tcPr>
            <w:tcW w:w="87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750" w:type="dxa"/>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套</w:t>
            </w:r>
          </w:p>
        </w:tc>
        <w:tc>
          <w:tcPr>
            <w:tcW w:w="783"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Pr>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1245"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安装辅材</w:t>
            </w:r>
          </w:p>
        </w:tc>
        <w:tc>
          <w:tcPr>
            <w:tcW w:w="4845" w:type="dxa"/>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PVC线槽及线管等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根据现场测试安装</w:t>
            </w:r>
          </w:p>
        </w:tc>
        <w:tc>
          <w:tcPr>
            <w:tcW w:w="870" w:type="dxa"/>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实测</w:t>
            </w:r>
          </w:p>
        </w:tc>
        <w:tc>
          <w:tcPr>
            <w:tcW w:w="750" w:type="dxa"/>
          </w:tcPr>
          <w:p>
            <w:pPr>
              <w:spacing w:line="360" w:lineRule="auto"/>
              <w:jc w:val="center"/>
              <w:rPr>
                <w:rFonts w:hint="eastAsia" w:ascii="宋体" w:hAnsi="宋体" w:eastAsia="宋体" w:cs="宋体"/>
                <w:sz w:val="21"/>
                <w:szCs w:val="21"/>
                <w:highlight w:val="none"/>
                <w:lang w:val="en-US" w:eastAsia="zh-CN"/>
              </w:rPr>
            </w:pPr>
          </w:p>
        </w:tc>
        <w:tc>
          <w:tcPr>
            <w:tcW w:w="783" w:type="dxa"/>
            <w:vAlign w:val="center"/>
          </w:tcPr>
          <w:p>
            <w:pPr>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pPr>
              <w:spacing w:line="360" w:lineRule="auto"/>
              <w:ind w:firstLine="210" w:firstLineChars="10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124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安装调试费</w:t>
            </w:r>
          </w:p>
        </w:tc>
        <w:tc>
          <w:tcPr>
            <w:tcW w:w="484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国标</w:t>
            </w:r>
          </w:p>
        </w:tc>
        <w:tc>
          <w:tcPr>
            <w:tcW w:w="87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5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批</w:t>
            </w:r>
          </w:p>
        </w:tc>
        <w:tc>
          <w:tcPr>
            <w:tcW w:w="783"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6"/>
            <w:tcBorders>
              <w:top w:val="nil"/>
            </w:tcBorders>
            <w:vAlign w:val="center"/>
          </w:tcPr>
          <w:p>
            <w:pPr>
              <w:spacing w:line="360" w:lineRule="auto"/>
              <w:jc w:val="left"/>
              <w:rPr>
                <w:rFonts w:hint="eastAsia" w:ascii="宋体" w:hAnsi="宋体" w:eastAsia="宋体" w:cs="宋体"/>
                <w:b/>
                <w:bCs/>
                <w:sz w:val="21"/>
                <w:szCs w:val="21"/>
              </w:rPr>
            </w:pPr>
            <w:r>
              <w:rPr>
                <w:rFonts w:hint="eastAsia"/>
                <w:b/>
                <w:bCs/>
                <w:lang w:val="en-US" w:eastAsia="zh-CN"/>
              </w:rPr>
              <w:t>三、</w:t>
            </w:r>
            <w:r>
              <w:rPr>
                <w:rFonts w:hint="eastAsia"/>
                <w:b/>
                <w:bCs/>
              </w:rPr>
              <w:t>省厅视频会议系统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687" w:type="dxa"/>
            <w:vAlign w:val="center"/>
          </w:tcPr>
          <w:p>
            <w:pPr>
              <w:spacing w:line="360" w:lineRule="auto"/>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1</w:t>
            </w:r>
          </w:p>
        </w:tc>
        <w:tc>
          <w:tcPr>
            <w:tcW w:w="1245" w:type="dxa"/>
            <w:vAlign w:val="center"/>
          </w:tcPr>
          <w:p>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高淸摄像机</w:t>
            </w:r>
          </w:p>
        </w:tc>
        <w:tc>
          <w:tcPr>
            <w:tcW w:w="4845" w:type="dxa"/>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color w:val="auto"/>
                <w:sz w:val="21"/>
                <w:szCs w:val="21"/>
                <w:highlight w:val="none"/>
                <w:lang w:val="en-US" w:eastAsia="zh-CN"/>
              </w:rPr>
              <w:t>与高清视频终端能直接对接的摄像机。</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2、支持图像倒转功能，方便摄像机安装在天花板上。</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3、支持不小于800万像素1/2.5英寸CMOS成像芯片。</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4、支持4K30/60fps、1080P 50/60fps、1080i 50/60、1080p 25/30、720P50/60fps视频输出。</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5、支持不小于12倍光学变焦。</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6、支持最大水平视角不少于80˚，支持最大垂直视角不少于50°，水平转动范围：≥+/-170°，垂直转动范围：≥+/- 30°。</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7、本地预置位不少于254个。</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8、支持不少于2路高清视频输出接口。</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9、支持不少于2个RS-232控制接口，支持标准VISCA控制协议。</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10、支持本地USB接口软件升级功能。</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11、提供第三方检测报告复印件加盖谈判响应人公章。</w:t>
            </w:r>
          </w:p>
        </w:tc>
        <w:tc>
          <w:tcPr>
            <w:tcW w:w="87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5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台</w:t>
            </w:r>
          </w:p>
        </w:tc>
        <w:tc>
          <w:tcPr>
            <w:tcW w:w="783"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pPr>
              <w:spacing w:line="360" w:lineRule="auto"/>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2</w:t>
            </w:r>
          </w:p>
        </w:tc>
        <w:tc>
          <w:tcPr>
            <w:tcW w:w="124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超高淸视频会议电视终端</w:t>
            </w:r>
          </w:p>
        </w:tc>
        <w:tc>
          <w:tcPr>
            <w:tcW w:w="4845" w:type="dxa"/>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采用嵌入式操作系统</w:t>
            </w:r>
            <w:r>
              <w:rPr>
                <w:rFonts w:hint="eastAsia" w:ascii="宋体" w:hAnsi="宋体" w:eastAsia="宋体" w:cs="宋体"/>
                <w:sz w:val="21"/>
                <w:szCs w:val="21"/>
                <w:highlight w:val="none"/>
              </w:rPr>
              <w:t>，非PC、工控机架构，所投产品必须</w:t>
            </w:r>
            <w:r>
              <w:rPr>
                <w:rFonts w:hint="eastAsia" w:ascii="宋体" w:hAnsi="宋体" w:eastAsia="宋体" w:cs="宋体"/>
                <w:sz w:val="21"/>
                <w:szCs w:val="21"/>
                <w:highlight w:val="none"/>
                <w:lang w:val="en-US" w:eastAsia="zh-CN"/>
              </w:rPr>
              <w:t>能</w:t>
            </w:r>
            <w:r>
              <w:rPr>
                <w:rFonts w:hint="eastAsia" w:ascii="宋体" w:hAnsi="宋体" w:eastAsia="宋体" w:cs="宋体"/>
                <w:sz w:val="21"/>
                <w:szCs w:val="21"/>
                <w:highlight w:val="none"/>
              </w:rPr>
              <w:t>与</w:t>
            </w:r>
            <w:r>
              <w:rPr>
                <w:rFonts w:hint="eastAsia" w:ascii="宋体" w:hAnsi="宋体" w:eastAsia="宋体" w:cs="宋体"/>
                <w:sz w:val="21"/>
                <w:szCs w:val="21"/>
                <w:highlight w:val="none"/>
                <w:lang w:val="en-US" w:eastAsia="zh-CN"/>
              </w:rPr>
              <w:t>安徽省教育视频会议系统硬件对接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确保与安徽省教育厅视频会议系统对接顺畅。</w:t>
            </w:r>
          </w:p>
          <w:p>
            <w:pPr>
              <w:spacing w:line="360" w:lineRule="auto"/>
              <w:rPr>
                <w:rFonts w:hint="eastAsia" w:ascii="宋体" w:hAnsi="宋体" w:eastAsia="宋体" w:cs="宋体"/>
                <w:sz w:val="21"/>
                <w:szCs w:val="21"/>
              </w:rPr>
            </w:pPr>
            <w:r>
              <w:rPr>
                <w:rFonts w:hint="eastAsia" w:ascii="宋体" w:hAnsi="宋体" w:eastAsia="宋体" w:cs="宋体"/>
                <w:sz w:val="21"/>
                <w:szCs w:val="21"/>
              </w:rPr>
              <w:t>2、支持ITU-T H.323、IETF SIP协议，具有良好的兼容性和开放性。支持并提供64Kbps-8Mbps接入速率。支持IPV4和IPV6双协议栈。</w:t>
            </w:r>
          </w:p>
          <w:p>
            <w:pPr>
              <w:spacing w:line="360" w:lineRule="auto"/>
              <w:rPr>
                <w:rFonts w:hint="eastAsia" w:ascii="宋体" w:hAnsi="宋体" w:eastAsia="宋体" w:cs="宋体"/>
                <w:sz w:val="21"/>
                <w:szCs w:val="21"/>
              </w:rPr>
            </w:pPr>
            <w:r>
              <w:rPr>
                <w:rFonts w:hint="eastAsia" w:ascii="宋体" w:hAnsi="宋体" w:eastAsia="宋体" w:cs="宋体"/>
                <w:sz w:val="21"/>
                <w:szCs w:val="21"/>
              </w:rPr>
              <w:t>3、支持H.265、H.264 HP、H.264 BP、H.263、H.264 SVC等图像编码协议。须提供第三方机构检测报告</w:t>
            </w:r>
            <w:r>
              <w:rPr>
                <w:rFonts w:hint="eastAsia" w:ascii="宋体" w:hAnsi="宋体" w:eastAsia="宋体" w:cs="宋体"/>
                <w:color w:val="auto"/>
                <w:sz w:val="21"/>
                <w:szCs w:val="21"/>
                <w:lang w:val="en-US" w:eastAsia="zh-CN"/>
              </w:rPr>
              <w:t>复印件加盖谈判响应人公章</w:t>
            </w:r>
            <w:r>
              <w:rPr>
                <w:rFonts w:hint="eastAsia" w:ascii="宋体" w:hAnsi="宋体" w:eastAsia="宋体" w:cs="宋体"/>
                <w:color w:val="auto"/>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4、支持4K30fps、1080P 50/60 fps、1080P 25/30 fps、720P 50/ 60 fps、720P 25/30 fps、4CIF、 CIF等分辨率。本次项目所投终端要求配置1080P30fps对称编解码能力。</w:t>
            </w:r>
          </w:p>
          <w:p>
            <w:pPr>
              <w:spacing w:line="360" w:lineRule="auto"/>
              <w:rPr>
                <w:rFonts w:hint="eastAsia" w:ascii="宋体" w:hAnsi="宋体" w:eastAsia="宋体" w:cs="宋体"/>
                <w:sz w:val="21"/>
                <w:szCs w:val="21"/>
              </w:rPr>
            </w:pPr>
            <w:r>
              <w:rPr>
                <w:rFonts w:hint="eastAsia" w:ascii="宋体" w:hAnsi="宋体" w:eastAsia="宋体" w:cs="宋体"/>
                <w:sz w:val="21"/>
                <w:szCs w:val="21"/>
              </w:rPr>
              <w:t>5、支持G.711、G.722、G.722.1C、G.729A、Opus、AAC LD等音频协议，支持双声道立体声功能。</w:t>
            </w:r>
          </w:p>
          <w:p>
            <w:pPr>
              <w:spacing w:line="360" w:lineRule="auto"/>
              <w:rPr>
                <w:rFonts w:hint="eastAsia" w:ascii="宋体" w:hAnsi="宋体" w:eastAsia="宋体" w:cs="宋体"/>
                <w:sz w:val="21"/>
                <w:szCs w:val="21"/>
              </w:rPr>
            </w:pPr>
            <w:r>
              <w:rPr>
                <w:rFonts w:hint="eastAsia" w:ascii="宋体" w:hAnsi="宋体" w:eastAsia="宋体" w:cs="宋体"/>
                <w:sz w:val="21"/>
                <w:szCs w:val="21"/>
              </w:rPr>
              <w:t>6、支持H.239和BFCP双流协议。</w:t>
            </w:r>
          </w:p>
          <w:p>
            <w:pPr>
              <w:spacing w:line="360" w:lineRule="auto"/>
              <w:rPr>
                <w:rFonts w:hint="eastAsia" w:ascii="宋体" w:hAnsi="宋体" w:eastAsia="宋体" w:cs="宋体"/>
                <w:color w:val="auto"/>
                <w:sz w:val="21"/>
                <w:szCs w:val="21"/>
              </w:rPr>
            </w:pPr>
            <w:r>
              <w:rPr>
                <w:rFonts w:hint="eastAsia" w:ascii="宋体" w:hAnsi="宋体" w:eastAsia="宋体" w:cs="宋体"/>
                <w:sz w:val="21"/>
                <w:szCs w:val="21"/>
              </w:rPr>
              <w:t>7、支持在H.264会议下，支持主流达到1080P60fps情况下，辅流同时达到1080P60fps；在H.265会议下，支持主流达到4K30fps情况下，辅流同时达到4K30fps 。须提供第三方</w:t>
            </w:r>
            <w:r>
              <w:rPr>
                <w:rFonts w:hint="eastAsia" w:ascii="宋体" w:hAnsi="宋体" w:eastAsia="宋体" w:cs="宋体"/>
                <w:color w:val="auto"/>
                <w:sz w:val="21"/>
                <w:szCs w:val="21"/>
              </w:rPr>
              <w:t>机构检测报告</w:t>
            </w:r>
            <w:r>
              <w:rPr>
                <w:rFonts w:hint="eastAsia" w:ascii="宋体" w:hAnsi="宋体" w:eastAsia="宋体" w:cs="宋体"/>
                <w:color w:val="auto"/>
                <w:sz w:val="21"/>
                <w:szCs w:val="21"/>
                <w:lang w:val="en-US" w:eastAsia="zh-CN"/>
              </w:rPr>
              <w:t>复印件加盖谈判响应人公章。</w:t>
            </w:r>
          </w:p>
          <w:p>
            <w:pPr>
              <w:spacing w:line="360" w:lineRule="auto"/>
              <w:rPr>
                <w:rFonts w:hint="eastAsia" w:ascii="宋体" w:hAnsi="宋体" w:eastAsia="宋体" w:cs="宋体"/>
                <w:sz w:val="21"/>
                <w:szCs w:val="21"/>
              </w:rPr>
            </w:pPr>
            <w:r>
              <w:rPr>
                <w:rFonts w:hint="eastAsia" w:ascii="宋体" w:hAnsi="宋体" w:eastAsia="宋体" w:cs="宋体"/>
                <w:sz w:val="21"/>
                <w:szCs w:val="21"/>
              </w:rPr>
              <w:t>8、支持无线双流功能，兼容Windows、MAC操作系统，PC可通过Wi-Fi或有线网络将桌面内容作为双流发送给远端会场，视频清晰度不少于1080P，支持音频共享。</w:t>
            </w:r>
          </w:p>
          <w:p>
            <w:pPr>
              <w:spacing w:line="360" w:lineRule="auto"/>
              <w:rPr>
                <w:rFonts w:hint="eastAsia" w:ascii="宋体" w:hAnsi="宋体" w:eastAsia="宋体" w:cs="宋体"/>
                <w:sz w:val="21"/>
                <w:szCs w:val="21"/>
              </w:rPr>
            </w:pPr>
            <w:r>
              <w:rPr>
                <w:rFonts w:hint="eastAsia" w:ascii="宋体" w:hAnsi="宋体" w:eastAsia="宋体" w:cs="宋体"/>
                <w:sz w:val="21"/>
                <w:szCs w:val="21"/>
              </w:rPr>
              <w:t>9、提供至少3路高清视频输入接口、至少2路高清视频输出接口。</w:t>
            </w:r>
          </w:p>
          <w:p>
            <w:pPr>
              <w:spacing w:line="360" w:lineRule="auto"/>
              <w:rPr>
                <w:rFonts w:hint="eastAsia" w:ascii="宋体" w:hAnsi="宋体" w:eastAsia="宋体" w:cs="宋体"/>
                <w:color w:val="auto"/>
                <w:sz w:val="21"/>
                <w:szCs w:val="21"/>
              </w:rPr>
            </w:pPr>
            <w:r>
              <w:rPr>
                <w:rFonts w:hint="eastAsia" w:ascii="宋体" w:hAnsi="宋体" w:eastAsia="宋体" w:cs="宋体"/>
                <w:sz w:val="21"/>
                <w:szCs w:val="21"/>
              </w:rPr>
              <w:t>10、支持4K30fps视频信号远距离传输，通过以太网线无须增加额外设备，传输距离不少于120米，方便大型会议室摄像机远距离布置。须提供第三方机构检测</w:t>
            </w:r>
            <w:r>
              <w:rPr>
                <w:rFonts w:hint="eastAsia" w:ascii="宋体" w:hAnsi="宋体" w:eastAsia="宋体" w:cs="宋体"/>
                <w:color w:val="auto"/>
                <w:sz w:val="21"/>
                <w:szCs w:val="21"/>
              </w:rPr>
              <w:t>报告</w:t>
            </w:r>
            <w:r>
              <w:rPr>
                <w:rFonts w:hint="eastAsia" w:ascii="宋体" w:hAnsi="宋体" w:eastAsia="宋体" w:cs="宋体"/>
                <w:color w:val="auto"/>
                <w:sz w:val="21"/>
                <w:szCs w:val="21"/>
                <w:lang w:val="en-US" w:eastAsia="zh-CN"/>
              </w:rPr>
              <w:t>复印件加盖谈判响应人公章。</w:t>
            </w:r>
          </w:p>
          <w:p>
            <w:pPr>
              <w:spacing w:line="360" w:lineRule="auto"/>
              <w:rPr>
                <w:rFonts w:hint="eastAsia" w:ascii="宋体" w:hAnsi="宋体" w:eastAsia="宋体" w:cs="宋体"/>
                <w:sz w:val="21"/>
                <w:szCs w:val="21"/>
              </w:rPr>
            </w:pPr>
            <w:r>
              <w:rPr>
                <w:rFonts w:hint="eastAsia" w:ascii="宋体" w:hAnsi="宋体" w:eastAsia="宋体" w:cs="宋体"/>
                <w:sz w:val="21"/>
                <w:szCs w:val="21"/>
              </w:rPr>
              <w:t>11、提供至少5路音频输入接口、至少6路音频输出接口，至少具备卡侬头、RCA等音频接口。</w:t>
            </w:r>
          </w:p>
          <w:p>
            <w:pPr>
              <w:spacing w:line="360" w:lineRule="auto"/>
              <w:rPr>
                <w:rFonts w:hint="eastAsia" w:ascii="宋体" w:hAnsi="宋体" w:eastAsia="宋体" w:cs="宋体"/>
                <w:sz w:val="21"/>
                <w:szCs w:val="21"/>
              </w:rPr>
            </w:pPr>
            <w:r>
              <w:rPr>
                <w:rFonts w:hint="eastAsia" w:ascii="宋体" w:hAnsi="宋体" w:eastAsia="宋体" w:cs="宋体"/>
                <w:sz w:val="21"/>
                <w:szCs w:val="21"/>
              </w:rPr>
              <w:t>12、支持摄像头一线连接终端，实现同时传输视频信号、控制信号和摄像头供电。</w:t>
            </w:r>
          </w:p>
          <w:p>
            <w:pPr>
              <w:spacing w:line="360" w:lineRule="auto"/>
              <w:rPr>
                <w:rFonts w:hint="eastAsia" w:ascii="宋体" w:hAnsi="宋体" w:eastAsia="宋体" w:cs="宋体"/>
                <w:sz w:val="21"/>
                <w:szCs w:val="21"/>
              </w:rPr>
            </w:pPr>
            <w:r>
              <w:rPr>
                <w:rFonts w:hint="eastAsia" w:ascii="宋体" w:hAnsi="宋体" w:eastAsia="宋体" w:cs="宋体"/>
                <w:sz w:val="21"/>
                <w:szCs w:val="21"/>
              </w:rPr>
              <w:t>13、支持不少于2个10M/100M/1000M自适应网口；</w:t>
            </w:r>
          </w:p>
          <w:p>
            <w:pPr>
              <w:spacing w:line="360" w:lineRule="auto"/>
              <w:rPr>
                <w:rFonts w:hint="eastAsia" w:ascii="宋体" w:hAnsi="宋体" w:eastAsia="宋体" w:cs="宋体"/>
                <w:sz w:val="21"/>
                <w:szCs w:val="21"/>
              </w:rPr>
            </w:pPr>
            <w:r>
              <w:rPr>
                <w:rFonts w:hint="eastAsia" w:ascii="宋体" w:hAnsi="宋体" w:eastAsia="宋体" w:cs="宋体"/>
                <w:sz w:val="21"/>
                <w:szCs w:val="21"/>
              </w:rPr>
              <w:t>14、支持2.4GHz、5GHz双频接入，同时支持Wi-Fi热点及客户端模式，满足通过无线网络进行视音频通信。</w:t>
            </w:r>
          </w:p>
          <w:p>
            <w:pPr>
              <w:spacing w:line="360" w:lineRule="auto"/>
              <w:rPr>
                <w:rFonts w:hint="eastAsia" w:ascii="宋体" w:hAnsi="宋体" w:eastAsia="宋体" w:cs="宋体"/>
                <w:sz w:val="21"/>
                <w:szCs w:val="21"/>
              </w:rPr>
            </w:pPr>
            <w:r>
              <w:rPr>
                <w:rFonts w:hint="eastAsia" w:ascii="宋体" w:hAnsi="宋体" w:eastAsia="宋体" w:cs="宋体"/>
                <w:sz w:val="21"/>
                <w:szCs w:val="21"/>
              </w:rPr>
              <w:t>15、支持并配置触控平板，采用不小于10英寸尺寸的IPS触控屏，分辨率不小于1920*1200，像素密度不小于220PPI。</w:t>
            </w:r>
          </w:p>
          <w:p>
            <w:pPr>
              <w:spacing w:line="360" w:lineRule="auto"/>
              <w:rPr>
                <w:rFonts w:hint="eastAsia" w:ascii="宋体" w:hAnsi="宋体" w:eastAsia="宋体" w:cs="宋体"/>
                <w:sz w:val="21"/>
                <w:szCs w:val="21"/>
              </w:rPr>
            </w:pPr>
            <w:r>
              <w:rPr>
                <w:rFonts w:hint="eastAsia" w:ascii="宋体" w:hAnsi="宋体" w:eastAsia="宋体" w:cs="宋体"/>
                <w:sz w:val="21"/>
                <w:szCs w:val="21"/>
              </w:rPr>
              <w:t>16、具备良好的网络适应性，30%的网络丢包下，图像流畅、清晰、无卡顿、无马赛克现象</w:t>
            </w:r>
          </w:p>
          <w:p>
            <w:pPr>
              <w:spacing w:line="360" w:lineRule="auto"/>
              <w:rPr>
                <w:rFonts w:hint="eastAsia" w:ascii="宋体" w:hAnsi="宋体" w:eastAsia="宋体" w:cs="宋体"/>
                <w:color w:val="auto"/>
                <w:sz w:val="21"/>
                <w:szCs w:val="21"/>
              </w:rPr>
            </w:pPr>
            <w:r>
              <w:rPr>
                <w:rFonts w:hint="eastAsia" w:ascii="宋体" w:hAnsi="宋体" w:eastAsia="宋体" w:cs="宋体"/>
                <w:sz w:val="21"/>
                <w:szCs w:val="21"/>
              </w:rPr>
              <w:t>17、支持1Mbps会议带宽下，实现4K30fps帧图像格式编解码；支持512Kbps会议带宽下，实现1080P60帧图像格式编解码；384Kbps会议带宽下，实现1080P30帧图像格式编解码；256Kbps会议带宽下，实现720P30帧图像格式编解码须提供第三方机构检测报告</w:t>
            </w:r>
            <w:r>
              <w:rPr>
                <w:rFonts w:hint="eastAsia" w:ascii="宋体" w:hAnsi="宋体" w:eastAsia="宋体" w:cs="宋体"/>
                <w:color w:val="auto"/>
                <w:sz w:val="21"/>
                <w:szCs w:val="21"/>
                <w:lang w:val="en-US" w:eastAsia="zh-CN"/>
              </w:rPr>
              <w:t>复印件加盖谈判响应人公章。</w:t>
            </w:r>
          </w:p>
          <w:p>
            <w:pPr>
              <w:spacing w:line="36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rPr>
              <w:t>18、须提供设备入网证、3C证书</w:t>
            </w:r>
            <w:r>
              <w:rPr>
                <w:rFonts w:hint="eastAsia" w:ascii="宋体" w:hAnsi="宋体" w:eastAsia="宋体" w:cs="宋体"/>
                <w:color w:val="auto"/>
                <w:sz w:val="21"/>
                <w:szCs w:val="21"/>
                <w:lang w:val="en-US" w:eastAsia="zh-CN"/>
              </w:rPr>
              <w:t>复印件加盖谈判响应人公章。</w:t>
            </w:r>
          </w:p>
        </w:tc>
        <w:tc>
          <w:tcPr>
            <w:tcW w:w="87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5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台</w:t>
            </w:r>
          </w:p>
        </w:tc>
        <w:tc>
          <w:tcPr>
            <w:tcW w:w="783"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pPr>
              <w:spacing w:line="360" w:lineRule="auto"/>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3</w:t>
            </w:r>
          </w:p>
        </w:tc>
        <w:tc>
          <w:tcPr>
            <w:tcW w:w="1245"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摄像机信号线</w:t>
            </w:r>
          </w:p>
        </w:tc>
        <w:tc>
          <w:tcPr>
            <w:tcW w:w="484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超六类网线</w:t>
            </w:r>
          </w:p>
        </w:tc>
        <w:tc>
          <w:tcPr>
            <w:tcW w:w="87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5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箱</w:t>
            </w:r>
          </w:p>
        </w:tc>
        <w:tc>
          <w:tcPr>
            <w:tcW w:w="783"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pPr>
              <w:spacing w:line="360" w:lineRule="auto"/>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4</w:t>
            </w:r>
          </w:p>
        </w:tc>
        <w:tc>
          <w:tcPr>
            <w:tcW w:w="1245"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摄像机电源线</w:t>
            </w:r>
          </w:p>
        </w:tc>
        <w:tc>
          <w:tcPr>
            <w:tcW w:w="4845" w:type="dxa"/>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摄像机电源延长线</w:t>
            </w:r>
          </w:p>
        </w:tc>
        <w:tc>
          <w:tcPr>
            <w:tcW w:w="87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75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米</w:t>
            </w:r>
          </w:p>
        </w:tc>
        <w:tc>
          <w:tcPr>
            <w:tcW w:w="783"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6"/>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说明：</w:t>
            </w: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谈判响应人的谈判响应文件必须标明所投货物的品牌与参数，保证原厂正品供货，提供相关资料等。</w:t>
            </w:r>
          </w:p>
          <w:p>
            <w:pPr>
              <w:spacing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color w:val="000000"/>
                <w:sz w:val="21"/>
                <w:szCs w:val="21"/>
                <w:lang w:val="en-US" w:eastAsia="zh-CN"/>
              </w:rPr>
              <w:t xml:space="preserve"> 2、</w:t>
            </w:r>
            <w:r>
              <w:rPr>
                <w:rFonts w:hint="eastAsia" w:ascii="宋体" w:hAnsi="宋体" w:eastAsia="宋体" w:cs="宋体"/>
                <w:b/>
                <w:color w:val="000000"/>
                <w:sz w:val="21"/>
                <w:szCs w:val="21"/>
                <w:highlight w:val="none"/>
              </w:rPr>
              <w:t>本项目技术参数中若有要求提供证明资料（检测报告</w:t>
            </w:r>
            <w:r>
              <w:rPr>
                <w:rFonts w:hint="eastAsia" w:ascii="宋体" w:hAnsi="宋体" w:eastAsia="宋体" w:cs="宋体"/>
                <w:b/>
                <w:color w:val="000000"/>
                <w:sz w:val="21"/>
                <w:szCs w:val="21"/>
                <w:highlight w:val="none"/>
                <w:lang w:val="en-US" w:eastAsia="zh-CN"/>
              </w:rPr>
              <w:t>、承诺函、设备入网证、3C证书等相关证明文件</w:t>
            </w:r>
            <w:r>
              <w:rPr>
                <w:rFonts w:hint="eastAsia" w:ascii="宋体" w:hAnsi="宋体" w:eastAsia="宋体" w:cs="宋体"/>
                <w:b/>
                <w:color w:val="000000"/>
                <w:sz w:val="21"/>
                <w:szCs w:val="21"/>
                <w:highlight w:val="none"/>
              </w:rPr>
              <w:t>等）均在成交通知书发出后7个工作日内提供，若成交人未在竞争性谈判文件要求的期限内提供竞争性谈判文件中要求的证明资料或成交人提供的证明资料不能完全符合竞争性谈判文件要求，则视为虚假响应。</w:t>
            </w:r>
          </w:p>
          <w:p>
            <w:pPr>
              <w:spacing w:line="360" w:lineRule="auto"/>
              <w:jc w:val="both"/>
              <w:rPr>
                <w:rFonts w:hint="eastAsia" w:ascii="宋体" w:hAnsi="宋体" w:eastAsia="宋体" w:cs="宋体"/>
                <w:sz w:val="21"/>
                <w:szCs w:val="21"/>
              </w:rPr>
            </w:pPr>
            <w:r>
              <w:rPr>
                <w:rFonts w:hint="eastAsia" w:ascii="宋体" w:hAnsi="宋体" w:eastAsia="宋体" w:cs="宋体"/>
                <w:b/>
                <w:color w:val="000000"/>
                <w:sz w:val="21"/>
                <w:szCs w:val="21"/>
              </w:rPr>
              <w:t>本次采购最高限价：人民币</w:t>
            </w:r>
            <w:r>
              <w:rPr>
                <w:rFonts w:hint="eastAsia" w:ascii="宋体" w:hAnsi="宋体" w:eastAsia="宋体" w:cs="宋体"/>
                <w:b/>
                <w:color w:val="000000"/>
                <w:sz w:val="21"/>
                <w:szCs w:val="21"/>
                <w:lang w:val="en-US" w:eastAsia="zh-CN"/>
              </w:rPr>
              <w:t>玖万陆仟</w:t>
            </w:r>
            <w:r>
              <w:rPr>
                <w:rFonts w:hint="eastAsia" w:ascii="宋体" w:hAnsi="宋体" w:eastAsia="宋体" w:cs="宋体"/>
                <w:b/>
                <w:color w:val="000000"/>
                <w:sz w:val="21"/>
                <w:szCs w:val="21"/>
              </w:rPr>
              <w:t>元整（￥</w:t>
            </w:r>
            <w:r>
              <w:rPr>
                <w:rFonts w:hint="eastAsia" w:ascii="宋体" w:hAnsi="宋体" w:eastAsia="宋体" w:cs="宋体"/>
                <w:b/>
                <w:color w:val="000000"/>
                <w:sz w:val="21"/>
                <w:szCs w:val="21"/>
                <w:lang w:val="en-US" w:eastAsia="zh-CN"/>
              </w:rPr>
              <w:t>96000.00</w:t>
            </w:r>
            <w:r>
              <w:rPr>
                <w:rFonts w:hint="eastAsia" w:ascii="宋体" w:hAnsi="宋体" w:eastAsia="宋体" w:cs="宋体"/>
                <w:b/>
                <w:color w:val="000000"/>
                <w:sz w:val="21"/>
                <w:szCs w:val="21"/>
              </w:rPr>
              <w:t>元）</w:t>
            </w:r>
          </w:p>
        </w:tc>
      </w:tr>
    </w:tbl>
    <w:p>
      <w:pPr>
        <w:pStyle w:val="4"/>
        <w:rPr>
          <w:rFonts w:hint="eastAsia" w:hAnsi="宋体" w:cs="宋体"/>
          <w:color w:val="000000"/>
          <w:highlight w:val="none"/>
        </w:rPr>
      </w:pPr>
    </w:p>
    <w:p>
      <w:pPr>
        <w:pStyle w:val="4"/>
        <w:ind w:firstLine="472" w:firstLineChars="196"/>
        <w:rPr>
          <w:rFonts w:hAnsi="宋体" w:cs="宋体"/>
          <w:color w:val="000000"/>
          <w:highlight w:val="none"/>
        </w:rPr>
      </w:pPr>
      <w:r>
        <w:rPr>
          <w:rFonts w:hint="eastAsia" w:hAnsi="宋体" w:cs="宋体"/>
          <w:color w:val="000000"/>
          <w:highlight w:val="none"/>
        </w:rPr>
        <w:t>二、人员培训要求</w:t>
      </w:r>
      <w:bookmarkEnd w:id="1"/>
      <w:bookmarkEnd w:id="2"/>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highlight w:val="none"/>
        </w:rPr>
      </w:pPr>
      <w:bookmarkStart w:id="3" w:name="_Toc54938483"/>
      <w:bookmarkStart w:id="4" w:name="_Toc21193"/>
      <w:r>
        <w:rPr>
          <w:rFonts w:hint="eastAsia" w:hAnsi="宋体" w:cs="宋体"/>
          <w:color w:val="000000"/>
          <w:highlight w:val="none"/>
        </w:rPr>
        <w:t>三、货物质量及售后服务要求</w:t>
      </w:r>
      <w:bookmarkEnd w:id="3"/>
      <w:bookmarkEnd w:id="4"/>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highlight w:val="none"/>
        </w:rPr>
      </w:pPr>
      <w:bookmarkStart w:id="5" w:name="_Toc23093"/>
      <w:bookmarkStart w:id="6" w:name="_Toc54938484"/>
      <w:r>
        <w:rPr>
          <w:rFonts w:hint="eastAsia" w:hAnsi="宋体" w:cs="宋体"/>
          <w:color w:val="000000"/>
          <w:highlight w:val="none"/>
        </w:rPr>
        <w:t>四、验收</w:t>
      </w:r>
      <w:bookmarkEnd w:id="5"/>
      <w:bookmarkEnd w:id="6"/>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181ED"/>
    <w:multiLevelType w:val="singleLevel"/>
    <w:tmpl w:val="B90181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ZmI1NjJlMzA2YWVlMjZiNTFiYjg5NjRkNTAxNWQifQ=="/>
  </w:docVars>
  <w:rsids>
    <w:rsidRoot w:val="3DF151A4"/>
    <w:rsid w:val="3DF1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2022-04-27T02:38:00Z</dcterms:created>
  <dc:creator>NTKO</dc:creator>
  <cp:lastModifiedBy>NTKO</cp:lastModifiedBy>
  <dcterms:modified xsi:type="dcterms:W3CDTF">2022-04-27T02:39:14Z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1AC73EC959A94675BBA1F366A5241F43</vt:lpwstr>
  </property>
</Properties>
</file>