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6B3C" w14:textId="77777777" w:rsidR="00DE4C7E" w:rsidRPr="00F13BF3" w:rsidRDefault="00DE4C7E" w:rsidP="009132A0">
      <w:pPr>
        <w:widowControl/>
        <w:shd w:val="clear" w:color="auto" w:fill="FFFFFF"/>
        <w:spacing w:line="360" w:lineRule="atLeast"/>
        <w:jc w:val="center"/>
        <w:outlineLvl w:val="1"/>
        <w:rPr>
          <w:rFonts w:ascii="宋体" w:eastAsia="宋体" w:hAnsi="宋体" w:cs="宋体"/>
          <w:b/>
          <w:bCs/>
          <w:color w:val="000000" w:themeColor="text1"/>
          <w:kern w:val="36"/>
          <w:sz w:val="30"/>
          <w:szCs w:val="30"/>
        </w:rPr>
      </w:pPr>
      <w:r w:rsidRPr="00F13BF3">
        <w:rPr>
          <w:rFonts w:ascii="宋体" w:eastAsia="宋体" w:hAnsi="宋体" w:cs="宋体" w:hint="eastAsia"/>
          <w:b/>
          <w:bCs/>
          <w:color w:val="000000" w:themeColor="text1"/>
          <w:kern w:val="36"/>
          <w:sz w:val="30"/>
          <w:szCs w:val="30"/>
        </w:rPr>
        <w:t>中华人民共和国财政部令第87号——政府采购货物和服务招标投标管理办法</w:t>
      </w:r>
    </w:p>
    <w:p w14:paraId="034C8EEE" w14:textId="77777777" w:rsidR="00DE4C7E" w:rsidRPr="00F13BF3" w:rsidRDefault="00DE4C7E" w:rsidP="009132A0">
      <w:pPr>
        <w:widowControl/>
        <w:shd w:val="clear" w:color="auto" w:fill="FFFFFF"/>
        <w:spacing w:line="360" w:lineRule="atLeast"/>
        <w:jc w:val="center"/>
        <w:rPr>
          <w:rFonts w:ascii="宋体" w:eastAsia="宋体" w:hAnsi="宋体" w:cs="宋体"/>
          <w:color w:val="000000" w:themeColor="text1"/>
          <w:kern w:val="0"/>
          <w:sz w:val="30"/>
          <w:szCs w:val="30"/>
        </w:rPr>
      </w:pPr>
    </w:p>
    <w:p w14:paraId="2B13E16E" w14:textId="777777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财政部对《政府采购货物和服务招标投标管理办法》（财政部令第</w:t>
      </w:r>
      <w:r w:rsidRPr="00F13BF3">
        <w:rPr>
          <w:rFonts w:ascii="Verdana" w:eastAsia="宋体" w:hAnsi="Verdana" w:cs="宋体"/>
          <w:color w:val="000000" w:themeColor="text1"/>
          <w:kern w:val="0"/>
          <w:sz w:val="30"/>
          <w:szCs w:val="30"/>
        </w:rPr>
        <w:t>18</w:t>
      </w:r>
      <w:r w:rsidRPr="00F13BF3">
        <w:rPr>
          <w:rFonts w:ascii="Verdana" w:eastAsia="宋体" w:hAnsi="Verdana" w:cs="宋体"/>
          <w:color w:val="000000" w:themeColor="text1"/>
          <w:kern w:val="0"/>
          <w:sz w:val="30"/>
          <w:szCs w:val="30"/>
        </w:rPr>
        <w:t>号）进行了修订，修订后的《政府采购货物和服务招标投标管理办法》已经部</w:t>
      </w:r>
      <w:proofErr w:type="gramStart"/>
      <w:r w:rsidRPr="00F13BF3">
        <w:rPr>
          <w:rFonts w:ascii="Verdana" w:eastAsia="宋体" w:hAnsi="Verdana" w:cs="宋体"/>
          <w:color w:val="000000" w:themeColor="text1"/>
          <w:kern w:val="0"/>
          <w:sz w:val="30"/>
          <w:szCs w:val="30"/>
        </w:rPr>
        <w:t>务</w:t>
      </w:r>
      <w:proofErr w:type="gramEnd"/>
      <w:r w:rsidRPr="00F13BF3">
        <w:rPr>
          <w:rFonts w:ascii="Verdana" w:eastAsia="宋体" w:hAnsi="Verdana" w:cs="宋体"/>
          <w:color w:val="000000" w:themeColor="text1"/>
          <w:kern w:val="0"/>
          <w:sz w:val="30"/>
          <w:szCs w:val="30"/>
        </w:rPr>
        <w:t>会议审议通过。现予公布，自</w:t>
      </w:r>
      <w:r w:rsidRPr="00F13BF3">
        <w:rPr>
          <w:rFonts w:ascii="Verdana" w:eastAsia="宋体" w:hAnsi="Verdana" w:cs="宋体"/>
          <w:color w:val="000000" w:themeColor="text1"/>
          <w:kern w:val="0"/>
          <w:sz w:val="30"/>
          <w:szCs w:val="30"/>
        </w:rPr>
        <w:t>2017</w:t>
      </w:r>
      <w:r w:rsidRPr="00F13BF3">
        <w:rPr>
          <w:rFonts w:ascii="Verdana" w:eastAsia="宋体" w:hAnsi="Verdana" w:cs="宋体"/>
          <w:color w:val="000000" w:themeColor="text1"/>
          <w:kern w:val="0"/>
          <w:sz w:val="30"/>
          <w:szCs w:val="30"/>
        </w:rPr>
        <w:t>年</w:t>
      </w:r>
      <w:r w:rsidRPr="00F13BF3">
        <w:rPr>
          <w:rFonts w:ascii="Verdana" w:eastAsia="宋体" w:hAnsi="Verdana" w:cs="宋体"/>
          <w:color w:val="000000" w:themeColor="text1"/>
          <w:kern w:val="0"/>
          <w:sz w:val="30"/>
          <w:szCs w:val="30"/>
        </w:rPr>
        <w:t>10</w:t>
      </w:r>
      <w:r w:rsidRPr="00F13BF3">
        <w:rPr>
          <w:rFonts w:ascii="Verdana" w:eastAsia="宋体" w:hAnsi="Verdana" w:cs="宋体"/>
          <w:color w:val="000000" w:themeColor="text1"/>
          <w:kern w:val="0"/>
          <w:sz w:val="30"/>
          <w:szCs w:val="30"/>
        </w:rPr>
        <w:t>月</w:t>
      </w:r>
      <w:r w:rsidRPr="00F13BF3">
        <w:rPr>
          <w:rFonts w:ascii="Verdana" w:eastAsia="宋体" w:hAnsi="Verdana" w:cs="宋体"/>
          <w:color w:val="000000" w:themeColor="text1"/>
          <w:kern w:val="0"/>
          <w:sz w:val="30"/>
          <w:szCs w:val="30"/>
        </w:rPr>
        <w:t>1</w:t>
      </w:r>
      <w:r w:rsidRPr="00F13BF3">
        <w:rPr>
          <w:rFonts w:ascii="Verdana" w:eastAsia="宋体" w:hAnsi="Verdana" w:cs="宋体"/>
          <w:color w:val="000000" w:themeColor="text1"/>
          <w:kern w:val="0"/>
          <w:sz w:val="30"/>
          <w:szCs w:val="30"/>
        </w:rPr>
        <w:t>日起施行。</w:t>
      </w:r>
    </w:p>
    <w:p w14:paraId="34BC0FCE" w14:textId="77777777" w:rsidR="00DE4C7E" w:rsidRPr="00F13BF3" w:rsidRDefault="00DE4C7E" w:rsidP="009132A0">
      <w:pPr>
        <w:widowControl/>
        <w:shd w:val="clear" w:color="auto" w:fill="FFFFFF"/>
        <w:ind w:firstLine="480"/>
        <w:jc w:val="righ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部长</w:t>
      </w:r>
      <w:r w:rsidRPr="00F13BF3">
        <w:rPr>
          <w:rFonts w:ascii="Verdana" w:eastAsia="宋体" w:hAnsi="Verdana" w:cs="宋体"/>
          <w:color w:val="000000" w:themeColor="text1"/>
          <w:kern w:val="0"/>
          <w:sz w:val="30"/>
          <w:szCs w:val="30"/>
        </w:rPr>
        <w:t xml:space="preserve"> </w:t>
      </w:r>
      <w:r w:rsidRPr="00F13BF3">
        <w:rPr>
          <w:rFonts w:ascii="Verdana" w:eastAsia="宋体" w:hAnsi="Verdana" w:cs="宋体"/>
          <w:color w:val="000000" w:themeColor="text1"/>
          <w:kern w:val="0"/>
          <w:sz w:val="30"/>
          <w:szCs w:val="30"/>
        </w:rPr>
        <w:t>肖捷</w:t>
      </w:r>
    </w:p>
    <w:p w14:paraId="2DB73052" w14:textId="77777777" w:rsidR="00DE4C7E" w:rsidRPr="00F13BF3" w:rsidRDefault="00DE4C7E" w:rsidP="009132A0">
      <w:pPr>
        <w:widowControl/>
        <w:shd w:val="clear" w:color="auto" w:fill="FFFFFF"/>
        <w:ind w:firstLine="480"/>
        <w:jc w:val="righ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w:t>
      </w:r>
      <w:r w:rsidRPr="00F13BF3">
        <w:rPr>
          <w:rFonts w:ascii="Verdana" w:eastAsia="宋体" w:hAnsi="Verdana" w:cs="宋体"/>
          <w:color w:val="000000" w:themeColor="text1"/>
          <w:kern w:val="0"/>
          <w:sz w:val="30"/>
          <w:szCs w:val="30"/>
        </w:rPr>
        <w:t>2017</w:t>
      </w:r>
      <w:r w:rsidRPr="00F13BF3">
        <w:rPr>
          <w:rFonts w:ascii="Verdana" w:eastAsia="宋体" w:hAnsi="Verdana" w:cs="宋体"/>
          <w:color w:val="000000" w:themeColor="text1"/>
          <w:kern w:val="0"/>
          <w:sz w:val="30"/>
          <w:szCs w:val="30"/>
        </w:rPr>
        <w:t>年</w:t>
      </w:r>
      <w:r w:rsidRPr="00F13BF3">
        <w:rPr>
          <w:rFonts w:ascii="Verdana" w:eastAsia="宋体" w:hAnsi="Verdana" w:cs="宋体"/>
          <w:color w:val="000000" w:themeColor="text1"/>
          <w:kern w:val="0"/>
          <w:sz w:val="30"/>
          <w:szCs w:val="30"/>
        </w:rPr>
        <w:t>7</w:t>
      </w:r>
      <w:r w:rsidRPr="00F13BF3">
        <w:rPr>
          <w:rFonts w:ascii="Verdana" w:eastAsia="宋体" w:hAnsi="Verdana" w:cs="宋体"/>
          <w:color w:val="000000" w:themeColor="text1"/>
          <w:kern w:val="0"/>
          <w:sz w:val="30"/>
          <w:szCs w:val="30"/>
        </w:rPr>
        <w:t>月</w:t>
      </w:r>
      <w:r w:rsidRPr="00F13BF3">
        <w:rPr>
          <w:rFonts w:ascii="Verdana" w:eastAsia="宋体" w:hAnsi="Verdana" w:cs="宋体"/>
          <w:color w:val="000000" w:themeColor="text1"/>
          <w:kern w:val="0"/>
          <w:sz w:val="30"/>
          <w:szCs w:val="30"/>
        </w:rPr>
        <w:t>11</w:t>
      </w:r>
      <w:r w:rsidRPr="00F13BF3">
        <w:rPr>
          <w:rFonts w:ascii="Verdana" w:eastAsia="宋体" w:hAnsi="Verdana" w:cs="宋体"/>
          <w:color w:val="000000" w:themeColor="text1"/>
          <w:kern w:val="0"/>
          <w:sz w:val="30"/>
          <w:szCs w:val="30"/>
        </w:rPr>
        <w:t>日</w:t>
      </w:r>
    </w:p>
    <w:p w14:paraId="67C59580"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w:t>
      </w:r>
      <w:r w:rsidRPr="00F13BF3">
        <w:rPr>
          <w:rFonts w:ascii="Verdana" w:eastAsia="宋体" w:hAnsi="Verdana" w:cs="宋体"/>
          <w:color w:val="000000" w:themeColor="text1"/>
          <w:kern w:val="0"/>
          <w:sz w:val="30"/>
          <w:szCs w:val="30"/>
        </w:rPr>
        <w:br w:type="textWrapping" w:clear="all"/>
      </w:r>
      <w:r w:rsidRPr="00F13BF3">
        <w:rPr>
          <w:rFonts w:ascii="Verdana" w:eastAsia="宋体" w:hAnsi="Verdana" w:cs="宋体"/>
          <w:b/>
          <w:bCs/>
          <w:color w:val="000000" w:themeColor="text1"/>
          <w:kern w:val="0"/>
          <w:sz w:val="30"/>
          <w:szCs w:val="30"/>
        </w:rPr>
        <w:t>第一章　总　则</w:t>
      </w:r>
    </w:p>
    <w:p w14:paraId="220535EE" w14:textId="61CD28E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第一条　为了规范政府采购当事人的采购行为，加强对政府采购货物和服务招标投标活动的监督管理，维护国家利益、社会公共利益和政府采购招标投标活动当事人的合法权益，依据《中华人民共和国政府采购法》（以下简称政府采购法）、《中华人民共和国政府采购法实施条例》（以下简称政府采购法实施条例）和其他有关法律法规规定，制定本办法。</w:t>
      </w:r>
    </w:p>
    <w:p w14:paraId="3CF2AA8D" w14:textId="0E414FD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第二条　本办法适用于在中华人民共和国境内开展政府采购货物和服务（以下简称货物服务）招标投标活动。</w:t>
      </w:r>
    </w:p>
    <w:p w14:paraId="4485BAD0" w14:textId="257F8FB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第三条　货物服务招标分为公开招标和邀请招标。</w:t>
      </w:r>
    </w:p>
    <w:p w14:paraId="595CA45D" w14:textId="25AF94D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公开招标，是指采购人依法以招标公告的方式邀请非特定的供应商参加投标的采购方式。</w:t>
      </w:r>
    </w:p>
    <w:p w14:paraId="521A65B7" w14:textId="2287ADA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邀请招标，是指采购人依法从符合相应资格条件的供应商中随机抽取</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家以上供应商，并以投标邀请书的方式邀请其参加投标的采购方式。</w:t>
      </w:r>
    </w:p>
    <w:p w14:paraId="59BD06D4" w14:textId="01D2C49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第四条　属于地方预算的政府采购项目</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省、自治区、直辖市人民政府根据实际情况，可以确定分别适用于本行政区域省级、设区的市级、县级公开招标数额标准。</w:t>
      </w:r>
    </w:p>
    <w:p w14:paraId="43BBDBB1" w14:textId="5C4013F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第五条　采购人应当在货物服务招标投标活动中落实节约能源、保护环境、扶持不发达地区和少数民族地区、促进中小企业发展等政府采购政策。</w:t>
      </w:r>
    </w:p>
    <w:p w14:paraId="18E7E5A0" w14:textId="73B941A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第六条　采购人应当按照行政事业单位内部控制规范要求，建立健全本单位政府采购内部控制制度，在编制政府采购预算和实施计划、确定采购需求、组织采购活动、履约验收、答复询问质疑、配合投诉处理及监督检查等重点环节加强内部控制管理。</w:t>
      </w:r>
    </w:p>
    <w:p w14:paraId="1360FA2D" w14:textId="63C898B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采购人不得向供应商索要或者接受其给予的赠品、回扣或者与采购无关的其他商品、服务。</w:t>
      </w:r>
    </w:p>
    <w:p w14:paraId="0A6A5C07" w14:textId="7478AD6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第七条　采购人应当按照财政部制定的《政府采购品目分类目录》确定采购项目属性。按照《政府采购品目分类目录》无法确定的，按照有利于采购项目实施的原则确定。</w:t>
      </w:r>
    </w:p>
    <w:p w14:paraId="2D593D8E" w14:textId="6E3A910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第八条　采购人委托采购代理机构代理招标的，采购代理机构应当在采购人委托的范围内依法开展采购活动。</w:t>
      </w:r>
    </w:p>
    <w:p w14:paraId="539B2F3A" w14:textId="62BFF57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采购代理机构及其分支机构不得在所代理的采购项目中投标或者代理投标，不得为所代理的采购项目的投标人参加本项目提供投标咨询。</w:t>
      </w:r>
    </w:p>
    <w:p w14:paraId="036F9838"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t>第二章　招　标</w:t>
      </w:r>
    </w:p>
    <w:p w14:paraId="6B2F4F25" w14:textId="750E8D1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第九条　未纳入集中采购目录的政府采购项目，采购人可以自行招标，也可以委托采购代理机构在委托的范围内代理招标。</w:t>
      </w:r>
    </w:p>
    <w:p w14:paraId="10FC1E21" w14:textId="4A46F01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采购人自行组织开展招标活动的，应当符合下列条件：</w:t>
      </w:r>
    </w:p>
    <w:p w14:paraId="331C89D1" w14:textId="1E75624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（一）有编制招标文件、组织招标的能力和条件；</w:t>
      </w:r>
    </w:p>
    <w:p w14:paraId="68DFE8BF" w14:textId="1847C89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（二）有与采购项目专业性相适应的专业人员。</w:t>
      </w:r>
    </w:p>
    <w:p w14:paraId="70F0CEB6" w14:textId="191A39B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第十条　采购人应当对采购标的市场技术或者服务水平、供应、价格等情况进行市场调查，根据调查情况、资产配置标准等科学、合理地确定采购需求，进行价格测算。</w:t>
      </w:r>
    </w:p>
    <w:p w14:paraId="61370876" w14:textId="7791526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第十一条　采购需求应当完整、明确，包括以下内容：</w:t>
      </w:r>
    </w:p>
    <w:p w14:paraId="174C89E3" w14:textId="1D13BBD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（一）采购标的需实现的功能或者目标，以及为落实政府采购政策需满足的要求；</w:t>
      </w:r>
    </w:p>
    <w:p w14:paraId="6E5275F8" w14:textId="1E25F38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（二）采购标的需执行的国家相关标准、行业标准、地方标准或者其他标准、规范；</w:t>
      </w:r>
    </w:p>
    <w:p w14:paraId="6C84A73F" w14:textId="30FD7E0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（三）采购标的需满足的质量、安全、技术规格、物理特性等要求；</w:t>
      </w:r>
    </w:p>
    <w:p w14:paraId="38111B57" w14:textId="29459CD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（四）采购标的</w:t>
      </w:r>
      <w:proofErr w:type="gramStart"/>
      <w:r w:rsidR="009132A0">
        <w:rPr>
          <w:rFonts w:ascii="Verdana" w:eastAsia="宋体" w:hAnsi="Verdana" w:cs="宋体" w:hint="eastAsia"/>
          <w:color w:val="000000" w:themeColor="text1"/>
          <w:kern w:val="0"/>
          <w:sz w:val="30"/>
          <w:szCs w:val="30"/>
        </w:rPr>
        <w:t>的</w:t>
      </w:r>
      <w:proofErr w:type="gramEnd"/>
      <w:r w:rsidRPr="00F13BF3">
        <w:rPr>
          <w:rFonts w:ascii="Verdana" w:eastAsia="宋体" w:hAnsi="Verdana" w:cs="宋体"/>
          <w:color w:val="000000" w:themeColor="text1"/>
          <w:kern w:val="0"/>
          <w:sz w:val="30"/>
          <w:szCs w:val="30"/>
        </w:rPr>
        <w:t>数量、采购项目交付或者实施的时间和地点；</w:t>
      </w:r>
    </w:p>
    <w:p w14:paraId="0352B166" w14:textId="76EFCEB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（五）采购标的需满足的服务标准、期限、效率等要求；</w:t>
      </w:r>
    </w:p>
    <w:p w14:paraId="166C52E6" w14:textId="60E84FC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（六）采购标的</w:t>
      </w:r>
      <w:proofErr w:type="gramStart"/>
      <w:r w:rsidR="009132A0">
        <w:rPr>
          <w:rFonts w:ascii="Verdana" w:eastAsia="宋体" w:hAnsi="Verdana" w:cs="宋体" w:hint="eastAsia"/>
          <w:color w:val="000000" w:themeColor="text1"/>
          <w:kern w:val="0"/>
          <w:sz w:val="30"/>
          <w:szCs w:val="30"/>
        </w:rPr>
        <w:t>的</w:t>
      </w:r>
      <w:proofErr w:type="gramEnd"/>
      <w:r w:rsidRPr="00F13BF3">
        <w:rPr>
          <w:rFonts w:ascii="Verdana" w:eastAsia="宋体" w:hAnsi="Verdana" w:cs="宋体"/>
          <w:color w:val="000000" w:themeColor="text1"/>
          <w:kern w:val="0"/>
          <w:sz w:val="30"/>
          <w:szCs w:val="30"/>
        </w:rPr>
        <w:t>验收标准；</w:t>
      </w:r>
    </w:p>
    <w:p w14:paraId="54B507EA" w14:textId="6A9CA02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（七）采购标的</w:t>
      </w:r>
      <w:proofErr w:type="gramStart"/>
      <w:r w:rsidRPr="00F13BF3">
        <w:rPr>
          <w:rFonts w:ascii="Verdana" w:eastAsia="宋体" w:hAnsi="Verdana" w:cs="宋体"/>
          <w:color w:val="000000" w:themeColor="text1"/>
          <w:kern w:val="0"/>
          <w:sz w:val="30"/>
          <w:szCs w:val="30"/>
        </w:rPr>
        <w:t>的</w:t>
      </w:r>
      <w:proofErr w:type="gramEnd"/>
      <w:r w:rsidRPr="00F13BF3">
        <w:rPr>
          <w:rFonts w:ascii="Verdana" w:eastAsia="宋体" w:hAnsi="Verdana" w:cs="宋体"/>
          <w:color w:val="000000" w:themeColor="text1"/>
          <w:kern w:val="0"/>
          <w:sz w:val="30"/>
          <w:szCs w:val="30"/>
        </w:rPr>
        <w:t>其他技术、服务等要求。</w:t>
      </w:r>
    </w:p>
    <w:p w14:paraId="3FFD7BFE" w14:textId="0A24E87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第十二条　采购人根据价格测算情况，可以在采购预算额度内合理设定最高限价，但不得设定最低限价。</w:t>
      </w:r>
    </w:p>
    <w:p w14:paraId="7A8A8CE5" w14:textId="35FFFB4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第十三条　公开招标公告应当包括以下主要内容：</w:t>
      </w:r>
    </w:p>
    <w:p w14:paraId="304C344A" w14:textId="1F4E6F6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（一）采购人及其委托的采购代理机构的名称、地址和联系方法；</w:t>
      </w:r>
    </w:p>
    <w:p w14:paraId="767EC18A" w14:textId="6365295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（二）采购项目的名称、预算金额，设定最高限价的，还应当公开最高限价；</w:t>
      </w:r>
    </w:p>
    <w:p w14:paraId="77D3AFFC" w14:textId="09CA1FD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（三）采购人的采购需求；</w:t>
      </w:r>
    </w:p>
    <w:p w14:paraId="0F134345" w14:textId="14498E9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（四）投标人的资格要求；</w:t>
      </w:r>
    </w:p>
    <w:p w14:paraId="7108771E" w14:textId="3F4E6B8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（五）获取招标文件的时间期限、地点、方式及招标文件售价；</w:t>
      </w:r>
    </w:p>
    <w:p w14:paraId="6CCEBDEB" w14:textId="6CA292D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（六）公告期限；</w:t>
      </w:r>
    </w:p>
    <w:p w14:paraId="5258E2AC" w14:textId="14D9BD1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（七）投标截止时间、开标时间及地点；</w:t>
      </w:r>
    </w:p>
    <w:p w14:paraId="36FCB587" w14:textId="101C5DA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（八）采购项目联系人姓名和电话。</w:t>
      </w:r>
    </w:p>
    <w:p w14:paraId="17CCDC1B" w14:textId="08D5BF1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第十四条　采用邀请招标方式的，采购人或者采购代理机构应当通过以下方式产生符合资格条件的供应商名单，并从中随机抽取</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家以上供应商向其发出投标邀请书：</w:t>
      </w:r>
    </w:p>
    <w:p w14:paraId="2924A60B" w14:textId="70C5FF0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（一）发布资格预审公告征集；</w:t>
      </w:r>
    </w:p>
    <w:p w14:paraId="7E02AA3E" w14:textId="64FC2D1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（二）从省级以上人民政府财政部门（以下简称财政部门）建立的供应商库中选取；</w:t>
      </w:r>
    </w:p>
    <w:p w14:paraId="4749F9D8" w14:textId="41EDDA8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（三）采购人书面推荐。</w:t>
      </w:r>
    </w:p>
    <w:p w14:paraId="7C02ADE7" w14:textId="75D7033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采用前款第一项方式产生符合资格条件供应商名单的，采购人或者采购代理机构应当按照资格预审文件载明的标准和方法，对潜在投标人进行资格预审。</w:t>
      </w:r>
    </w:p>
    <w:p w14:paraId="0DD68057" w14:textId="1017A4C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采用第一款第二项或者第三项方式产生符合资格条件供应商名单的，备选的符合资格条件供应商总数不得少于拟随机抽取供应商总数的两倍。</w:t>
      </w:r>
    </w:p>
    <w:p w14:paraId="7906422C" w14:textId="2EA4A60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随机抽取是指通过抽签等能够保证所有符合资格条件供应商机会均等的方式选定供应商。随机抽取供应商时，应当有不少于两名采购人工作人员在场监督，并形成书面记录，随采购文件一并存档。</w:t>
      </w:r>
    </w:p>
    <w:p w14:paraId="00259783" w14:textId="68BE033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投标邀请书应当同时向所有受邀请的供应商发出。</w:t>
      </w:r>
    </w:p>
    <w:p w14:paraId="3D322414" w14:textId="6AC30CD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第十五条　资格预审公告应当包括以下主要内容：</w:t>
      </w:r>
    </w:p>
    <w:p w14:paraId="479EE28B" w14:textId="610B32E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（一）本办法第十三条第一至四项、第六项和第八项内容；</w:t>
      </w:r>
    </w:p>
    <w:p w14:paraId="3565B71A" w14:textId="4B16DD8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（二）获取资格预审文件的时间期限、地点、方式；</w:t>
      </w:r>
    </w:p>
    <w:p w14:paraId="1A2E3AA9" w14:textId="182ABA1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（三）提交资格预审申请文件的截止时间、地点及资格预审日期。</w:t>
      </w:r>
    </w:p>
    <w:p w14:paraId="7A8D338B" w14:textId="04037EF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第十六条　招标公告、资格预审公告的公告期限为</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个工作日。公告内容应当以省级以上财政部门指定媒体发布的公告为准。公告期限自省级以上财政部门指定媒体最先发布公告之日起算。</w:t>
      </w:r>
    </w:p>
    <w:p w14:paraId="15FF46A5" w14:textId="3FBB3A2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第十七条　采购人、采购代理机构不得将投标人的注册资本、资产总额、营业收入、从业人员、利润、纳税额等规模条件作为</w:t>
      </w:r>
      <w:r w:rsidRPr="00F13BF3">
        <w:rPr>
          <w:rFonts w:ascii="Verdana" w:eastAsia="宋体" w:hAnsi="Verdana" w:cs="宋体"/>
          <w:color w:val="000000" w:themeColor="text1"/>
          <w:kern w:val="0"/>
          <w:sz w:val="30"/>
          <w:szCs w:val="30"/>
        </w:rPr>
        <w:lastRenderedPageBreak/>
        <w:t>资格要求或者评审因素，也不得通过将除进口货物以外的生产厂家授权、承诺、证明、背书等作为资格要求，对投标人实行差别待遇或者歧视待遇。</w:t>
      </w:r>
    </w:p>
    <w:p w14:paraId="7D45F830" w14:textId="5654DDB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第十八条　采购人或者采购代理机构应当按照招标公告、资格预审公告或者投标邀请书规定的时间、地点提供招标文件或者资格预审文件，提供期限自招标公告、资格预审公告发布之日起计算不得少于</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个工作日。提供期限届满后，获取招标文件或者资格预审文件的潜在投标人不足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家的，可以顺延提供期限，并予公告。</w:t>
      </w:r>
    </w:p>
    <w:p w14:paraId="004F37E3" w14:textId="44735F4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公开招标进行资格预审的，招标公告和资格预审公告可以合并发布，招标文件应当向所有通过资格预审的供应商提供。</w:t>
      </w:r>
    </w:p>
    <w:p w14:paraId="7A1FA90C" w14:textId="35EF5DD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第十九条　采购人或者采购代理机构应当根据采购项目的实施要求，在招标公告、资格预审公告或者投标邀请书中载明是否接受联合体投标。如未载明，不得拒绝联合体投标。</w:t>
      </w:r>
    </w:p>
    <w:p w14:paraId="2BA52A4C" w14:textId="21F0E21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第二十条　采购人或者采购代理机构应当根据采购项目的特点和采购需求编制招标文件。招标文件应当包括以下主要内容：</w:t>
      </w:r>
    </w:p>
    <w:p w14:paraId="7A546DE9" w14:textId="69D26D2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（一）投标邀请；</w:t>
      </w:r>
    </w:p>
    <w:p w14:paraId="14098EB7" w14:textId="588729E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（二）投标人须知（包括投标文件的密封、签署、盖章要求等）；</w:t>
      </w:r>
    </w:p>
    <w:p w14:paraId="4DB4BAC0" w14:textId="76EFB4F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（三）投标人应当提交的资格、资信证明文件；</w:t>
      </w:r>
    </w:p>
    <w:p w14:paraId="296D4167" w14:textId="7E1F8EC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（四）为落实政府采购政策，采购标的需满足的要求，以及投标人须提供的证明材料；</w:t>
      </w:r>
    </w:p>
    <w:p w14:paraId="5F72C43D" w14:textId="1D3F563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（五）投标文件编制要求、投标报价要求和投标保证金交纳、退还方式以及不予退还投标保证金的情形；</w:t>
      </w:r>
    </w:p>
    <w:p w14:paraId="50DF3E5D" w14:textId="067E126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（六）采购项目预算金额，设定最高限价的，还应当公开最高限价；</w:t>
      </w:r>
    </w:p>
    <w:p w14:paraId="1F684656" w14:textId="013393E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（七）采购项目的技术规格、数量、服务标准、验收等要求，包括附件、图纸等；</w:t>
      </w:r>
    </w:p>
    <w:p w14:paraId="7E5F0ED4" w14:textId="50FB0A0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（八）</w:t>
      </w:r>
      <w:proofErr w:type="gramStart"/>
      <w:r w:rsidRPr="00F13BF3">
        <w:rPr>
          <w:rFonts w:ascii="Verdana" w:eastAsia="宋体" w:hAnsi="Verdana" w:cs="宋体"/>
          <w:color w:val="000000" w:themeColor="text1"/>
          <w:kern w:val="0"/>
          <w:sz w:val="30"/>
          <w:szCs w:val="30"/>
        </w:rPr>
        <w:t>拟签订</w:t>
      </w:r>
      <w:proofErr w:type="gramEnd"/>
      <w:r w:rsidRPr="00F13BF3">
        <w:rPr>
          <w:rFonts w:ascii="Verdana" w:eastAsia="宋体" w:hAnsi="Verdana" w:cs="宋体"/>
          <w:color w:val="000000" w:themeColor="text1"/>
          <w:kern w:val="0"/>
          <w:sz w:val="30"/>
          <w:szCs w:val="30"/>
        </w:rPr>
        <w:t>的合同文本；</w:t>
      </w:r>
    </w:p>
    <w:p w14:paraId="1FC8E70F" w14:textId="43CAEEE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（九）货物、服务提供的时间、地点、方式；</w:t>
      </w:r>
    </w:p>
    <w:p w14:paraId="7954F0A7" w14:textId="249FF2BD" w:rsidR="00DE4C7E" w:rsidRPr="00F13BF3" w:rsidRDefault="00DE4C7E" w:rsidP="009132A0">
      <w:pPr>
        <w:widowControl/>
        <w:shd w:val="clear" w:color="auto" w:fill="FFFFFF"/>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w:t>
      </w:r>
      <w:r w:rsidR="009132A0">
        <w:rPr>
          <w:rFonts w:ascii="Verdana" w:eastAsia="宋体" w:hAnsi="Verdana" w:cs="宋体" w:hint="eastAsia"/>
          <w:color w:val="000000" w:themeColor="text1"/>
          <w:kern w:val="0"/>
          <w:sz w:val="30"/>
          <w:szCs w:val="30"/>
        </w:rPr>
        <w:t xml:space="preserve"> </w:t>
      </w:r>
      <w:r w:rsidRPr="00F13BF3">
        <w:rPr>
          <w:rFonts w:ascii="Verdana" w:eastAsia="宋体" w:hAnsi="Verdana" w:cs="宋体"/>
          <w:color w:val="000000" w:themeColor="text1"/>
          <w:kern w:val="0"/>
          <w:sz w:val="30"/>
          <w:szCs w:val="30"/>
        </w:rPr>
        <w:t>（十）采购资金的支付方式、时间、条件；</w:t>
      </w:r>
    </w:p>
    <w:p w14:paraId="4AA13E70" w14:textId="78639A9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（十一）评标方法、评标标准和投标无效情形；</w:t>
      </w:r>
    </w:p>
    <w:p w14:paraId="26E52DA0" w14:textId="619CBF9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（十二）投标有效期；</w:t>
      </w:r>
    </w:p>
    <w:p w14:paraId="41140BEC" w14:textId="76CBB3F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（十三）投标截止时间、开标时间及地点；</w:t>
      </w:r>
    </w:p>
    <w:p w14:paraId="391A2A70" w14:textId="2CFBC25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（十四）采购代理机构代理费用的收取标准和方式；</w:t>
      </w:r>
    </w:p>
    <w:p w14:paraId="3BDACC07" w14:textId="3C360C6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（十五）投标人信用信息查询渠道及截止时点、信用信息查询记录和证据留存的具体方式、信用信息的使用规则等；</w:t>
      </w:r>
    </w:p>
    <w:p w14:paraId="53D1EB01" w14:textId="4B4D5D2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（十六）省级以上财政部门规定的其他事项。</w:t>
      </w:r>
    </w:p>
    <w:p w14:paraId="373163A0" w14:textId="393396C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对于不允许偏离的实质性要求和条件，采购人或者采购代理机构应当在招标文件中规定，并以醒目的方式标明。</w:t>
      </w:r>
    </w:p>
    <w:p w14:paraId="7CC7B7EE" w14:textId="41B8AFE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第二十一条　采购人或者采购代理机构应当根据采购项目的特点和采购需求编制资格预审文件。资格预审文件应当包括以下主要内容：</w:t>
      </w:r>
    </w:p>
    <w:p w14:paraId="14E81841" w14:textId="0840BDC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（一）资格预审邀请；</w:t>
      </w:r>
    </w:p>
    <w:p w14:paraId="26F73395" w14:textId="6A9F7E3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（二）申请人须知；</w:t>
      </w:r>
    </w:p>
    <w:p w14:paraId="748296EB" w14:textId="1FE0F3B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（三）申请人的资格要求；</w:t>
      </w:r>
    </w:p>
    <w:p w14:paraId="50E4B3A0" w14:textId="06B55EA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（四）资格审核标准和方法；</w:t>
      </w:r>
    </w:p>
    <w:p w14:paraId="70CBDD82" w14:textId="0787A0F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（五）申请人应当提供的资格预审申请文件的内容和格式；</w:t>
      </w:r>
    </w:p>
    <w:p w14:paraId="57FDC301" w14:textId="22530EE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（六）提交资格预审申请文件的方式、截止时间、地点及资格审核日期；</w:t>
      </w:r>
    </w:p>
    <w:p w14:paraId="3D2EE417" w14:textId="470CB08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（七）申请人信用信息查询渠道及截止时点、信用信息查询记录和证据留存的具体方式、信用信息的使用规则等内容；</w:t>
      </w:r>
    </w:p>
    <w:p w14:paraId="4AF12151" w14:textId="4367BAB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（八）省级以上财政部门规定的其他事项。</w:t>
      </w:r>
    </w:p>
    <w:p w14:paraId="1F980DE6" w14:textId="3724330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资格预审文件应当免费提供。</w:t>
      </w:r>
    </w:p>
    <w:p w14:paraId="2759F27E" w14:textId="014AD37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第二十二条　采购人、采购代理机构一般不得要求投标人提供样品，仅凭书面方式不能准确描述采购需求或者需要对样品进行主观判断以确认是否满足采购需求等特殊情况除外。</w:t>
      </w:r>
    </w:p>
    <w:p w14:paraId="40B89F9E" w14:textId="3667632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要求投标人提供样品的，应当在招标文件中明确规定样品制作的标准和要求、是否需要随样品提交相关检测报告、样品的评审方法以及评审标准。需要随样品提交检测报告的，还应当规定检测机构的要求、检测内容等。</w:t>
      </w:r>
    </w:p>
    <w:p w14:paraId="05D0540F" w14:textId="1BCBBE7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采购活动结束后，对于未中标人提供的样品，应当及时退还或者经未中标人同意后自行处理；对于中标人提供的样品，应当按照招标文件的规定进行保管、封存，并作为履约验收的参考。</w:t>
      </w:r>
    </w:p>
    <w:p w14:paraId="243566E4" w14:textId="5A04222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第二十三条　投标有效期从提交投标文件的截止之日起算。投标文件中承诺的投标有效期应当不少于招标文件中载明的投</w:t>
      </w:r>
      <w:r w:rsidRPr="00F13BF3">
        <w:rPr>
          <w:rFonts w:ascii="Verdana" w:eastAsia="宋体" w:hAnsi="Verdana" w:cs="宋体"/>
          <w:color w:val="000000" w:themeColor="text1"/>
          <w:kern w:val="0"/>
          <w:sz w:val="30"/>
          <w:szCs w:val="30"/>
        </w:rPr>
        <w:lastRenderedPageBreak/>
        <w:t>标有效期。投标有效期内投标人撤销投标文件的，采购人或者采购代理机构可以不退还投标保证金。</w:t>
      </w:r>
    </w:p>
    <w:p w14:paraId="2FB90F72" w14:textId="336976E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第二十四条　招标文件售价应当按照弥补制作、邮寄成本的原则确定，不得以营利为目的，不得以招标采购金额作为确定招标文件售价的依据。</w:t>
      </w:r>
    </w:p>
    <w:p w14:paraId="6992615A" w14:textId="57ED302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第二十五条　招标文件、资格预审文件的内容不得违反法律、行政法规、强制性标准、政府采购政策，或者违反公开透明、公平竞争、公正和诚实信用原则。</w:t>
      </w:r>
    </w:p>
    <w:p w14:paraId="2FADAAD7" w14:textId="3F9221B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有前款规定情形，影响潜在投标人投标或者资格预审结果的，采购人或者采购代理机构应当修改招标文件或者资格预审文件后重新招标。</w:t>
      </w:r>
    </w:p>
    <w:p w14:paraId="347FB839" w14:textId="620E863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第二十六条　采购人或者采购代理机构可以在招标文件提供期限截止后，组织已获取招标文件的潜在投标人现场考察或者召开开标前答疑会。</w:t>
      </w:r>
    </w:p>
    <w:p w14:paraId="22CB2C70" w14:textId="5C03C18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组织现场考察或者召开答疑会的，应当在招标文件中载明，或者在招标文件提供期限截止后以书面形式通知所有获取招标文件的潜在投标人。</w:t>
      </w:r>
    </w:p>
    <w:p w14:paraId="67749456" w14:textId="00B7E1E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第二十七条　采购人或者采购代理机构可以对已发出的招标文件、资格预审文件、投标邀请书进行必要的澄清或者修改，但不得改变采购标的和资格条件。澄清或者修改应当在原公告发布媒体上发布澄清公告。澄清或者修改的内容为招标文件、资格预审文件、投标邀请书的组成部分。</w:t>
      </w:r>
    </w:p>
    <w:p w14:paraId="7E6B844D" w14:textId="53A104D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澄清或者修改的内容可能影响投标文件编制的，采购人或者采购代理机构应当在投标截止时间至少</w:t>
      </w:r>
      <w:r w:rsidRPr="00F13BF3">
        <w:rPr>
          <w:rFonts w:ascii="Verdana" w:eastAsia="宋体" w:hAnsi="Verdana" w:cs="宋体"/>
          <w:color w:val="000000" w:themeColor="text1"/>
          <w:kern w:val="0"/>
          <w:sz w:val="30"/>
          <w:szCs w:val="30"/>
        </w:rPr>
        <w:t>15</w:t>
      </w:r>
      <w:r w:rsidRPr="00F13BF3">
        <w:rPr>
          <w:rFonts w:ascii="Verdana" w:eastAsia="宋体" w:hAnsi="Verdana" w:cs="宋体"/>
          <w:color w:val="000000" w:themeColor="text1"/>
          <w:kern w:val="0"/>
          <w:sz w:val="30"/>
          <w:szCs w:val="30"/>
        </w:rPr>
        <w:t>日前，以书面形式通知所有获取招标文件的潜在投标人；不足</w:t>
      </w:r>
      <w:r w:rsidRPr="00F13BF3">
        <w:rPr>
          <w:rFonts w:ascii="Verdana" w:eastAsia="宋体" w:hAnsi="Verdana" w:cs="宋体"/>
          <w:color w:val="000000" w:themeColor="text1"/>
          <w:kern w:val="0"/>
          <w:sz w:val="30"/>
          <w:szCs w:val="30"/>
        </w:rPr>
        <w:t>15</w:t>
      </w:r>
      <w:r w:rsidRPr="00F13BF3">
        <w:rPr>
          <w:rFonts w:ascii="Verdana" w:eastAsia="宋体" w:hAnsi="Verdana" w:cs="宋体"/>
          <w:color w:val="000000" w:themeColor="text1"/>
          <w:kern w:val="0"/>
          <w:sz w:val="30"/>
          <w:szCs w:val="30"/>
        </w:rPr>
        <w:t>日的，采购人或者采购代理机构应当顺延提交投标文件的截止时间。</w:t>
      </w:r>
    </w:p>
    <w:p w14:paraId="7DBF6EBC" w14:textId="292E4A7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澄清或者修改的内容可能影响资格预审申请文件编制的，采购人或者采购代理机构应当在提交资格预审申请文件截止时间至少</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日前，以书面形式通知所有获取资格预审文件的潜在投标人；不足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日的，采购人或者采购代理机构应当顺延提交资格预审申请文件的截止时间。</w:t>
      </w:r>
    </w:p>
    <w:p w14:paraId="340830BD" w14:textId="61EBF2C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第二十八条　投标截止时间前，采购人、采购代理机构和有关人员不得向他人透露已获取招标文件的潜在投标人的名称、数量以及可能影响公平竞争的有关招标投标的其他情况。</w:t>
      </w:r>
    </w:p>
    <w:p w14:paraId="394281AD" w14:textId="72025CA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第二十九条　采购人、采购代理机构在发布招标公告、资格预审公告或者发出投标邀请书后，除因重大变故采购任务取消情况外，不得擅自终止招标活动。</w:t>
      </w:r>
    </w:p>
    <w:p w14:paraId="47759A78" w14:textId="5F708AD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终止招标的，采购人或者采购代理机构应当及时在原公告发布媒体上发布终止公告，以书面形式通知已经获取招标文件、资格预审文件或者被邀请的潜在投标人，并将项目实施情况和采购任务取消原因报告本级财政部门。已经收取招标文件费用或者投标保证金的，采购人或者采购代理机构应当在终止采购活动后</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个工作日内，退还所收取的招标文件费用和所收取的投标保证金及其在银行产生的</w:t>
      </w:r>
      <w:r w:rsidR="00A33D19">
        <w:rPr>
          <w:rFonts w:ascii="Verdana" w:eastAsia="宋体" w:hAnsi="Verdana" w:cs="宋体" w:hint="eastAsia"/>
          <w:color w:val="000000" w:themeColor="text1"/>
          <w:kern w:val="0"/>
          <w:sz w:val="30"/>
          <w:szCs w:val="30"/>
        </w:rPr>
        <w:t>利</w:t>
      </w:r>
      <w:r w:rsidRPr="00F13BF3">
        <w:rPr>
          <w:rFonts w:ascii="Verdana" w:eastAsia="宋体" w:hAnsi="Verdana" w:cs="宋体"/>
          <w:color w:val="000000" w:themeColor="text1"/>
          <w:kern w:val="0"/>
          <w:sz w:val="30"/>
          <w:szCs w:val="30"/>
        </w:rPr>
        <w:t>息。</w:t>
      </w:r>
    </w:p>
    <w:p w14:paraId="05B3D885"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lastRenderedPageBreak/>
        <w:t>第三章　投　标</w:t>
      </w:r>
    </w:p>
    <w:p w14:paraId="5F862182" w14:textId="7EFF419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第三十条　投标人，是指响应招标、参加投标竞争的法人、其他组织或者自然人。</w:t>
      </w:r>
    </w:p>
    <w:p w14:paraId="37C06519" w14:textId="07B5B8F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第三十一条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6AF346FF" w14:textId="7A21F8D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11F79974" w14:textId="5FEB02E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非单一产品采购项目，采购人应当根据采购项目技术构成、产品价格比重等合理确定核心产品，并在招标文件中载明。多家投标人提供的核心产品品牌相同的，按前两款规定处理。</w:t>
      </w:r>
    </w:p>
    <w:p w14:paraId="62C6B182" w14:textId="5455D98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第三十二条　投标人应当按照招标文件的要求编制投标文件。投标文件应当对招标文件提出的要求和条件</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明确响应。</w:t>
      </w:r>
    </w:p>
    <w:p w14:paraId="7B94B52B" w14:textId="06DA673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第三十三条　投标人应当在招标文件要求提交投标文件的截止时间前，将投标文件密封送达投标地点。采购人或者采购代理机构收到投标文件后，应当如实记载投标文件的送达时间和密封情况，签收保存，并向投标人出具签收回执。任何单位和个人不得在开标前开启投标文件。</w:t>
      </w:r>
    </w:p>
    <w:p w14:paraId="12F736DF" w14:textId="03BB609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逾期送达或者未按照招标文件要求密封的投标文件，采购人、采购代理机构应当拒收。</w:t>
      </w:r>
    </w:p>
    <w:p w14:paraId="3100D36B" w14:textId="7097888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第三十四条　投标人在投标截止时间前，可以对所递交的投标文件进行补充、修改或者撤回，并书面通知采购人或者采购代理机构。补充、修改的内容应当按照招标文件要求签署、盖章、密封后，作为投标文件的组成部分。</w:t>
      </w:r>
    </w:p>
    <w:p w14:paraId="07BB7183" w14:textId="141E287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第三十五条　投标人根据招标文件的规定和采购项目的实际情况，拟在中标后将中标项目的非主体、非关键性工作分包的，应当在投标文件中载明分包承担主体，分包承担主体应当具备相应资质条件且不得再次分包。</w:t>
      </w:r>
    </w:p>
    <w:p w14:paraId="3CFE6690" w14:textId="03B689F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第三十六条　投标人应当遵循公平竞争的原则，不得恶意串通，不得妨碍其他投标人的竞争行为，不得损害采购人或者其他投标人的合法权益。</w:t>
      </w:r>
    </w:p>
    <w:p w14:paraId="06B17018" w14:textId="2F8E60B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在评标过程中发现投标人有上述情形的，评标委员会应当认定其投标无效，并书面报告本级财政部门。</w:t>
      </w:r>
    </w:p>
    <w:p w14:paraId="6025EAA9" w14:textId="6596E7B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第三十七条　有下列情形之一的，视为投标人串通投标，其投标无效：</w:t>
      </w:r>
    </w:p>
    <w:p w14:paraId="29A83A1A" w14:textId="292AF3D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（一）不同投标人的投标文件由同一单位或者个人编制；</w:t>
      </w:r>
    </w:p>
    <w:p w14:paraId="35C9AFB8" w14:textId="6920177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（二）不同投标人委托同一单位或者个人办理投标事宜；</w:t>
      </w:r>
    </w:p>
    <w:p w14:paraId="1566E922" w14:textId="7D80A72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（三）不同投标人的投标文件载明的项目管理成员或者联系人员为同一人；</w:t>
      </w:r>
    </w:p>
    <w:p w14:paraId="280A752D" w14:textId="7EB04DE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（四）不同投标人的投标文件异常一致或者投标报价呈规律性差异；</w:t>
      </w:r>
    </w:p>
    <w:p w14:paraId="343DFF30" w14:textId="7D654D0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（五）不同投标人的投标文件相互混装；</w:t>
      </w:r>
    </w:p>
    <w:p w14:paraId="4973A4FC" w14:textId="617272C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（六）不同投标人的投标保证金从同一单位或者个人的账户转出。</w:t>
      </w:r>
    </w:p>
    <w:p w14:paraId="748D3B80" w14:textId="46159CE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第三十八条　投标人在投标截止时间前撤回已提交的投标文件的，采购人或者采购代理机构应当自收到投标人书面撤回通知之日起５个工作日内，退还已收取的投标保证金，但因投标人自身原因导致无法及时退还的除外。</w:t>
      </w:r>
    </w:p>
    <w:p w14:paraId="6930832D" w14:textId="7198580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采购人或者采购代理机构应当自中标通知书发出之日起</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个工作日内退还未中标人的投标保证金，自采购合同签订之日起</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个工作日内退还中标人的投标保证金或者转为中标人的履约保证金。</w:t>
      </w:r>
    </w:p>
    <w:p w14:paraId="052541EC" w14:textId="3A3E2C1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采购人或者采购代理机构逾期退还投标保证金的，除应当退还投标保证金本金外，还应当按中国人民银行同期贷款基准利率上浮</w:t>
      </w:r>
      <w:r w:rsidRPr="00F13BF3">
        <w:rPr>
          <w:rFonts w:ascii="Verdana" w:eastAsia="宋体" w:hAnsi="Verdana" w:cs="宋体"/>
          <w:color w:val="000000" w:themeColor="text1"/>
          <w:kern w:val="0"/>
          <w:sz w:val="30"/>
          <w:szCs w:val="30"/>
        </w:rPr>
        <w:t>20</w:t>
      </w:r>
      <w:r w:rsidRPr="00F13BF3">
        <w:rPr>
          <w:rFonts w:ascii="Verdana" w:eastAsia="宋体" w:hAnsi="Verdana" w:cs="宋体"/>
          <w:color w:val="000000" w:themeColor="text1"/>
          <w:kern w:val="0"/>
          <w:sz w:val="30"/>
          <w:szCs w:val="30"/>
        </w:rPr>
        <w:t>％后的利率支付超期资金占用费，但因投标人自身原因导致无法及时退还的除外。</w:t>
      </w:r>
    </w:p>
    <w:p w14:paraId="015EB5C8"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t>第四章　开标、评标</w:t>
      </w:r>
    </w:p>
    <w:p w14:paraId="2970723B" w14:textId="324ED48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第三十九条　开标应当在招标文件确定的提交投标文件截止时间的同一时间进行。开标地点应当为招标文件中预先确定的地点。</w:t>
      </w:r>
    </w:p>
    <w:p w14:paraId="59DAFA3B" w14:textId="130AD1A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采购人或者采购代理机构应当对开标、评标现场活动进行全程录音录像。录音录像应当清晰可辨，音像资料作为采购文件一并存档。</w:t>
      </w:r>
    </w:p>
    <w:p w14:paraId="40BE82A3" w14:textId="00DD87F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第四十条　开标由采购人或者采购代理机构主持，邀请投标人参加。评标委员会成员不得参加开标活动。</w:t>
      </w:r>
    </w:p>
    <w:p w14:paraId="67A6773C" w14:textId="2ABAF4A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第四十一条　开标时，应当由投标人或者其推选的代表检查投标文件的密封情况；经确认无误后，由采购人或者采购代理机构工作人员当众拆封，宣布投标人名称、投标价格和招标文件规定的需要宣布的其他内容。</w:t>
      </w:r>
    </w:p>
    <w:p w14:paraId="783938B2" w14:textId="1C51097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家的，不得开标。</w:t>
      </w:r>
    </w:p>
    <w:p w14:paraId="46410730" w14:textId="28B9013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第四十二条　开标过程应当由采购人或者采购代理机构负责记录，由参加开标的各投标人代表和相关工作人员签字确认后随采购文件一并存档。</w:t>
      </w:r>
    </w:p>
    <w:p w14:paraId="47BDA676" w14:textId="4537B0C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51A7D788" w14:textId="78AB999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投标人未参加开标的，视同认可开标结果。</w:t>
      </w:r>
    </w:p>
    <w:p w14:paraId="2F044E01" w14:textId="5AF1FD0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第四十三条　公开招标数额标准以上的采购项目，投标截止后投标人不足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家或者通过资格审查或符合性审查的投标人不足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家的，除采购任务取消情形外，按照以下方式处理：</w:t>
      </w:r>
    </w:p>
    <w:p w14:paraId="53314EC9" w14:textId="1418FEA0" w:rsidR="00DE4C7E" w:rsidRPr="00F13BF3" w:rsidRDefault="00DE4C7E" w:rsidP="00A33D19">
      <w:pPr>
        <w:widowControl/>
        <w:shd w:val="clear" w:color="auto" w:fill="FFFFFF"/>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w:t>
      </w:r>
      <w:r w:rsidR="00A33D19">
        <w:rPr>
          <w:rFonts w:ascii="Verdana" w:eastAsia="宋体" w:hAnsi="Verdana" w:cs="宋体" w:hint="eastAsia"/>
          <w:color w:val="000000" w:themeColor="text1"/>
          <w:kern w:val="0"/>
          <w:sz w:val="30"/>
          <w:szCs w:val="30"/>
        </w:rPr>
        <w:t xml:space="preserve"> </w:t>
      </w:r>
      <w:r w:rsidR="00A33D19">
        <w:rPr>
          <w:rFonts w:ascii="Verdana" w:eastAsia="宋体" w:hAnsi="Verdana" w:cs="宋体"/>
          <w:color w:val="000000" w:themeColor="text1"/>
          <w:kern w:val="0"/>
          <w:sz w:val="30"/>
          <w:szCs w:val="30"/>
        </w:rPr>
        <w:t xml:space="preserve"> </w:t>
      </w:r>
      <w:r w:rsidRPr="00F13BF3">
        <w:rPr>
          <w:rFonts w:ascii="Verdana" w:eastAsia="宋体" w:hAnsi="Verdana" w:cs="宋体"/>
          <w:color w:val="000000" w:themeColor="text1"/>
          <w:kern w:val="0"/>
          <w:sz w:val="30"/>
          <w:szCs w:val="30"/>
        </w:rPr>
        <w:t>（一）招标文件存在不合理条款或者招标程序不符合规定的，采购人、采购代理机构改正后依法重新招标；</w:t>
      </w:r>
    </w:p>
    <w:p w14:paraId="25A8475E" w14:textId="77E3355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（二）招标文件没有不合理条款、招标程序符合规定，需要采用其他采购方式采购的，采购人应当依法报财政部门批准。</w:t>
      </w:r>
    </w:p>
    <w:p w14:paraId="43C6AC87" w14:textId="2652CC3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第四十四条　公开招标采购项目开标结束后，采购人或者采购代理机构应当依法对投标人的资格进行审查。</w:t>
      </w:r>
    </w:p>
    <w:p w14:paraId="37D5868B" w14:textId="13F13E3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合格投标人不足</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家的，不得评标。</w:t>
      </w:r>
    </w:p>
    <w:p w14:paraId="159751A0" w14:textId="1A7D5B4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第四十五条　采购人或者采购代理机构负责组织评标工作，并履行下列职责：</w:t>
      </w:r>
    </w:p>
    <w:p w14:paraId="69231368" w14:textId="45BBB5C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（一）核对评审专家身份和采购人代表授权函，对评审专家在政府采购活动中的职责履行情况予以记录，并及时将有关违法违规行为向财政部门报告；</w:t>
      </w:r>
    </w:p>
    <w:p w14:paraId="01AC6409" w14:textId="5C261C4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（二）宣布评标纪律；</w:t>
      </w:r>
    </w:p>
    <w:p w14:paraId="4D866C49" w14:textId="6D418A8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（三）公布投标人名单，告知评审专家应当回避的情形；</w:t>
      </w:r>
    </w:p>
    <w:p w14:paraId="38F4FD25" w14:textId="31013F5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（四）组织评标委员会推选评标组长，采购人代表不得担任组长；</w:t>
      </w:r>
    </w:p>
    <w:p w14:paraId="29A05001" w14:textId="567ACD8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（五）在评标期间采取必要的通讯管理措施，保证评标活动不受外界干扰；</w:t>
      </w:r>
    </w:p>
    <w:p w14:paraId="062A0EDC" w14:textId="79F933E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（六）根据评标委员会的要求介绍政府采购相关政策法规、招标文件；</w:t>
      </w:r>
    </w:p>
    <w:p w14:paraId="1688AEE5" w14:textId="3C60534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（七）维护评标秩序，监督评标委员会依照招标文件规定的评标程序、方法和标准进行独立评审，及时制止和纠正采购人代表、评审专家的倾向性言论或者违法违规行为；</w:t>
      </w:r>
    </w:p>
    <w:p w14:paraId="14AA37AC" w14:textId="566802F7" w:rsidR="00DE4C7E" w:rsidRPr="00F13BF3" w:rsidRDefault="00DE4C7E" w:rsidP="00A33D19">
      <w:pPr>
        <w:widowControl/>
        <w:shd w:val="clear" w:color="auto" w:fill="FFFFFF"/>
        <w:ind w:firstLineChars="100" w:firstLine="30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（八）核对评标结果，有本办法第六十四条规定情形的，要求评标委员会复核或者书面说明理由，评标委员会拒绝的，应予记录并向本级财政部门报告；</w:t>
      </w:r>
    </w:p>
    <w:p w14:paraId="612688F7" w14:textId="04E92E6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（九）评审工作完成后，按照规定向评审专家支付劳务报酬和异地评审差旅费，不得向评审专家以外的其他人员支付评审劳务报酬；</w:t>
      </w:r>
    </w:p>
    <w:p w14:paraId="1E615083" w14:textId="0C72128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（十）处理与评标有关的其他事项。</w:t>
      </w:r>
    </w:p>
    <w:p w14:paraId="165A70D5" w14:textId="40ECCA0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采购人可以在评标前说明项目背景和采购需求，说明内容不得含有歧视性、倾向性意见，不得超出招标文件所述范围。说明应当提交书面材料，并随采购文件一并存档。</w:t>
      </w:r>
    </w:p>
    <w:p w14:paraId="26A75A8C" w14:textId="028AA00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第四十六条　评标委员会负责具体评标事务，并独立履行下列职责：</w:t>
      </w:r>
    </w:p>
    <w:p w14:paraId="7D49650D" w14:textId="36B6AA1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（一）审查、评价投标文件是否符合招标文件的商务、技术等实质性要求；</w:t>
      </w:r>
    </w:p>
    <w:p w14:paraId="03B6ACC5" w14:textId="1520EBE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（二）要求投标人对投标文件有关事项</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澄清或者说明；</w:t>
      </w:r>
    </w:p>
    <w:p w14:paraId="120EBD96" w14:textId="5D0E783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（三）对投标文件进行比较和评价；</w:t>
      </w:r>
    </w:p>
    <w:p w14:paraId="5A8BE9EC" w14:textId="7C7032A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（四）确定中标候选人名单，以及根据采购人委托直接确定中标人；</w:t>
      </w:r>
    </w:p>
    <w:p w14:paraId="4499F90C" w14:textId="6547F51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（五）向采购人、采购代理机构或者有关部门报告评标中发现的违法行为。</w:t>
      </w:r>
    </w:p>
    <w:p w14:paraId="61F413EE" w14:textId="468983C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第四十七条　评标委员会由采购人代表和评审专家组成，成员人数应当为</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人以上单数，其中评审专家不得少于成员总数的三分之二。</w:t>
      </w:r>
    </w:p>
    <w:p w14:paraId="6BAD71BE" w14:textId="219EF11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采购项目符合下列情形之一的，评标委员会成员人数应当为</w:t>
      </w:r>
      <w:r w:rsidRPr="00F13BF3">
        <w:rPr>
          <w:rFonts w:ascii="Verdana" w:eastAsia="宋体" w:hAnsi="Verdana" w:cs="宋体"/>
          <w:color w:val="000000" w:themeColor="text1"/>
          <w:kern w:val="0"/>
          <w:sz w:val="30"/>
          <w:szCs w:val="30"/>
        </w:rPr>
        <w:t>7</w:t>
      </w:r>
      <w:r w:rsidRPr="00F13BF3">
        <w:rPr>
          <w:rFonts w:ascii="Verdana" w:eastAsia="宋体" w:hAnsi="Verdana" w:cs="宋体"/>
          <w:color w:val="000000" w:themeColor="text1"/>
          <w:kern w:val="0"/>
          <w:sz w:val="30"/>
          <w:szCs w:val="30"/>
        </w:rPr>
        <w:t>人以上单数：</w:t>
      </w:r>
    </w:p>
    <w:p w14:paraId="77F16F85" w14:textId="777777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（一）采购预算金额在</w:t>
      </w:r>
      <w:r w:rsidRPr="00F13BF3">
        <w:rPr>
          <w:rFonts w:ascii="Verdana" w:eastAsia="宋体" w:hAnsi="Verdana" w:cs="宋体"/>
          <w:color w:val="000000" w:themeColor="text1"/>
          <w:kern w:val="0"/>
          <w:sz w:val="30"/>
          <w:szCs w:val="30"/>
        </w:rPr>
        <w:t>1000</w:t>
      </w:r>
      <w:r w:rsidRPr="00F13BF3">
        <w:rPr>
          <w:rFonts w:ascii="Verdana" w:eastAsia="宋体" w:hAnsi="Verdana" w:cs="宋体"/>
          <w:color w:val="000000" w:themeColor="text1"/>
          <w:kern w:val="0"/>
          <w:sz w:val="30"/>
          <w:szCs w:val="30"/>
        </w:rPr>
        <w:t>万元以上；</w:t>
      </w:r>
    </w:p>
    <w:p w14:paraId="045037EF" w14:textId="777777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（二）技术复杂；</w:t>
      </w:r>
    </w:p>
    <w:p w14:paraId="147E6D9F" w14:textId="777777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（三）社会影响较大。</w:t>
      </w:r>
    </w:p>
    <w:p w14:paraId="51401D2A" w14:textId="777777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 xml:space="preserve">　　评审专家对本单位的采购项目只能作为采购人代表参与评标，本办法第四十八条第二款规定情形除外。采购代理机构工作人员不得参加由本机构代理的政府采购项目的评标。</w:t>
      </w:r>
    </w:p>
    <w:p w14:paraId="23ABBB23" w14:textId="0D52F6F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评标委员会成员名单在评标结果公告前应当保密。</w:t>
      </w:r>
    </w:p>
    <w:p w14:paraId="0E36F041" w14:textId="4E182D0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第四十八条　采购人或者采购代理机构应当从省级以上财政部门设立的政府采购评审专家库中通过随机方式抽取评审专家。</w:t>
      </w:r>
    </w:p>
    <w:p w14:paraId="6CABAC7A" w14:textId="6C24DF8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对技术复杂、专业性强的采购项目，通过随机方式难以确定合适评审专家的，经主管预算单位同意，采购人可以自行选定相应专业领域的评审专家。</w:t>
      </w:r>
    </w:p>
    <w:p w14:paraId="1104AD5F" w14:textId="79E254D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第四十九条　评标中因评标委员会成员缺席、回避或者健康等特殊原因导致评标委员会组成不符合本办法规定的，采购人或者采购代理机构应当依法补足后继续评标。被更换的评标委员会成员所</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的评标意见无效。</w:t>
      </w:r>
    </w:p>
    <w:p w14:paraId="7B7BE276" w14:textId="33D986E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无法及时补足评标委员会成员的，采购人或者采购代理机构应当停止评标活动，封存所有投标文件和开标、评标资料，依法重新组建评标委员会进行评标。原评标委员会所</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的评标意见无效。</w:t>
      </w:r>
    </w:p>
    <w:p w14:paraId="5AABB79C" w14:textId="58B762D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采购人或者采购代理机构应当将变更、重新组建评标委员会的情况予以记录，并随采购文件一并存档。</w:t>
      </w:r>
    </w:p>
    <w:p w14:paraId="08AFC77F" w14:textId="3D957BA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第五十条　评标委员会应当对符合资格的投标人的投标文件进行符合性审查，以确定其是否满足招标文件的实质性要求。</w:t>
      </w:r>
    </w:p>
    <w:p w14:paraId="5A851539" w14:textId="78596AE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第五十一条　对于投标文件中含义不明确、同类问题表述不一致或者有明显文字和计算错误的内容，评标委员会应当以书面形式要求投标人</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必要的澄清、说明或者补正。</w:t>
      </w:r>
    </w:p>
    <w:p w14:paraId="3E8C0D7D" w14:textId="1AC8446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投标人的澄清、说明或者补正应当采用书面形式，并加盖公章，或者由法定代表人或其授权的代表签字。投标人的澄清、说明或者补正不得超出投标文件的范围或者改变投标文件的实质性内容。</w:t>
      </w:r>
    </w:p>
    <w:p w14:paraId="1DEE4FD3" w14:textId="5BEB728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第五十二条　评标委员会应当按照招标文件中规定的评标方法和标准，对符合性审查合格的投标文件进行商务和技术评估，综合比较与评价。</w:t>
      </w:r>
    </w:p>
    <w:p w14:paraId="5A791C34" w14:textId="162D323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第五十三条　评标方法分为最低评标价法和综合评分法。</w:t>
      </w:r>
    </w:p>
    <w:p w14:paraId="733BECD3" w14:textId="36198C0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第五十四条　最低评标价法，是指投标文件满足招标文件全部实质性要求，且投标报价最低的投标人为中标候选人的评标方法。</w:t>
      </w:r>
    </w:p>
    <w:p w14:paraId="5CF9571B" w14:textId="4B6BE79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技术、服务等标准统一的货物服务项目，应当采用最低评标价法。</w:t>
      </w:r>
    </w:p>
    <w:p w14:paraId="648F9BC5" w14:textId="1BB4365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采用最低评标价法评标时，除了算术修正和落实政府采购政策需进行的价格扣除外，不能对投标人的投标价格进行任何调整。</w:t>
      </w:r>
    </w:p>
    <w:p w14:paraId="7457C328" w14:textId="59FC9B8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第五十五条　综合评分法，是指投标文件满足招标文件全部实质性要求，</w:t>
      </w:r>
      <w:proofErr w:type="gramStart"/>
      <w:r w:rsidRPr="00F13BF3">
        <w:rPr>
          <w:rFonts w:ascii="Verdana" w:eastAsia="宋体" w:hAnsi="Verdana" w:cs="宋体"/>
          <w:color w:val="000000" w:themeColor="text1"/>
          <w:kern w:val="0"/>
          <w:sz w:val="30"/>
          <w:szCs w:val="30"/>
        </w:rPr>
        <w:t>且按照</w:t>
      </w:r>
      <w:proofErr w:type="gramEnd"/>
      <w:r w:rsidRPr="00F13BF3">
        <w:rPr>
          <w:rFonts w:ascii="Verdana" w:eastAsia="宋体" w:hAnsi="Verdana" w:cs="宋体"/>
          <w:color w:val="000000" w:themeColor="text1"/>
          <w:kern w:val="0"/>
          <w:sz w:val="30"/>
          <w:szCs w:val="30"/>
        </w:rPr>
        <w:t>评审因素的量化指标评审得分最高的投标人为中标候选人的评标方法。</w:t>
      </w:r>
    </w:p>
    <w:p w14:paraId="65E6D9A1" w14:textId="10B1C98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评审因素的设定应当与投标人所提供货物服务的质量相关，包括投标报价、技术或者服务水平、履约能力、售后服务等。资格条件不得作为评审因素。评审因素应当在招标文件中规定。</w:t>
      </w:r>
    </w:p>
    <w:p w14:paraId="6437D851" w14:textId="2F4F548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评审因素应当细化和量化，且与相应的商务条件和采购需求对应。商务条件和采购需求指标有区间规定的，评审因素应当量化到相应区间，并设置各区间对应的不同分值。</w:t>
      </w:r>
    </w:p>
    <w:p w14:paraId="4D728BAB" w14:textId="4AE39B4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评标时，评标委员会各成员应当独立对每个投标人的投标文件进行评价，并汇总每个投标人的得分。</w:t>
      </w:r>
    </w:p>
    <w:p w14:paraId="3E64FCB5" w14:textId="5E13A22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货物项目的价格</w:t>
      </w:r>
      <w:proofErr w:type="gramStart"/>
      <w:r w:rsidRPr="00F13BF3">
        <w:rPr>
          <w:rFonts w:ascii="Verdana" w:eastAsia="宋体" w:hAnsi="Verdana" w:cs="宋体"/>
          <w:color w:val="000000" w:themeColor="text1"/>
          <w:kern w:val="0"/>
          <w:sz w:val="30"/>
          <w:szCs w:val="30"/>
        </w:rPr>
        <w:t>分值占</w:t>
      </w:r>
      <w:proofErr w:type="gramEnd"/>
      <w:r w:rsidRPr="00F13BF3">
        <w:rPr>
          <w:rFonts w:ascii="Verdana" w:eastAsia="宋体" w:hAnsi="Verdana" w:cs="宋体"/>
          <w:color w:val="000000" w:themeColor="text1"/>
          <w:kern w:val="0"/>
          <w:sz w:val="30"/>
          <w:szCs w:val="30"/>
        </w:rPr>
        <w:t>总分值的比重不得低于</w:t>
      </w:r>
      <w:r w:rsidRPr="00F13BF3">
        <w:rPr>
          <w:rFonts w:ascii="Verdana" w:eastAsia="宋体" w:hAnsi="Verdana" w:cs="宋体"/>
          <w:color w:val="000000" w:themeColor="text1"/>
          <w:kern w:val="0"/>
          <w:sz w:val="30"/>
          <w:szCs w:val="30"/>
        </w:rPr>
        <w:t>30%</w:t>
      </w:r>
      <w:r w:rsidRPr="00F13BF3">
        <w:rPr>
          <w:rFonts w:ascii="Verdana" w:eastAsia="宋体" w:hAnsi="Verdana" w:cs="宋体"/>
          <w:color w:val="000000" w:themeColor="text1"/>
          <w:kern w:val="0"/>
          <w:sz w:val="30"/>
          <w:szCs w:val="30"/>
        </w:rPr>
        <w:t>；服务项目的价格</w:t>
      </w:r>
      <w:proofErr w:type="gramStart"/>
      <w:r w:rsidRPr="00F13BF3">
        <w:rPr>
          <w:rFonts w:ascii="Verdana" w:eastAsia="宋体" w:hAnsi="Verdana" w:cs="宋体"/>
          <w:color w:val="000000" w:themeColor="text1"/>
          <w:kern w:val="0"/>
          <w:sz w:val="30"/>
          <w:szCs w:val="30"/>
        </w:rPr>
        <w:t>分值占</w:t>
      </w:r>
      <w:proofErr w:type="gramEnd"/>
      <w:r w:rsidRPr="00F13BF3">
        <w:rPr>
          <w:rFonts w:ascii="Verdana" w:eastAsia="宋体" w:hAnsi="Verdana" w:cs="宋体"/>
          <w:color w:val="000000" w:themeColor="text1"/>
          <w:kern w:val="0"/>
          <w:sz w:val="30"/>
          <w:szCs w:val="30"/>
        </w:rPr>
        <w:t>总分值的比重不得低于</w:t>
      </w:r>
      <w:r w:rsidRPr="00F13BF3">
        <w:rPr>
          <w:rFonts w:ascii="Verdana" w:eastAsia="宋体" w:hAnsi="Verdana" w:cs="宋体"/>
          <w:color w:val="000000" w:themeColor="text1"/>
          <w:kern w:val="0"/>
          <w:sz w:val="30"/>
          <w:szCs w:val="30"/>
        </w:rPr>
        <w:t>10%</w:t>
      </w:r>
      <w:r w:rsidRPr="00F13BF3">
        <w:rPr>
          <w:rFonts w:ascii="Verdana" w:eastAsia="宋体" w:hAnsi="Verdana" w:cs="宋体"/>
          <w:color w:val="000000" w:themeColor="text1"/>
          <w:kern w:val="0"/>
          <w:sz w:val="30"/>
          <w:szCs w:val="30"/>
        </w:rPr>
        <w:t>。执行国家统一定价标准和采用固定价格采购的项目，其价格不列为评审因素。</w:t>
      </w:r>
    </w:p>
    <w:p w14:paraId="433F8093" w14:textId="5812BCB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价格分应当采用低价优先法计算，即满足招标文件要求且投标价格最低的投标报价为评标基准价，其价格分为满分。其他投标人的价格</w:t>
      </w:r>
      <w:proofErr w:type="gramStart"/>
      <w:r w:rsidRPr="00F13BF3">
        <w:rPr>
          <w:rFonts w:ascii="Verdana" w:eastAsia="宋体" w:hAnsi="Verdana" w:cs="宋体"/>
          <w:color w:val="000000" w:themeColor="text1"/>
          <w:kern w:val="0"/>
          <w:sz w:val="30"/>
          <w:szCs w:val="30"/>
        </w:rPr>
        <w:t>分统一</w:t>
      </w:r>
      <w:proofErr w:type="gramEnd"/>
      <w:r w:rsidRPr="00F13BF3">
        <w:rPr>
          <w:rFonts w:ascii="Verdana" w:eastAsia="宋体" w:hAnsi="Verdana" w:cs="宋体"/>
          <w:color w:val="000000" w:themeColor="text1"/>
          <w:kern w:val="0"/>
          <w:sz w:val="30"/>
          <w:szCs w:val="30"/>
        </w:rPr>
        <w:t>按照下列公式计算：</w:t>
      </w:r>
    </w:p>
    <w:p w14:paraId="7634528D" w14:textId="503C306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投标报价得分</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评标基准价／投标报价</w:t>
      </w:r>
      <w:r w:rsidRPr="00F13BF3">
        <w:rPr>
          <w:rFonts w:ascii="Verdana" w:eastAsia="宋体" w:hAnsi="Verdana" w:cs="宋体"/>
          <w:color w:val="000000" w:themeColor="text1"/>
          <w:kern w:val="0"/>
          <w:sz w:val="30"/>
          <w:szCs w:val="30"/>
        </w:rPr>
        <w:t>)×100</w:t>
      </w:r>
    </w:p>
    <w:p w14:paraId="504FF28B" w14:textId="0C824DE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评标总得分＝</w:t>
      </w:r>
      <w:r w:rsidRPr="00F13BF3">
        <w:rPr>
          <w:rFonts w:ascii="Verdana" w:eastAsia="宋体" w:hAnsi="Verdana" w:cs="宋体"/>
          <w:color w:val="000000" w:themeColor="text1"/>
          <w:kern w:val="0"/>
          <w:sz w:val="30"/>
          <w:szCs w:val="30"/>
        </w:rPr>
        <w:t>F1×A1</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F2×A2</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proofErr w:type="spellStart"/>
      <w:r w:rsidRPr="00F13BF3">
        <w:rPr>
          <w:rFonts w:ascii="Verdana" w:eastAsia="宋体" w:hAnsi="Verdana" w:cs="宋体"/>
          <w:color w:val="000000" w:themeColor="text1"/>
          <w:kern w:val="0"/>
          <w:sz w:val="30"/>
          <w:szCs w:val="30"/>
        </w:rPr>
        <w:t>Fn×An</w:t>
      </w:r>
      <w:proofErr w:type="spellEnd"/>
    </w:p>
    <w:p w14:paraId="26189A23" w14:textId="76F8D33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F1</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F2……</w:t>
      </w:r>
      <w:proofErr w:type="spellStart"/>
      <w:r w:rsidRPr="00F13BF3">
        <w:rPr>
          <w:rFonts w:ascii="Verdana" w:eastAsia="宋体" w:hAnsi="Verdana" w:cs="宋体"/>
          <w:color w:val="000000" w:themeColor="text1"/>
          <w:kern w:val="0"/>
          <w:sz w:val="30"/>
          <w:szCs w:val="30"/>
        </w:rPr>
        <w:t>Fn</w:t>
      </w:r>
      <w:proofErr w:type="spellEnd"/>
      <w:r w:rsidRPr="00F13BF3">
        <w:rPr>
          <w:rFonts w:ascii="Verdana" w:eastAsia="宋体" w:hAnsi="Verdana" w:cs="宋体"/>
          <w:color w:val="000000" w:themeColor="text1"/>
          <w:kern w:val="0"/>
          <w:sz w:val="30"/>
          <w:szCs w:val="30"/>
        </w:rPr>
        <w:t>分别为各项评审因素的得分；</w:t>
      </w:r>
    </w:p>
    <w:p w14:paraId="18DDE9D0" w14:textId="0BD49A4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A1</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A2</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 xml:space="preserve">……An </w:t>
      </w:r>
      <w:r w:rsidRPr="00F13BF3">
        <w:rPr>
          <w:rFonts w:ascii="Verdana" w:eastAsia="宋体" w:hAnsi="Verdana" w:cs="宋体"/>
          <w:color w:val="000000" w:themeColor="text1"/>
          <w:kern w:val="0"/>
          <w:sz w:val="30"/>
          <w:szCs w:val="30"/>
        </w:rPr>
        <w:t>分别为各项评审因素所占的权重</w:t>
      </w:r>
      <w:r w:rsidRPr="00F13BF3">
        <w:rPr>
          <w:rFonts w:ascii="Verdana" w:eastAsia="宋体" w:hAnsi="Verdana" w:cs="宋体"/>
          <w:color w:val="000000" w:themeColor="text1"/>
          <w:kern w:val="0"/>
          <w:sz w:val="30"/>
          <w:szCs w:val="30"/>
        </w:rPr>
        <w:t>(A1</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A2</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An</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1)</w:t>
      </w:r>
      <w:r w:rsidRPr="00F13BF3">
        <w:rPr>
          <w:rFonts w:ascii="Verdana" w:eastAsia="宋体" w:hAnsi="Verdana" w:cs="宋体"/>
          <w:color w:val="000000" w:themeColor="text1"/>
          <w:kern w:val="0"/>
          <w:sz w:val="30"/>
          <w:szCs w:val="30"/>
        </w:rPr>
        <w:t>。</w:t>
      </w:r>
    </w:p>
    <w:p w14:paraId="145F93C7" w14:textId="385E727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评标过程中，不得去掉报价中的最高报价和最低报价。</w:t>
      </w:r>
    </w:p>
    <w:p w14:paraId="31B4EA26" w14:textId="0EBCCAF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因落实政府采购政策进行价格调整的，以调整后的价格计算评标基准价和投标报价。</w:t>
      </w:r>
    </w:p>
    <w:p w14:paraId="048777C5" w14:textId="2A263F4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第五十六条　采用最低评标价法的，评标结果按投标报价由低到高顺序排列。投标报价相同的并列。投标文件满足招标文件全部实质性要求且投标报价最低的投标人为排名第一的中标候选人。</w:t>
      </w:r>
    </w:p>
    <w:p w14:paraId="5C0A6A60" w14:textId="2560E21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第五十七条　采用综合评分法的，评标结果按评审后得分由高到低顺序排列。得分相同的，按投标报价由低到高顺序排列。得分且投标报价相同的并列。投标文件满足招标文件全部实质性要求，</w:t>
      </w:r>
      <w:proofErr w:type="gramStart"/>
      <w:r w:rsidRPr="00F13BF3">
        <w:rPr>
          <w:rFonts w:ascii="Verdana" w:eastAsia="宋体" w:hAnsi="Verdana" w:cs="宋体"/>
          <w:color w:val="000000" w:themeColor="text1"/>
          <w:kern w:val="0"/>
          <w:sz w:val="30"/>
          <w:szCs w:val="30"/>
        </w:rPr>
        <w:t>且按照</w:t>
      </w:r>
      <w:proofErr w:type="gramEnd"/>
      <w:r w:rsidRPr="00F13BF3">
        <w:rPr>
          <w:rFonts w:ascii="Verdana" w:eastAsia="宋体" w:hAnsi="Verdana" w:cs="宋体"/>
          <w:color w:val="000000" w:themeColor="text1"/>
          <w:kern w:val="0"/>
          <w:sz w:val="30"/>
          <w:szCs w:val="30"/>
        </w:rPr>
        <w:t>评审因素的量化指标评审得分最高的投标人为排名第一的中标候选人。</w:t>
      </w:r>
    </w:p>
    <w:p w14:paraId="169FCC5B" w14:textId="0365B7D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第五十八条　评标委员会根据全体评标成员签字的原始评标记录和评标结果编写评标报告。评标报告应当包括以下内容：</w:t>
      </w:r>
    </w:p>
    <w:p w14:paraId="0B6F6C9E" w14:textId="6783A49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（一）招标公告刊登的媒体名称、开标日期和地点；</w:t>
      </w:r>
    </w:p>
    <w:p w14:paraId="4CA6ADA8" w14:textId="74A9337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（二）投标人名单和评标委员会成员名单；</w:t>
      </w:r>
    </w:p>
    <w:p w14:paraId="3160F214" w14:textId="6E1D130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（三）评标方法和标准；</w:t>
      </w:r>
    </w:p>
    <w:p w14:paraId="6F33C041" w14:textId="7EE07D6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（四）开标记录和评标情况及说明，包括无效投标人名单及原因；</w:t>
      </w:r>
    </w:p>
    <w:p w14:paraId="2F637965" w14:textId="2C94760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（五）评标结果，确定的中标候选人名单或者经采购人委托直接确定的中标人；</w:t>
      </w:r>
    </w:p>
    <w:p w14:paraId="1634F43B" w14:textId="2CB17C6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（六）其他需要说明的情况，包括评标过程中投标人根据评标委员会要求进行的澄清、说明或者补正，评标委员会成员的更换等。</w:t>
      </w:r>
    </w:p>
    <w:p w14:paraId="088A3B6D" w14:textId="6EAEDCD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第五十九条　投标文件报价出现前后不一致的，除招标文件另有规定外，按照下列规定修正：</w:t>
      </w:r>
    </w:p>
    <w:p w14:paraId="3A167CB8" w14:textId="29D3489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（一）投标文件中开标一览表（报价表）内容与投标文件中相应内容不一致的，以开标一览表（报价表）为准；</w:t>
      </w:r>
    </w:p>
    <w:p w14:paraId="0BBB7A8F" w14:textId="5DB8696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（二）大写金额和小写金额不一致的，以大写金额为准；</w:t>
      </w:r>
    </w:p>
    <w:p w14:paraId="32598004" w14:textId="3369D1E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（三）单价金额小数点或者百分比有明显错位的，以开标一览表的总价为准，并修改单价；</w:t>
      </w:r>
    </w:p>
    <w:p w14:paraId="2E90D88B" w14:textId="474AD4C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（四）总价金额与按单价汇总金额不一致的，以单价金额计算结果为准。</w:t>
      </w:r>
    </w:p>
    <w:p w14:paraId="05D02417" w14:textId="41A175C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同时出现两种以上不一致的，按照前款规定的顺序修正。修正后的报价按照本办法第五十一条第二款的规定经投标人确认后产生约束力，投标人不确认的，其投标无效。</w:t>
      </w:r>
    </w:p>
    <w:p w14:paraId="1D0546CC" w14:textId="587C1DC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E79BBAD" w14:textId="0D40E7A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第六十一条　评标委员会成员对需要共同认定的事项存在争议的，应当按照少数服从多数的原则</w:t>
      </w:r>
      <w:proofErr w:type="gramStart"/>
      <w:r w:rsidRPr="00F13BF3">
        <w:rPr>
          <w:rFonts w:ascii="Verdana" w:eastAsia="宋体" w:hAnsi="Verdana" w:cs="宋体"/>
          <w:color w:val="000000" w:themeColor="text1"/>
          <w:kern w:val="0"/>
          <w:sz w:val="30"/>
          <w:szCs w:val="30"/>
        </w:rPr>
        <w:t>作出</w:t>
      </w:r>
      <w:proofErr w:type="gramEnd"/>
      <w:r w:rsidRPr="00F13BF3">
        <w:rPr>
          <w:rFonts w:ascii="Verdana" w:eastAsia="宋体" w:hAnsi="Verdana" w:cs="宋体"/>
          <w:color w:val="000000" w:themeColor="text1"/>
          <w:kern w:val="0"/>
          <w:sz w:val="30"/>
          <w:szCs w:val="30"/>
        </w:rPr>
        <w:t>结论。持不同意见的评标委员会成员应当在评标报告上签署不同意见及理由，否则视为同意评标报告。</w:t>
      </w:r>
    </w:p>
    <w:p w14:paraId="4F21C532" w14:textId="4F41FA8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第六十二条　评标委员会及其成员不得有下列行为：</w:t>
      </w:r>
    </w:p>
    <w:p w14:paraId="5D96F7FD" w14:textId="6273E90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（一）确定参与评标至评标结束前私自接触投标人；</w:t>
      </w:r>
    </w:p>
    <w:p w14:paraId="03B4832D" w14:textId="55AC973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（二）接受投标人提出的与投标文件不一致的澄清或者说明，本办法第五十一条规定的情形除外；</w:t>
      </w:r>
    </w:p>
    <w:p w14:paraId="3F18F5CB" w14:textId="4FE03AA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（三）违反评标纪律发表倾向性意见或者征询采购人的倾向性意见；</w:t>
      </w:r>
    </w:p>
    <w:p w14:paraId="3B9A392C" w14:textId="09F1A98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（四）对需要专业判断的主观评审因素协商评分；</w:t>
      </w:r>
    </w:p>
    <w:p w14:paraId="26903151" w14:textId="1A9FCBC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（五）在评标过程中擅离职守，影响评标程序正常进行的；</w:t>
      </w:r>
    </w:p>
    <w:p w14:paraId="04C0AC39" w14:textId="7B4BA2D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（六）记录、复制或者带走任何评标资料；</w:t>
      </w:r>
    </w:p>
    <w:p w14:paraId="6E9BB83B" w14:textId="5F6EBC2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（七）其他不遵守评标纪律的行为。</w:t>
      </w:r>
    </w:p>
    <w:p w14:paraId="66F7B21B" w14:textId="1E2E8C9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评标委员会成员有前款第一至五项行为之一的，其评审意见无效，并不得获取评审劳务报酬和报销异地评审差旅费。</w:t>
      </w:r>
    </w:p>
    <w:p w14:paraId="4778AD9E" w14:textId="2E67DC2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第六十三条　投标人存在下列情况之一的，投标无效</w:t>
      </w:r>
      <w:r w:rsidRPr="00F13BF3">
        <w:rPr>
          <w:rFonts w:ascii="Verdana" w:eastAsia="宋体" w:hAnsi="Verdana" w:cs="宋体"/>
          <w:color w:val="000000" w:themeColor="text1"/>
          <w:kern w:val="0"/>
          <w:sz w:val="30"/>
          <w:szCs w:val="30"/>
        </w:rPr>
        <w:t>:</w:t>
      </w:r>
    </w:p>
    <w:p w14:paraId="7BA9713E" w14:textId="51B2403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（一）未按照招标文件的规定提交投标保证金的；</w:t>
      </w:r>
    </w:p>
    <w:p w14:paraId="2E6A587A" w14:textId="3D7DA9B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（二）投标文件未按招标文件要求签署、盖章的；</w:t>
      </w:r>
    </w:p>
    <w:p w14:paraId="40D10B06" w14:textId="43B3BDF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（三）不具备招标文件中规定的资格要求的；</w:t>
      </w:r>
    </w:p>
    <w:p w14:paraId="2EA0C2B1" w14:textId="2D32817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（四）报价超过招标文件中规定的预算金额或者最高限价的；</w:t>
      </w:r>
    </w:p>
    <w:p w14:paraId="6859CE26" w14:textId="1D466C0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（五）投标文件含有采购人不能接受的附加条件的</w:t>
      </w:r>
      <w:r w:rsidRPr="00F13BF3">
        <w:rPr>
          <w:rFonts w:ascii="Verdana" w:eastAsia="宋体" w:hAnsi="Verdana" w:cs="宋体"/>
          <w:color w:val="000000" w:themeColor="text1"/>
          <w:kern w:val="0"/>
          <w:sz w:val="30"/>
          <w:szCs w:val="30"/>
        </w:rPr>
        <w:t>;</w:t>
      </w:r>
    </w:p>
    <w:p w14:paraId="58467D71" w14:textId="255486C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（六）法律、法规和招标文件规定的其他无效情形。</w:t>
      </w:r>
    </w:p>
    <w:p w14:paraId="234738A3" w14:textId="7B7D490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第六十四条　评标结果汇总完成后，除下列情形外，任何人不得修改评标结果：</w:t>
      </w:r>
    </w:p>
    <w:p w14:paraId="7E547DDB" w14:textId="6CB187C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（一）分值汇总计算错误的；</w:t>
      </w:r>
    </w:p>
    <w:p w14:paraId="0A6D470E" w14:textId="6EC6D4E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（二）分项评分超出评分标准范围的；</w:t>
      </w:r>
    </w:p>
    <w:p w14:paraId="1D4B8761" w14:textId="211BB64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（三）评标委员会成员对客观评审因素评分不一致的；</w:t>
      </w:r>
    </w:p>
    <w:p w14:paraId="75955CEA" w14:textId="21D90C1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（四）经评标委员会认定评分畸高、</w:t>
      </w:r>
      <w:proofErr w:type="gramStart"/>
      <w:r w:rsidRPr="00F13BF3">
        <w:rPr>
          <w:rFonts w:ascii="Verdana" w:eastAsia="宋体" w:hAnsi="Verdana" w:cs="宋体"/>
          <w:color w:val="000000" w:themeColor="text1"/>
          <w:kern w:val="0"/>
          <w:sz w:val="30"/>
          <w:szCs w:val="30"/>
        </w:rPr>
        <w:t>畸</w:t>
      </w:r>
      <w:proofErr w:type="gramEnd"/>
      <w:r w:rsidRPr="00F13BF3">
        <w:rPr>
          <w:rFonts w:ascii="Verdana" w:eastAsia="宋体" w:hAnsi="Verdana" w:cs="宋体"/>
          <w:color w:val="000000" w:themeColor="text1"/>
          <w:kern w:val="0"/>
          <w:sz w:val="30"/>
          <w:szCs w:val="30"/>
        </w:rPr>
        <w:t>低的。</w:t>
      </w:r>
    </w:p>
    <w:p w14:paraId="7E1A848D" w14:textId="159BB5E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5A5C05B0" w14:textId="249D1EE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投标人对本条第一款情形提出质疑的，采购人或者采购代理机构可以组织原评标委员会进行重新评审，重新评审改变评标结果的，应当书面报告本级财政部门。</w:t>
      </w:r>
    </w:p>
    <w:p w14:paraId="17532381" w14:textId="05DC918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第六十五条　评标委员会发现招标文件存在歧义、重大缺陷导致评标工作无法进行，或者招标文件内容违反国家有关强制性</w:t>
      </w:r>
      <w:r w:rsidRPr="00F13BF3">
        <w:rPr>
          <w:rFonts w:ascii="Verdana" w:eastAsia="宋体" w:hAnsi="Verdana" w:cs="宋体"/>
          <w:color w:val="000000" w:themeColor="text1"/>
          <w:kern w:val="0"/>
          <w:sz w:val="30"/>
          <w:szCs w:val="30"/>
        </w:rPr>
        <w:lastRenderedPageBreak/>
        <w:t>规定的，应当停止评标工作，与采购人或者采购代理机构沟通并作书面记录。采购人或者采购代理机构确认后，应当修改招标文件，重新组织采购活动。</w:t>
      </w:r>
    </w:p>
    <w:p w14:paraId="6B85DB49" w14:textId="6BB6CF7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第六十六条　采购人、采购代理机构应当采取必要措施，保证评标在严格保密的情况下进行。除采购人代表、评标现场组织人员外，采购人的其他工作人员以及与评标工作无关的人员不得进入评标现场。</w:t>
      </w:r>
    </w:p>
    <w:p w14:paraId="093A6E0B" w14:textId="1644418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有关人员对评标情况以及在评标过程中获悉的国家秘密、商业秘密负有保密责任。</w:t>
      </w:r>
    </w:p>
    <w:p w14:paraId="219C4C7A" w14:textId="249AFE5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第六十七条　评标委员会或者其成员存在下列情形导致评标结果无效的，采购人、采购代理机构可以重新组建评标委员会进行评标，并书面报告本级财政部门，但采购合同已经履行的除外：</w:t>
      </w:r>
    </w:p>
    <w:p w14:paraId="042EABCE" w14:textId="6FD7CF0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（一）评标委员会组成不符合本办法规定的；</w:t>
      </w:r>
    </w:p>
    <w:p w14:paraId="0D81BC41" w14:textId="0A056FB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（二）有本办法第六十二条第一至五项情形的；</w:t>
      </w:r>
    </w:p>
    <w:p w14:paraId="451FC8DA" w14:textId="1EC41C1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（三）评标委员会及其成员独立评标受到非法干预的；</w:t>
      </w:r>
    </w:p>
    <w:p w14:paraId="6F6938B8" w14:textId="5732039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（四）有政府采购法实施条例第七十五条规定的违法行为的。</w:t>
      </w:r>
    </w:p>
    <w:p w14:paraId="32B1EFC5" w14:textId="510E39A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有违法违规行为的原评标委员会成员不得参加重新组建的评标委员会。</w:t>
      </w:r>
    </w:p>
    <w:p w14:paraId="6F481508"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t>第五章　中标和合同</w:t>
      </w:r>
    </w:p>
    <w:p w14:paraId="3B5BC426" w14:textId="4031E71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第六十八条　采购代理机构应当在评标结束后</w:t>
      </w:r>
      <w:r w:rsidRPr="00F13BF3">
        <w:rPr>
          <w:rFonts w:ascii="Verdana" w:eastAsia="宋体" w:hAnsi="Verdana" w:cs="宋体"/>
          <w:color w:val="000000" w:themeColor="text1"/>
          <w:kern w:val="0"/>
          <w:sz w:val="30"/>
          <w:szCs w:val="30"/>
        </w:rPr>
        <w:t>2</w:t>
      </w:r>
      <w:r w:rsidRPr="00F13BF3">
        <w:rPr>
          <w:rFonts w:ascii="Verdana" w:eastAsia="宋体" w:hAnsi="Verdana" w:cs="宋体"/>
          <w:color w:val="000000" w:themeColor="text1"/>
          <w:kern w:val="0"/>
          <w:sz w:val="30"/>
          <w:szCs w:val="30"/>
        </w:rPr>
        <w:t>个工作日内将评标报告送采购人。</w:t>
      </w:r>
    </w:p>
    <w:p w14:paraId="4A80C38A" w14:textId="1AE09F9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w:t>
      </w:r>
    </w:p>
    <w:p w14:paraId="48DA67E3" w14:textId="5A76DF9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采购人自行组织招标的，应当在评标结束后</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个工作日内确定中标人。</w:t>
      </w:r>
    </w:p>
    <w:p w14:paraId="7DD058BC" w14:textId="756CD71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采购人在收到评标报告</w:t>
      </w:r>
      <w:r w:rsidRPr="00F13BF3">
        <w:rPr>
          <w:rFonts w:ascii="Verdana" w:eastAsia="宋体" w:hAnsi="Verdana" w:cs="宋体"/>
          <w:color w:val="000000" w:themeColor="text1"/>
          <w:kern w:val="0"/>
          <w:sz w:val="30"/>
          <w:szCs w:val="30"/>
        </w:rPr>
        <w:t>5</w:t>
      </w:r>
      <w:r w:rsidRPr="00F13BF3">
        <w:rPr>
          <w:rFonts w:ascii="Verdana" w:eastAsia="宋体" w:hAnsi="Verdana" w:cs="宋体"/>
          <w:color w:val="000000" w:themeColor="text1"/>
          <w:kern w:val="0"/>
          <w:sz w:val="30"/>
          <w:szCs w:val="30"/>
        </w:rPr>
        <w:t>个工作日内未按评标报告推荐的中标候选人顺序确定中标人，又不能说明合法理由的，视同按评标报告推荐的顺序确定排名第一的中标候选人为中标人。</w:t>
      </w:r>
    </w:p>
    <w:p w14:paraId="3CE92C5E" w14:textId="2C83C47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第六十九条　采购人或者采购代理机构应当自中标人确定之日起</w:t>
      </w:r>
      <w:r w:rsidRPr="00F13BF3">
        <w:rPr>
          <w:rFonts w:ascii="Verdana" w:eastAsia="宋体" w:hAnsi="Verdana" w:cs="宋体"/>
          <w:color w:val="000000" w:themeColor="text1"/>
          <w:kern w:val="0"/>
          <w:sz w:val="30"/>
          <w:szCs w:val="30"/>
        </w:rPr>
        <w:t>2</w:t>
      </w:r>
      <w:r w:rsidRPr="00F13BF3">
        <w:rPr>
          <w:rFonts w:ascii="Verdana" w:eastAsia="宋体" w:hAnsi="Verdana" w:cs="宋体"/>
          <w:color w:val="000000" w:themeColor="text1"/>
          <w:kern w:val="0"/>
          <w:sz w:val="30"/>
          <w:szCs w:val="30"/>
        </w:rPr>
        <w:t>个工作日内，在省级以上财政部门指定的媒体上公告中标结果，招标文件应当随中标结果同时公告。</w:t>
      </w:r>
    </w:p>
    <w:p w14:paraId="5857E697" w14:textId="6090242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中标结果公告内容应当包括采购人及其委托的采购代理机构的名称、地址、联系方式，项目名称和项目编号，中标人名称、地址和中标金额，主要中标标的</w:t>
      </w:r>
      <w:proofErr w:type="gramStart"/>
      <w:r w:rsidRPr="00F13BF3">
        <w:rPr>
          <w:rFonts w:ascii="Verdana" w:eastAsia="宋体" w:hAnsi="Verdana" w:cs="宋体"/>
          <w:color w:val="000000" w:themeColor="text1"/>
          <w:kern w:val="0"/>
          <w:sz w:val="30"/>
          <w:szCs w:val="30"/>
        </w:rPr>
        <w:t>的</w:t>
      </w:r>
      <w:proofErr w:type="gramEnd"/>
      <w:r w:rsidRPr="00F13BF3">
        <w:rPr>
          <w:rFonts w:ascii="Verdana" w:eastAsia="宋体" w:hAnsi="Verdana" w:cs="宋体"/>
          <w:color w:val="000000" w:themeColor="text1"/>
          <w:kern w:val="0"/>
          <w:sz w:val="30"/>
          <w:szCs w:val="30"/>
        </w:rPr>
        <w:t>名称、规格型号、数量、单价、服务要求，中标公告期限以及评审专家名单。</w:t>
      </w:r>
    </w:p>
    <w:p w14:paraId="3F3623E5" w14:textId="4162696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中标公告期限为</w:t>
      </w:r>
      <w:r w:rsidRPr="00F13BF3">
        <w:rPr>
          <w:rFonts w:ascii="Verdana" w:eastAsia="宋体" w:hAnsi="Verdana" w:cs="宋体"/>
          <w:color w:val="000000" w:themeColor="text1"/>
          <w:kern w:val="0"/>
          <w:sz w:val="30"/>
          <w:szCs w:val="30"/>
        </w:rPr>
        <w:t>1</w:t>
      </w:r>
      <w:r w:rsidRPr="00F13BF3">
        <w:rPr>
          <w:rFonts w:ascii="Verdana" w:eastAsia="宋体" w:hAnsi="Verdana" w:cs="宋体"/>
          <w:color w:val="000000" w:themeColor="text1"/>
          <w:kern w:val="0"/>
          <w:sz w:val="30"/>
          <w:szCs w:val="30"/>
        </w:rPr>
        <w:t>个工作日。</w:t>
      </w:r>
    </w:p>
    <w:p w14:paraId="1B0BD765" w14:textId="7887537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邀请招标采购人采用书面推荐方式产生符合资格条件的潜在投标人的，还应当将所有被推荐供应商名单和推荐理由随中标结果同时公告。</w:t>
      </w:r>
    </w:p>
    <w:p w14:paraId="3052F0F2" w14:textId="1228344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在公告中标结果的同时，采购人或者采购代理机构应当向中标人发出中标通知书；对未通过资格审查的投标人，应当告知其</w:t>
      </w:r>
      <w:r w:rsidRPr="00F13BF3">
        <w:rPr>
          <w:rFonts w:ascii="Verdana" w:eastAsia="宋体" w:hAnsi="Verdana" w:cs="宋体"/>
          <w:color w:val="000000" w:themeColor="text1"/>
          <w:kern w:val="0"/>
          <w:sz w:val="30"/>
          <w:szCs w:val="30"/>
        </w:rPr>
        <w:lastRenderedPageBreak/>
        <w:t>未通过的原因；采用综合评分法评审的，还应当告知未中标人本人的评审得分与排序。</w:t>
      </w:r>
    </w:p>
    <w:p w14:paraId="78F230AE" w14:textId="07F9EB1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第七十条　中标通知书发出后，采购人不得违法改变中标结果，中标人无正当理由不得放弃中标。</w:t>
      </w:r>
    </w:p>
    <w:p w14:paraId="7E4268F6" w14:textId="753737E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第七十一条　采购人应当自中标通知书发出之日起</w:t>
      </w:r>
      <w:r w:rsidRPr="00F13BF3">
        <w:rPr>
          <w:rFonts w:ascii="Verdana" w:eastAsia="宋体" w:hAnsi="Verdana" w:cs="宋体"/>
          <w:color w:val="000000" w:themeColor="text1"/>
          <w:kern w:val="0"/>
          <w:sz w:val="30"/>
          <w:szCs w:val="30"/>
        </w:rPr>
        <w:t>30</w:t>
      </w:r>
      <w:r w:rsidRPr="00F13BF3">
        <w:rPr>
          <w:rFonts w:ascii="Verdana" w:eastAsia="宋体" w:hAnsi="Verdana" w:cs="宋体"/>
          <w:color w:val="000000" w:themeColor="text1"/>
          <w:kern w:val="0"/>
          <w:sz w:val="30"/>
          <w:szCs w:val="30"/>
        </w:rPr>
        <w:t>日内，按照招标文件和中标人投标文件的规定，与中标人签订书面合同。所签订的合同不得对招标文件确定的事项和中标人投标文件作实质性修改。</w:t>
      </w:r>
    </w:p>
    <w:p w14:paraId="54C198FB" w14:textId="47F3B575"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采购人不得向中标人提出任何不合理的要求作为签订合同的条件。</w:t>
      </w:r>
    </w:p>
    <w:p w14:paraId="2216B984" w14:textId="6F0B48B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第七十二条　政府采购合同应当包括采购人与中标人的名称和住所、标的、数量、质量、价款或者报酬、履行期限及地点和方式、验收要求、违约责任、解决争议的方法等内容。</w:t>
      </w:r>
    </w:p>
    <w:p w14:paraId="5CD7B8BF" w14:textId="4A99153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第七十三条　采购人与中标人应当根据合同的约定依法履行合同义务。</w:t>
      </w:r>
    </w:p>
    <w:p w14:paraId="5AD74F47" w14:textId="46172D0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政府采购合同的履行、违约责任和解决争议的方法等适用《中华人民共和国合同法》。</w:t>
      </w:r>
    </w:p>
    <w:p w14:paraId="1109331C" w14:textId="65564B4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第七十四条　采购人应当及时对采购项目进行验收。采购人可以邀请参加本项目的其他投标人或者第三方机构参与验收。参与验收的投标人或者第三方机构的意见作为</w:t>
      </w:r>
      <w:proofErr w:type="gramStart"/>
      <w:r w:rsidRPr="00F13BF3">
        <w:rPr>
          <w:rFonts w:ascii="Verdana" w:eastAsia="宋体" w:hAnsi="Verdana" w:cs="宋体"/>
          <w:color w:val="000000" w:themeColor="text1"/>
          <w:kern w:val="0"/>
          <w:sz w:val="30"/>
          <w:szCs w:val="30"/>
        </w:rPr>
        <w:t>验收书</w:t>
      </w:r>
      <w:proofErr w:type="gramEnd"/>
      <w:r w:rsidRPr="00F13BF3">
        <w:rPr>
          <w:rFonts w:ascii="Verdana" w:eastAsia="宋体" w:hAnsi="Verdana" w:cs="宋体"/>
          <w:color w:val="000000" w:themeColor="text1"/>
          <w:kern w:val="0"/>
          <w:sz w:val="30"/>
          <w:szCs w:val="30"/>
        </w:rPr>
        <w:t>的参考资料一并存档。</w:t>
      </w:r>
    </w:p>
    <w:p w14:paraId="28FA6442" w14:textId="5DF0E967"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第七十五条　采购人应当加强对中标人的履约管理，并按照采购合同约定，及时向中标人支付采购资金。对于中标人违反采购合同约定的行为，采购人应当及时处理，依法追究其违约责任。</w:t>
      </w:r>
    </w:p>
    <w:p w14:paraId="28E4FC76" w14:textId="1DD7BAB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第七十六条　采购人、采购代理机构应当建立真实完整的招标采购档案，妥善保存每项采购活动的采购文件。</w:t>
      </w:r>
    </w:p>
    <w:p w14:paraId="73B61574"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t>第六章　法律责任</w:t>
      </w:r>
    </w:p>
    <w:p w14:paraId="2B61F422" w14:textId="5FD95D52"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第七十七条　采购人有下列情形之一的，由财政部门责令限期改正；情节严重的，给予警告，对直接负责的主管人员和其他直接责任人员由其行政主管部门或者有关机关依法给予处分，并予以通报；涉嫌犯罪的，移送司法机关处理：</w:t>
      </w:r>
    </w:p>
    <w:p w14:paraId="67DF92E4" w14:textId="4FAB8D0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（一）未按照本办法的规定编制采购需求的；</w:t>
      </w:r>
    </w:p>
    <w:p w14:paraId="07132D2B" w14:textId="0C63D6A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（二）违反本办法第六条第二款规定的；</w:t>
      </w:r>
    </w:p>
    <w:p w14:paraId="05B87329" w14:textId="3147411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（三）未在规定时间内确定中标人的；</w:t>
      </w:r>
    </w:p>
    <w:p w14:paraId="1026A9A4" w14:textId="32012D0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（四）向中标人提出不合理要求作为签订合同条件的。</w:t>
      </w:r>
    </w:p>
    <w:p w14:paraId="36469F78" w14:textId="4B8FCE7B"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第七十八条　采购人、采购代理机构有下列情形之一的，由财政部门责令限期改正，情节严重的，给予警告，对直接负责的主管人员和其他直接责任人员，由其行政主管部门或者有关机关给予处分，并予通报；采购代理机构有违法所得的，没收违法所得，并可以处以不超过违法所得</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倍、最高不超过</w:t>
      </w:r>
      <w:r w:rsidRPr="00F13BF3">
        <w:rPr>
          <w:rFonts w:ascii="Verdana" w:eastAsia="宋体" w:hAnsi="Verdana" w:cs="宋体"/>
          <w:color w:val="000000" w:themeColor="text1"/>
          <w:kern w:val="0"/>
          <w:sz w:val="30"/>
          <w:szCs w:val="30"/>
        </w:rPr>
        <w:t>3</w:t>
      </w:r>
      <w:r w:rsidRPr="00F13BF3">
        <w:rPr>
          <w:rFonts w:ascii="Verdana" w:eastAsia="宋体" w:hAnsi="Verdana" w:cs="宋体"/>
          <w:color w:val="000000" w:themeColor="text1"/>
          <w:kern w:val="0"/>
          <w:sz w:val="30"/>
          <w:szCs w:val="30"/>
        </w:rPr>
        <w:t>万元的罚款，没有违法所得的，可以处以</w:t>
      </w:r>
      <w:r w:rsidRPr="00F13BF3">
        <w:rPr>
          <w:rFonts w:ascii="Verdana" w:eastAsia="宋体" w:hAnsi="Verdana" w:cs="宋体"/>
          <w:color w:val="000000" w:themeColor="text1"/>
          <w:kern w:val="0"/>
          <w:sz w:val="30"/>
          <w:szCs w:val="30"/>
        </w:rPr>
        <w:t>1</w:t>
      </w:r>
      <w:r w:rsidRPr="00F13BF3">
        <w:rPr>
          <w:rFonts w:ascii="Verdana" w:eastAsia="宋体" w:hAnsi="Verdana" w:cs="宋体"/>
          <w:color w:val="000000" w:themeColor="text1"/>
          <w:kern w:val="0"/>
          <w:sz w:val="30"/>
          <w:szCs w:val="30"/>
        </w:rPr>
        <w:t>万元以下的罚款：</w:t>
      </w:r>
    </w:p>
    <w:p w14:paraId="4E607C7C" w14:textId="4C9CBBC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（一）违反本办法第八条第二款规定的；</w:t>
      </w:r>
    </w:p>
    <w:p w14:paraId="66947C3C" w14:textId="4F559E2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（二）设定最低限价的；</w:t>
      </w:r>
    </w:p>
    <w:p w14:paraId="696EE5CE" w14:textId="35351316"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lastRenderedPageBreak/>
        <w:t>（三）未按照规定进行资格预审或者资格审查的；</w:t>
      </w:r>
    </w:p>
    <w:p w14:paraId="5E731222" w14:textId="74F97E8D"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（四）违反本办法规定确定招标文件售价的；</w:t>
      </w:r>
    </w:p>
    <w:p w14:paraId="7F8B9DAE" w14:textId="14220909"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（五）未按规定对开标、评标活动进行全程录音录像的；</w:t>
      </w:r>
    </w:p>
    <w:p w14:paraId="2A2D1BAA" w14:textId="2DEAE13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（六）擅自终止招标活动的；</w:t>
      </w:r>
    </w:p>
    <w:p w14:paraId="1F8B218D" w14:textId="6DBAC96A"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（七）未按照规定进行开标和组织评标的；</w:t>
      </w:r>
    </w:p>
    <w:p w14:paraId="3792DB11" w14:textId="438F7F3E"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（八）未按照规定退还投标保证金的；</w:t>
      </w:r>
    </w:p>
    <w:p w14:paraId="17EAE189" w14:textId="79DA21B8"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（九）违反本办法规定进行重新评审或者重新组建评标委员会进行评标的；</w:t>
      </w:r>
    </w:p>
    <w:p w14:paraId="28DB0DC0" w14:textId="54AC293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（十）开标前泄露已获取招标文件的潜在投标人的名称、数量或者其他可能影响公平竞争的有关招标投标情况的；</w:t>
      </w:r>
    </w:p>
    <w:p w14:paraId="76AB5570" w14:textId="1DB3BD6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（十一）未妥善保存采购文件的；</w:t>
      </w:r>
    </w:p>
    <w:p w14:paraId="25F9AFF6" w14:textId="57FFC5CC"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（十二）其他违反本办法规定的情形。</w:t>
      </w:r>
    </w:p>
    <w:p w14:paraId="76E03706" w14:textId="55606DD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第七十九条　有本办法第七十七条、第七十八条规定的违法行为之一，</w:t>
      </w:r>
      <w:proofErr w:type="gramStart"/>
      <w:r w:rsidRPr="00F13BF3">
        <w:rPr>
          <w:rFonts w:ascii="Verdana" w:eastAsia="宋体" w:hAnsi="Verdana" w:cs="宋体"/>
          <w:color w:val="000000" w:themeColor="text1"/>
          <w:kern w:val="0"/>
          <w:sz w:val="30"/>
          <w:szCs w:val="30"/>
        </w:rPr>
        <w:t>经改正</w:t>
      </w:r>
      <w:proofErr w:type="gramEnd"/>
      <w:r w:rsidRPr="00F13BF3">
        <w:rPr>
          <w:rFonts w:ascii="Verdana" w:eastAsia="宋体" w:hAnsi="Verdana" w:cs="宋体"/>
          <w:color w:val="000000" w:themeColor="text1"/>
          <w:kern w:val="0"/>
          <w:sz w:val="30"/>
          <w:szCs w:val="30"/>
        </w:rPr>
        <w:t>后仍然影响或者可能影响中标结果的，依照政府采购法实施条例第七十一条规定处理。</w:t>
      </w:r>
    </w:p>
    <w:p w14:paraId="12ABC609" w14:textId="21EF4D4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第八十条　政府采购当事人违反本办法规定，给他人造成损失的，依法承担民事责任。</w:t>
      </w:r>
    </w:p>
    <w:p w14:paraId="62D90DA0" w14:textId="5BC020CF"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第八十一条　评标委员会成员有本办法第六十二条所</w:t>
      </w:r>
      <w:proofErr w:type="gramStart"/>
      <w:r w:rsidRPr="00F13BF3">
        <w:rPr>
          <w:rFonts w:ascii="Verdana" w:eastAsia="宋体" w:hAnsi="Verdana" w:cs="宋体"/>
          <w:color w:val="000000" w:themeColor="text1"/>
          <w:kern w:val="0"/>
          <w:sz w:val="30"/>
          <w:szCs w:val="30"/>
        </w:rPr>
        <w:t>列行</w:t>
      </w:r>
      <w:proofErr w:type="gramEnd"/>
      <w:r w:rsidRPr="00F13BF3">
        <w:rPr>
          <w:rFonts w:ascii="Verdana" w:eastAsia="宋体" w:hAnsi="Verdana" w:cs="宋体"/>
          <w:color w:val="000000" w:themeColor="text1"/>
          <w:kern w:val="0"/>
          <w:sz w:val="30"/>
          <w:szCs w:val="30"/>
        </w:rPr>
        <w:t>为之一的，由财政部门责令限期改正；情节严重的，给予警告，并对其不良行为予以记录。</w:t>
      </w:r>
    </w:p>
    <w:p w14:paraId="3BECA278" w14:textId="435FBCF4"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第八十二条　财政部门应当依法履行政府采购监督管理职责。财政部门及其工作人员在履行监督管理职责中存在懒政</w:t>
      </w:r>
      <w:proofErr w:type="gramStart"/>
      <w:r w:rsidRPr="00F13BF3">
        <w:rPr>
          <w:rFonts w:ascii="Verdana" w:eastAsia="宋体" w:hAnsi="Verdana" w:cs="宋体"/>
          <w:color w:val="000000" w:themeColor="text1"/>
          <w:kern w:val="0"/>
          <w:sz w:val="30"/>
          <w:szCs w:val="30"/>
        </w:rPr>
        <w:t>怠</w:t>
      </w:r>
      <w:proofErr w:type="gramEnd"/>
      <w:r w:rsidRPr="00F13BF3">
        <w:rPr>
          <w:rFonts w:ascii="Verdana" w:eastAsia="宋体" w:hAnsi="Verdana" w:cs="宋体"/>
          <w:color w:val="000000" w:themeColor="text1"/>
          <w:kern w:val="0"/>
          <w:sz w:val="30"/>
          <w:szCs w:val="30"/>
        </w:rPr>
        <w:t>政、滥</w:t>
      </w:r>
      <w:r w:rsidRPr="00F13BF3">
        <w:rPr>
          <w:rFonts w:ascii="Verdana" w:eastAsia="宋体" w:hAnsi="Verdana" w:cs="宋体"/>
          <w:color w:val="000000" w:themeColor="text1"/>
          <w:kern w:val="0"/>
          <w:sz w:val="30"/>
          <w:szCs w:val="30"/>
        </w:rPr>
        <w:lastRenderedPageBreak/>
        <w:t>用职权、玩忽职守、徇私舞弊等违法违纪行为的，依照政府采购法、《中华人民共和国公务员法》、《中华人民共和国行政监察法》、政府采购法实施条例等国家有关规定追究相应责任；涉嫌犯罪的，移送司法机关处理。</w:t>
      </w:r>
    </w:p>
    <w:p w14:paraId="0021AC4A" w14:textId="77777777" w:rsidR="00DE4C7E" w:rsidRPr="00F13BF3" w:rsidRDefault="00DE4C7E" w:rsidP="009132A0">
      <w:pPr>
        <w:widowControl/>
        <w:shd w:val="clear" w:color="auto" w:fill="FFFFFF"/>
        <w:ind w:firstLine="480"/>
        <w:jc w:val="center"/>
        <w:rPr>
          <w:rFonts w:ascii="Verdana" w:eastAsia="宋体" w:hAnsi="Verdana" w:cs="宋体"/>
          <w:color w:val="000000" w:themeColor="text1"/>
          <w:kern w:val="0"/>
          <w:sz w:val="30"/>
          <w:szCs w:val="30"/>
        </w:rPr>
      </w:pPr>
      <w:r w:rsidRPr="00F13BF3">
        <w:rPr>
          <w:rFonts w:ascii="Verdana" w:eastAsia="宋体" w:hAnsi="Verdana" w:cs="宋体"/>
          <w:b/>
          <w:bCs/>
          <w:color w:val="000000" w:themeColor="text1"/>
          <w:kern w:val="0"/>
          <w:sz w:val="30"/>
          <w:szCs w:val="30"/>
        </w:rPr>
        <w:t>第七章　附　则</w:t>
      </w:r>
    </w:p>
    <w:p w14:paraId="26DB4C6E" w14:textId="29DC5D53"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第八十三条　政府采购货物服务电子招标投标、政府采购货物中的进口机电产品招标投标有关特殊事宜，由财政部另行规定。</w:t>
      </w:r>
    </w:p>
    <w:p w14:paraId="460FDE9F" w14:textId="20E465A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第八十四条　本办法所称主管预算单位是指负有编制部门预算职责，向本级财政部门申报预算的国家机关、事业单位和团体组织。</w:t>
      </w:r>
    </w:p>
    <w:p w14:paraId="69DC46A3" w14:textId="3B33502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第八十五条　本办法规定按日计算期间的，开始当天不计入，从次日开始计算。期限的最后一日是国家法定节假日的，顺延到节假日后的次日为期限的最后一日。</w:t>
      </w:r>
    </w:p>
    <w:p w14:paraId="428EC2FE" w14:textId="1FB241A0"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第八十六条</w:t>
      </w:r>
      <w:r w:rsidRPr="00F13BF3">
        <w:rPr>
          <w:rFonts w:ascii="Verdana" w:eastAsia="宋体" w:hAnsi="Verdana" w:cs="宋体"/>
          <w:color w:val="000000" w:themeColor="text1"/>
          <w:kern w:val="0"/>
          <w:sz w:val="30"/>
          <w:szCs w:val="30"/>
        </w:rPr>
        <w:t xml:space="preserve"> </w:t>
      </w:r>
      <w:r w:rsidRPr="00F13BF3">
        <w:rPr>
          <w:rFonts w:ascii="Verdana" w:eastAsia="宋体" w:hAnsi="Verdana" w:cs="宋体"/>
          <w:color w:val="000000" w:themeColor="text1"/>
          <w:kern w:val="0"/>
          <w:sz w:val="30"/>
          <w:szCs w:val="30"/>
        </w:rPr>
        <w:t>本办法所称的</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以上</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以下</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内</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以内</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，包括本数；所称的</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不足</w:t>
      </w:r>
      <w:r w:rsidRPr="00F13BF3">
        <w:rPr>
          <w:rFonts w:ascii="Verdana" w:eastAsia="宋体" w:hAnsi="Verdana" w:cs="宋体"/>
          <w:color w:val="000000" w:themeColor="text1"/>
          <w:kern w:val="0"/>
          <w:sz w:val="30"/>
          <w:szCs w:val="30"/>
        </w:rPr>
        <w:t>”</w:t>
      </w:r>
      <w:r w:rsidRPr="00F13BF3">
        <w:rPr>
          <w:rFonts w:ascii="Verdana" w:eastAsia="宋体" w:hAnsi="Verdana" w:cs="宋体"/>
          <w:color w:val="000000" w:themeColor="text1"/>
          <w:kern w:val="0"/>
          <w:sz w:val="30"/>
          <w:szCs w:val="30"/>
        </w:rPr>
        <w:t>，不包括本数。</w:t>
      </w:r>
    </w:p>
    <w:p w14:paraId="79DB53B3" w14:textId="66307AF1" w:rsidR="00DE4C7E" w:rsidRPr="00F13BF3" w:rsidRDefault="00DE4C7E" w:rsidP="009132A0">
      <w:pPr>
        <w:widowControl/>
        <w:shd w:val="clear" w:color="auto" w:fill="FFFFFF"/>
        <w:ind w:firstLine="480"/>
        <w:jc w:val="left"/>
        <w:rPr>
          <w:rFonts w:ascii="Verdana" w:eastAsia="宋体" w:hAnsi="Verdana" w:cs="宋体"/>
          <w:color w:val="000000" w:themeColor="text1"/>
          <w:kern w:val="0"/>
          <w:sz w:val="30"/>
          <w:szCs w:val="30"/>
        </w:rPr>
      </w:pPr>
      <w:r w:rsidRPr="00F13BF3">
        <w:rPr>
          <w:rFonts w:ascii="Verdana" w:eastAsia="宋体" w:hAnsi="Verdana" w:cs="宋体"/>
          <w:color w:val="000000" w:themeColor="text1"/>
          <w:kern w:val="0"/>
          <w:sz w:val="30"/>
          <w:szCs w:val="30"/>
        </w:rPr>
        <w:t>第八十七条　各省、自治区、直辖市财政部门可以根据本办法制定具体实施办法。</w:t>
      </w:r>
    </w:p>
    <w:p w14:paraId="6865FAA9" w14:textId="72B39EBC" w:rsidR="001C6D6B" w:rsidRPr="00DD4597" w:rsidRDefault="00DE4C7E" w:rsidP="00DD4597">
      <w:pPr>
        <w:widowControl/>
        <w:shd w:val="clear" w:color="auto" w:fill="FFFFFF"/>
        <w:ind w:firstLine="480"/>
        <w:jc w:val="left"/>
        <w:rPr>
          <w:rFonts w:ascii="Verdana" w:eastAsia="宋体" w:hAnsi="Verdana" w:cs="宋体" w:hint="eastAsia"/>
          <w:color w:val="000000" w:themeColor="text1"/>
          <w:kern w:val="0"/>
          <w:sz w:val="30"/>
          <w:szCs w:val="30"/>
        </w:rPr>
      </w:pPr>
      <w:r w:rsidRPr="00F13BF3">
        <w:rPr>
          <w:rFonts w:ascii="Verdana" w:eastAsia="宋体" w:hAnsi="Verdana" w:cs="宋体"/>
          <w:color w:val="000000" w:themeColor="text1"/>
          <w:kern w:val="0"/>
          <w:sz w:val="30"/>
          <w:szCs w:val="30"/>
        </w:rPr>
        <w:t>第八十八条　本办法自</w:t>
      </w:r>
      <w:r w:rsidRPr="00F13BF3">
        <w:rPr>
          <w:rFonts w:ascii="Verdana" w:eastAsia="宋体" w:hAnsi="Verdana" w:cs="宋体"/>
          <w:color w:val="000000" w:themeColor="text1"/>
          <w:kern w:val="0"/>
          <w:sz w:val="30"/>
          <w:szCs w:val="30"/>
        </w:rPr>
        <w:t>2017</w:t>
      </w:r>
      <w:r w:rsidRPr="00F13BF3">
        <w:rPr>
          <w:rFonts w:ascii="Verdana" w:eastAsia="宋体" w:hAnsi="Verdana" w:cs="宋体"/>
          <w:color w:val="000000" w:themeColor="text1"/>
          <w:kern w:val="0"/>
          <w:sz w:val="30"/>
          <w:szCs w:val="30"/>
        </w:rPr>
        <w:t>年</w:t>
      </w:r>
      <w:r w:rsidRPr="00F13BF3">
        <w:rPr>
          <w:rFonts w:ascii="Verdana" w:eastAsia="宋体" w:hAnsi="Verdana" w:cs="宋体"/>
          <w:color w:val="000000" w:themeColor="text1"/>
          <w:kern w:val="0"/>
          <w:sz w:val="30"/>
          <w:szCs w:val="30"/>
        </w:rPr>
        <w:t>10</w:t>
      </w:r>
      <w:r w:rsidRPr="00F13BF3">
        <w:rPr>
          <w:rFonts w:ascii="Verdana" w:eastAsia="宋体" w:hAnsi="Verdana" w:cs="宋体"/>
          <w:color w:val="000000" w:themeColor="text1"/>
          <w:kern w:val="0"/>
          <w:sz w:val="30"/>
          <w:szCs w:val="30"/>
        </w:rPr>
        <w:t>月</w:t>
      </w:r>
      <w:r w:rsidRPr="00F13BF3">
        <w:rPr>
          <w:rFonts w:ascii="Verdana" w:eastAsia="宋体" w:hAnsi="Verdana" w:cs="宋体"/>
          <w:color w:val="000000" w:themeColor="text1"/>
          <w:kern w:val="0"/>
          <w:sz w:val="30"/>
          <w:szCs w:val="30"/>
        </w:rPr>
        <w:t>1</w:t>
      </w:r>
      <w:r w:rsidRPr="00F13BF3">
        <w:rPr>
          <w:rFonts w:ascii="Verdana" w:eastAsia="宋体" w:hAnsi="Verdana" w:cs="宋体"/>
          <w:color w:val="000000" w:themeColor="text1"/>
          <w:kern w:val="0"/>
          <w:sz w:val="30"/>
          <w:szCs w:val="30"/>
        </w:rPr>
        <w:t>日起施行。财政部</w:t>
      </w:r>
      <w:r w:rsidRPr="00F13BF3">
        <w:rPr>
          <w:rFonts w:ascii="Verdana" w:eastAsia="宋体" w:hAnsi="Verdana" w:cs="宋体"/>
          <w:color w:val="000000" w:themeColor="text1"/>
          <w:kern w:val="0"/>
          <w:sz w:val="30"/>
          <w:szCs w:val="30"/>
        </w:rPr>
        <w:t>2004</w:t>
      </w:r>
      <w:r w:rsidRPr="00F13BF3">
        <w:rPr>
          <w:rFonts w:ascii="Verdana" w:eastAsia="宋体" w:hAnsi="Verdana" w:cs="宋体"/>
          <w:color w:val="000000" w:themeColor="text1"/>
          <w:kern w:val="0"/>
          <w:sz w:val="30"/>
          <w:szCs w:val="30"/>
        </w:rPr>
        <w:t>年</w:t>
      </w:r>
      <w:r w:rsidRPr="00F13BF3">
        <w:rPr>
          <w:rFonts w:ascii="Verdana" w:eastAsia="宋体" w:hAnsi="Verdana" w:cs="宋体"/>
          <w:color w:val="000000" w:themeColor="text1"/>
          <w:kern w:val="0"/>
          <w:sz w:val="30"/>
          <w:szCs w:val="30"/>
        </w:rPr>
        <w:t>8</w:t>
      </w:r>
      <w:r w:rsidRPr="00F13BF3">
        <w:rPr>
          <w:rFonts w:ascii="Verdana" w:eastAsia="宋体" w:hAnsi="Verdana" w:cs="宋体"/>
          <w:color w:val="000000" w:themeColor="text1"/>
          <w:kern w:val="0"/>
          <w:sz w:val="30"/>
          <w:szCs w:val="30"/>
        </w:rPr>
        <w:t>月</w:t>
      </w:r>
      <w:r w:rsidRPr="00F13BF3">
        <w:rPr>
          <w:rFonts w:ascii="Verdana" w:eastAsia="宋体" w:hAnsi="Verdana" w:cs="宋体"/>
          <w:color w:val="000000" w:themeColor="text1"/>
          <w:kern w:val="0"/>
          <w:sz w:val="30"/>
          <w:szCs w:val="30"/>
        </w:rPr>
        <w:t>11</w:t>
      </w:r>
      <w:r w:rsidRPr="00F13BF3">
        <w:rPr>
          <w:rFonts w:ascii="Verdana" w:eastAsia="宋体" w:hAnsi="Verdana" w:cs="宋体"/>
          <w:color w:val="000000" w:themeColor="text1"/>
          <w:kern w:val="0"/>
          <w:sz w:val="30"/>
          <w:szCs w:val="30"/>
        </w:rPr>
        <w:t>日发布的《政府采购货物和服务招标投标管理办法》（财政部令第</w:t>
      </w:r>
      <w:r w:rsidRPr="00F13BF3">
        <w:rPr>
          <w:rFonts w:ascii="Verdana" w:eastAsia="宋体" w:hAnsi="Verdana" w:cs="宋体"/>
          <w:color w:val="000000" w:themeColor="text1"/>
          <w:kern w:val="0"/>
          <w:sz w:val="30"/>
          <w:szCs w:val="30"/>
        </w:rPr>
        <w:t>18</w:t>
      </w:r>
      <w:r w:rsidRPr="00F13BF3">
        <w:rPr>
          <w:rFonts w:ascii="Verdana" w:eastAsia="宋体" w:hAnsi="Verdana" w:cs="宋体"/>
          <w:color w:val="000000" w:themeColor="text1"/>
          <w:kern w:val="0"/>
          <w:sz w:val="30"/>
          <w:szCs w:val="30"/>
        </w:rPr>
        <w:t>号）同时废止。</w:t>
      </w:r>
    </w:p>
    <w:sectPr w:rsidR="001C6D6B" w:rsidRPr="00DD45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86117" w14:textId="77777777" w:rsidR="00D75ECC" w:rsidRDefault="00D75ECC" w:rsidP="00DE4C7E">
      <w:r>
        <w:separator/>
      </w:r>
    </w:p>
  </w:endnote>
  <w:endnote w:type="continuationSeparator" w:id="0">
    <w:p w14:paraId="5F60A0BB" w14:textId="77777777" w:rsidR="00D75ECC" w:rsidRDefault="00D75ECC" w:rsidP="00DE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3C1BB" w14:textId="77777777" w:rsidR="00D75ECC" w:rsidRDefault="00D75ECC" w:rsidP="00DE4C7E">
      <w:r>
        <w:separator/>
      </w:r>
    </w:p>
  </w:footnote>
  <w:footnote w:type="continuationSeparator" w:id="0">
    <w:p w14:paraId="4DC444A1" w14:textId="77777777" w:rsidR="00D75ECC" w:rsidRDefault="00D75ECC" w:rsidP="00DE4C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4C7E"/>
    <w:rsid w:val="001C6D6B"/>
    <w:rsid w:val="002940F5"/>
    <w:rsid w:val="009132A0"/>
    <w:rsid w:val="00A33D19"/>
    <w:rsid w:val="00D75ECC"/>
    <w:rsid w:val="00DD4597"/>
    <w:rsid w:val="00DE4C7E"/>
    <w:rsid w:val="00F1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EB9C8"/>
  <w15:docId w15:val="{F85CF050-5922-40C3-B711-82E382B5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E4C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DE4C7E"/>
    <w:rPr>
      <w:sz w:val="18"/>
      <w:szCs w:val="18"/>
    </w:rPr>
  </w:style>
  <w:style w:type="paragraph" w:styleId="a5">
    <w:name w:val="footer"/>
    <w:basedOn w:val="a"/>
    <w:link w:val="a6"/>
    <w:uiPriority w:val="99"/>
    <w:semiHidden/>
    <w:unhideWhenUsed/>
    <w:rsid w:val="00DE4C7E"/>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DE4C7E"/>
    <w:rPr>
      <w:sz w:val="18"/>
      <w:szCs w:val="18"/>
    </w:rPr>
  </w:style>
  <w:style w:type="character" w:styleId="a7">
    <w:name w:val="Strong"/>
    <w:basedOn w:val="a0"/>
    <w:uiPriority w:val="22"/>
    <w:qFormat/>
    <w:rsid w:val="00DE4C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397867">
      <w:bodyDiv w:val="1"/>
      <w:marLeft w:val="0"/>
      <w:marRight w:val="0"/>
      <w:marTop w:val="0"/>
      <w:marBottom w:val="0"/>
      <w:divBdr>
        <w:top w:val="none" w:sz="0" w:space="0" w:color="auto"/>
        <w:left w:val="none" w:sz="0" w:space="0" w:color="auto"/>
        <w:bottom w:val="none" w:sz="0" w:space="0" w:color="auto"/>
        <w:right w:val="none" w:sz="0" w:space="0" w:color="auto"/>
      </w:divBdr>
      <w:divsChild>
        <w:div w:id="942146556">
          <w:marLeft w:val="0"/>
          <w:marRight w:val="0"/>
          <w:marTop w:val="375"/>
          <w:marBottom w:val="100"/>
          <w:divBdr>
            <w:top w:val="none" w:sz="0" w:space="0" w:color="auto"/>
            <w:left w:val="none" w:sz="0" w:space="0" w:color="auto"/>
            <w:bottom w:val="none" w:sz="0" w:space="0" w:color="auto"/>
            <w:right w:val="none" w:sz="0" w:space="0" w:color="auto"/>
          </w:divBdr>
          <w:divsChild>
            <w:div w:id="1777095554">
              <w:marLeft w:val="0"/>
              <w:marRight w:val="0"/>
              <w:marTop w:val="150"/>
              <w:marBottom w:val="150"/>
              <w:divBdr>
                <w:top w:val="none" w:sz="0" w:space="0" w:color="auto"/>
                <w:left w:val="none" w:sz="0" w:space="0" w:color="auto"/>
                <w:bottom w:val="none" w:sz="0" w:space="0" w:color="auto"/>
                <w:right w:val="none" w:sz="0" w:space="0" w:color="auto"/>
              </w:divBdr>
              <w:divsChild>
                <w:div w:id="1370302770">
                  <w:marLeft w:val="0"/>
                  <w:marRight w:val="0"/>
                  <w:marTop w:val="0"/>
                  <w:marBottom w:val="0"/>
                  <w:divBdr>
                    <w:top w:val="none" w:sz="0" w:space="0" w:color="auto"/>
                    <w:left w:val="none" w:sz="0" w:space="0" w:color="auto"/>
                    <w:bottom w:val="none" w:sz="0" w:space="0" w:color="auto"/>
                    <w:right w:val="none" w:sz="0" w:space="0" w:color="auto"/>
                  </w:divBdr>
                  <w:divsChild>
                    <w:div w:id="1496804985">
                      <w:marLeft w:val="0"/>
                      <w:marRight w:val="0"/>
                      <w:marTop w:val="0"/>
                      <w:marBottom w:val="0"/>
                      <w:divBdr>
                        <w:top w:val="none" w:sz="0" w:space="0" w:color="auto"/>
                        <w:left w:val="none" w:sz="0" w:space="0" w:color="auto"/>
                        <w:bottom w:val="none" w:sz="0" w:space="0" w:color="auto"/>
                        <w:right w:val="none" w:sz="0" w:space="0" w:color="auto"/>
                      </w:divBdr>
                      <w:divsChild>
                        <w:div w:id="120000939">
                          <w:marLeft w:val="0"/>
                          <w:marRight w:val="0"/>
                          <w:marTop w:val="100"/>
                          <w:marBottom w:val="150"/>
                          <w:divBdr>
                            <w:top w:val="single" w:sz="6" w:space="0" w:color="CCCCCC"/>
                            <w:left w:val="single" w:sz="6" w:space="0" w:color="CCCCCC"/>
                            <w:bottom w:val="single" w:sz="6" w:space="0" w:color="CCCCCC"/>
                            <w:right w:val="single" w:sz="6" w:space="0" w:color="CCCCCC"/>
                          </w:divBdr>
                          <w:divsChild>
                            <w:div w:id="1239441935">
                              <w:marLeft w:val="0"/>
                              <w:marRight w:val="0"/>
                              <w:marTop w:val="0"/>
                              <w:marBottom w:val="0"/>
                              <w:divBdr>
                                <w:top w:val="none" w:sz="0" w:space="0" w:color="auto"/>
                                <w:left w:val="none" w:sz="0" w:space="0" w:color="auto"/>
                                <w:bottom w:val="none" w:sz="0" w:space="0" w:color="auto"/>
                                <w:right w:val="none" w:sz="0" w:space="0" w:color="auto"/>
                              </w:divBdr>
                              <w:divsChild>
                                <w:div w:id="732970661">
                                  <w:marLeft w:val="0"/>
                                  <w:marRight w:val="0"/>
                                  <w:marTop w:val="150"/>
                                  <w:marBottom w:val="150"/>
                                  <w:divBdr>
                                    <w:top w:val="none" w:sz="0" w:space="0" w:color="auto"/>
                                    <w:left w:val="none" w:sz="0" w:space="0" w:color="auto"/>
                                    <w:bottom w:val="single" w:sz="6" w:space="0" w:color="CCCCCC"/>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2062</Words>
  <Characters>11759</Characters>
  <Application>Microsoft Office Word</Application>
  <DocSecurity>0</DocSecurity>
  <Lines>97</Lines>
  <Paragraphs>27</Paragraphs>
  <ScaleCrop>false</ScaleCrop>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lastModifiedBy>
  <cp:revision>6</cp:revision>
  <dcterms:created xsi:type="dcterms:W3CDTF">2017-10-09T03:24:00Z</dcterms:created>
  <dcterms:modified xsi:type="dcterms:W3CDTF">2020-12-25T14:45:00Z</dcterms:modified>
</cp:coreProperties>
</file>