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sz w:val="44"/>
          <w:szCs w:val="44"/>
        </w:rPr>
      </w:pPr>
      <w:r>
        <w:rPr>
          <w:rFonts w:ascii="宋体" w:hAnsi="宋体"/>
          <w:szCs w:val="21"/>
        </w:rPr>
        <w:t xml:space="preserve"> </w:t>
      </w:r>
      <w:r>
        <w:rPr>
          <w:rFonts w:ascii="宋体" w:hAnsi="宋体"/>
          <w:sz w:val="44"/>
          <w:szCs w:val="44"/>
        </w:rPr>
        <w:t xml:space="preserve">      </w:t>
      </w:r>
    </w:p>
    <w:p>
      <w:pPr>
        <w:spacing w:line="480" w:lineRule="exact"/>
        <w:jc w:val="center"/>
        <w:rPr>
          <w:rFonts w:ascii="宋体" w:hAnsi="宋体"/>
          <w:b/>
          <w:sz w:val="44"/>
          <w:szCs w:val="44"/>
        </w:rPr>
      </w:pPr>
      <w:r>
        <w:rPr>
          <w:rFonts w:hint="eastAsia" w:ascii="宋体" w:hAnsi="宋体"/>
          <w:b/>
          <w:sz w:val="44"/>
          <w:szCs w:val="44"/>
          <w:lang w:eastAsia="zh-CN"/>
        </w:rPr>
        <w:t>安庆职业技术学院教2021-2022学年教材及相关服务采购</w:t>
      </w:r>
      <w:r>
        <w:rPr>
          <w:rFonts w:hint="eastAsia" w:ascii="宋体" w:hAnsi="宋体"/>
          <w:b/>
          <w:sz w:val="44"/>
          <w:szCs w:val="44"/>
        </w:rPr>
        <w:t>项目</w:t>
      </w:r>
    </w:p>
    <w:p>
      <w:pPr>
        <w:spacing w:line="480" w:lineRule="exact"/>
        <w:rPr>
          <w:rFonts w:ascii="仿宋_GB2312" w:hAnsi="宋体" w:eastAsia="仿宋_GB2312"/>
          <w:b/>
          <w:sz w:val="44"/>
          <w:szCs w:val="44"/>
        </w:rPr>
      </w:pPr>
    </w:p>
    <w:p>
      <w:pPr>
        <w:spacing w:line="480" w:lineRule="exact"/>
        <w:rPr>
          <w:rFonts w:ascii="宋体"/>
          <w:szCs w:val="21"/>
        </w:rPr>
      </w:pPr>
    </w:p>
    <w:p>
      <w:pPr>
        <w:spacing w:line="480" w:lineRule="exact"/>
        <w:jc w:val="center"/>
        <w:rPr>
          <w:rFonts w:ascii="宋体" w:cs="宋体"/>
          <w:b/>
          <w:bCs/>
          <w:sz w:val="48"/>
          <w:szCs w:val="48"/>
        </w:rPr>
      </w:pPr>
      <w:r>
        <w:rPr>
          <w:rFonts w:hint="eastAsia" w:ascii="宋体" w:hAnsi="宋体" w:cs="宋体"/>
          <w:b/>
          <w:bCs/>
          <w:sz w:val="48"/>
          <w:szCs w:val="48"/>
        </w:rPr>
        <w:t>磋</w:t>
      </w:r>
      <w:r>
        <w:rPr>
          <w:rFonts w:ascii="宋体" w:hAnsi="宋体" w:cs="宋体"/>
          <w:b/>
          <w:bCs/>
          <w:sz w:val="48"/>
          <w:szCs w:val="48"/>
        </w:rPr>
        <w:t xml:space="preserve">  </w:t>
      </w: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文</w:t>
      </w:r>
      <w:r>
        <w:rPr>
          <w:rFonts w:ascii="宋体" w:hAnsi="宋体" w:cs="宋体"/>
          <w:b/>
          <w:bCs/>
          <w:sz w:val="48"/>
          <w:szCs w:val="48"/>
        </w:rPr>
        <w:t xml:space="preserve">  </w:t>
      </w:r>
      <w:r>
        <w:rPr>
          <w:rFonts w:hint="eastAsia" w:ascii="宋体" w:hAnsi="宋体" w:cs="宋体"/>
          <w:b/>
          <w:bCs/>
          <w:sz w:val="48"/>
          <w:szCs w:val="48"/>
        </w:rPr>
        <w:t>件</w:t>
      </w:r>
    </w:p>
    <w:p>
      <w:pPr>
        <w:spacing w:line="480" w:lineRule="exact"/>
        <w:jc w:val="center"/>
        <w:rPr>
          <w:rFonts w:ascii="宋体" w:cs="宋体"/>
          <w:b/>
          <w:bCs/>
          <w:sz w:val="48"/>
          <w:szCs w:val="48"/>
        </w:rPr>
      </w:pPr>
    </w:p>
    <w:p>
      <w:pPr>
        <w:spacing w:line="480" w:lineRule="exact"/>
        <w:jc w:val="center"/>
        <w:rPr>
          <w:rFonts w:hint="eastAsia" w:ascii="宋体" w:hAnsi="宋体" w:eastAsia="宋体" w:cs="宋体"/>
          <w:b/>
          <w:bCs/>
          <w:sz w:val="28"/>
          <w:szCs w:val="28"/>
          <w:lang w:val="en-US" w:eastAsia="zh-CN"/>
        </w:rPr>
      </w:pPr>
      <w:r>
        <w:rPr>
          <w:rFonts w:hint="eastAsia" w:ascii="宋体" w:hAnsi="宋体" w:cs="宋体"/>
          <w:b/>
          <w:bCs/>
          <w:sz w:val="28"/>
          <w:szCs w:val="28"/>
        </w:rPr>
        <w:t>项目编号：CG-AZ-2021-01</w:t>
      </w:r>
      <w:r>
        <w:rPr>
          <w:rFonts w:hint="eastAsia" w:ascii="宋体" w:hAnsi="宋体" w:cs="宋体"/>
          <w:b/>
          <w:bCs/>
          <w:sz w:val="28"/>
          <w:szCs w:val="28"/>
          <w:lang w:val="en-US" w:eastAsia="zh-CN"/>
        </w:rPr>
        <w:t>1</w:t>
      </w:r>
    </w:p>
    <w:p>
      <w:pPr>
        <w:spacing w:line="480" w:lineRule="exact"/>
        <w:jc w:val="center"/>
        <w:rPr>
          <w:rFonts w:ascii="宋体" w:hAnsi="宋体" w:cs="仿宋_GB2312"/>
          <w:b/>
          <w:bCs/>
          <w:sz w:val="28"/>
          <w:szCs w:val="28"/>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360" w:lineRule="auto"/>
        <w:ind w:firstLine="596" w:firstLineChars="198"/>
        <w:rPr>
          <w:rFonts w:ascii="宋体" w:hAnsi="宋体" w:cs="仿宋_GB2312"/>
          <w:b/>
          <w:szCs w:val="21"/>
        </w:rPr>
      </w:pPr>
      <w:r>
        <w:rPr>
          <w:rFonts w:hint="eastAsia" w:ascii="宋体" w:hAnsi="宋体" w:cs="仿宋_GB2312"/>
          <w:b/>
          <w:sz w:val="30"/>
          <w:szCs w:val="30"/>
        </w:rPr>
        <w:t>采</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ascii="宋体" w:hAnsi="宋体" w:cs="仿宋_GB2312"/>
          <w:b/>
          <w:sz w:val="30"/>
          <w:szCs w:val="30"/>
          <w:u w:val="single"/>
        </w:rPr>
        <w:t xml:space="preserve">       </w:t>
      </w:r>
      <w:r>
        <w:rPr>
          <w:rFonts w:hint="eastAsia" w:ascii="宋体" w:hAnsi="宋体" w:cs="仿宋_GB2312"/>
          <w:b/>
          <w:sz w:val="30"/>
          <w:szCs w:val="30"/>
          <w:u w:val="single"/>
          <w:lang w:val="en-US" w:eastAsia="zh-CN"/>
        </w:rPr>
        <w:t xml:space="preserve">   </w:t>
      </w:r>
      <w:r>
        <w:rPr>
          <w:rFonts w:hint="eastAsia" w:ascii="宋体" w:hAnsi="宋体" w:cs="仿宋_GB2312"/>
          <w:b/>
          <w:sz w:val="30"/>
          <w:szCs w:val="30"/>
          <w:u w:val="single"/>
        </w:rPr>
        <w:t>安庆职业技术学院</w:t>
      </w:r>
      <w:r>
        <w:rPr>
          <w:rFonts w:ascii="宋体" w:hAnsi="宋体" w:cs="仿宋_GB2312"/>
          <w:b/>
          <w:spacing w:val="20"/>
          <w:sz w:val="30"/>
          <w:szCs w:val="30"/>
          <w:u w:val="single"/>
        </w:rPr>
        <w:t xml:space="preserve">    </w:t>
      </w:r>
      <w:r>
        <w:rPr>
          <w:rFonts w:hint="eastAsia" w:ascii="宋体" w:hAnsi="宋体" w:cs="仿宋_GB2312"/>
          <w:b/>
          <w:spacing w:val="20"/>
          <w:sz w:val="30"/>
          <w:szCs w:val="30"/>
          <w:u w:val="single"/>
          <w:lang w:val="en-US" w:eastAsia="zh-CN"/>
        </w:rPr>
        <w:t xml:space="preserve">    </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ind w:firstLine="596" w:firstLineChars="198"/>
        <w:rPr>
          <w:rFonts w:ascii="宋体" w:hAnsi="宋体" w:cs="仿宋_GB2312"/>
          <w:b/>
          <w:sz w:val="18"/>
          <w:szCs w:val="18"/>
        </w:rPr>
      </w:pPr>
      <w:r>
        <w:rPr>
          <w:rFonts w:hint="eastAsia" w:ascii="宋体" w:hAnsi="宋体" w:cs="仿宋_GB2312"/>
          <w:b/>
          <w:sz w:val="30"/>
          <w:szCs w:val="30"/>
          <w:lang w:eastAsia="zh-CN"/>
        </w:rPr>
        <w:t>采购代理机构</w:t>
      </w:r>
      <w:r>
        <w:rPr>
          <w:rFonts w:hint="eastAsia" w:ascii="宋体" w:hAnsi="宋体" w:cs="仿宋_GB2312"/>
          <w:b/>
          <w:sz w:val="30"/>
          <w:szCs w:val="30"/>
        </w:rPr>
        <w:t>：</w:t>
      </w:r>
      <w:r>
        <w:rPr>
          <w:rFonts w:ascii="宋体" w:hAnsi="宋体" w:cs="仿宋_GB2312"/>
          <w:b/>
          <w:sz w:val="30"/>
          <w:szCs w:val="30"/>
          <w:u w:val="single"/>
        </w:rPr>
        <w:t xml:space="preserve">     </w:t>
      </w:r>
      <w:r>
        <w:rPr>
          <w:rFonts w:hint="eastAsia" w:ascii="宋体" w:hAnsi="宋体" w:cs="宋体"/>
          <w:b/>
          <w:color w:val="auto"/>
          <w:sz w:val="30"/>
          <w:szCs w:val="30"/>
          <w:highlight w:val="none"/>
          <w:u w:val="single"/>
        </w:rPr>
        <w:t>安庆市皖宜项目咨询管理有限公司</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u w:val="single"/>
        </w:rPr>
      </w:pPr>
    </w:p>
    <w:p>
      <w:pPr>
        <w:spacing w:line="360" w:lineRule="auto"/>
        <w:rPr>
          <w:rFonts w:ascii="宋体" w:hAnsi="宋体" w:cs="仿宋_GB2312"/>
          <w:b/>
          <w:sz w:val="24"/>
          <w:u w:val="single"/>
        </w:rPr>
      </w:pPr>
    </w:p>
    <w:p>
      <w:pPr>
        <w:spacing w:line="360" w:lineRule="auto"/>
        <w:rPr>
          <w:rFonts w:ascii="宋体" w:hAnsi="宋体" w:cs="仿宋_GB2312"/>
          <w:b/>
          <w:sz w:val="24"/>
          <w:u w:val="single"/>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jc w:val="center"/>
        <w:rPr>
          <w:rFonts w:ascii="宋体" w:hAnsi="宋体" w:cs="仿宋_GB2312"/>
          <w:sz w:val="32"/>
          <w:szCs w:val="32"/>
        </w:rPr>
      </w:pPr>
      <w:r>
        <w:rPr>
          <w:rFonts w:hint="eastAsia" w:ascii="宋体" w:hAnsi="宋体" w:cs="仿宋_GB2312"/>
          <w:sz w:val="32"/>
          <w:szCs w:val="32"/>
        </w:rPr>
        <w:t>日期：</w:t>
      </w:r>
      <w:r>
        <w:rPr>
          <w:rFonts w:hint="eastAsia" w:ascii="宋体" w:hAnsi="宋体" w:cs="宋体"/>
          <w:b/>
          <w:color w:val="auto"/>
          <w:sz w:val="30"/>
          <w:szCs w:val="30"/>
          <w:highlight w:val="none"/>
        </w:rPr>
        <w:t xml:space="preserve">二〇二一 年 </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 xml:space="preserve"> 月</w:t>
      </w: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360" w:lineRule="auto"/>
        <w:jc w:val="left"/>
        <w:rPr>
          <w:rFonts w:ascii="仿宋" w:hAnsi="仿宋" w:eastAsia="仿宋" w:cs="仿宋"/>
          <w:bCs/>
          <w:kern w:val="0"/>
          <w:sz w:val="32"/>
          <w:szCs w:val="32"/>
        </w:rPr>
      </w:pPr>
      <w:r>
        <w:rPr>
          <w:rFonts w:hint="eastAsia" w:ascii="仿宋" w:hAnsi="仿宋" w:eastAsia="仿宋" w:cs="仿宋"/>
          <w:bCs/>
          <w:kern w:val="0"/>
          <w:sz w:val="32"/>
          <w:szCs w:val="32"/>
        </w:rPr>
        <w:t>各供应商：</w:t>
      </w:r>
    </w:p>
    <w:p>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一、本项目供应商仅能派一名身体健康、无咳嗽、发烧等不良症状的法定代表人或其委托代理人到达开标现场。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法定代表人或其委托代理人须符合以下情形，否则磋商响应文件将不予接收。</w:t>
      </w:r>
    </w:p>
    <w:p>
      <w:pPr>
        <w:spacing w:line="360" w:lineRule="auto"/>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递交响应文件前须提交疫情低风险区域证明；或提交响应文件截止时间七日内核酸检测报告；或出示健康码。</w:t>
      </w:r>
    </w:p>
    <w:p>
      <w:pPr>
        <w:spacing w:line="360" w:lineRule="auto"/>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1、</w:t>
      </w:r>
      <w:r>
        <w:rPr>
          <w:rFonts w:ascii="仿宋" w:hAnsi="仿宋" w:eastAsia="仿宋" w:cs="仿宋"/>
          <w:bCs/>
          <w:kern w:val="0"/>
          <w:sz w:val="32"/>
          <w:szCs w:val="32"/>
        </w:rPr>
        <w:t>居民身份证上住址属于疫情低风险区域。疫情低风险区域的证明材料包括：</w:t>
      </w:r>
      <w:r>
        <w:rPr>
          <w:rFonts w:hint="eastAsia" w:ascii="仿宋" w:hAnsi="仿宋" w:eastAsia="仿宋" w:cs="仿宋"/>
          <w:bCs/>
          <w:kern w:val="0"/>
          <w:sz w:val="32"/>
          <w:szCs w:val="32"/>
          <w:lang w:val="en-US" w:eastAsia="zh-CN"/>
        </w:rPr>
        <w:t>2021</w:t>
      </w:r>
      <w:r>
        <w:rPr>
          <w:rFonts w:ascii="仿宋" w:hAnsi="仿宋" w:eastAsia="仿宋" w:cs="仿宋"/>
          <w:bCs/>
          <w:kern w:val="0"/>
          <w:sz w:val="32"/>
          <w:szCs w:val="32"/>
        </w:rPr>
        <w:t>年</w:t>
      </w:r>
      <w:r>
        <w:rPr>
          <w:rFonts w:hint="eastAsia" w:ascii="仿宋" w:hAnsi="仿宋" w:eastAsia="仿宋" w:cs="仿宋"/>
          <w:bCs/>
          <w:kern w:val="0"/>
          <w:sz w:val="32"/>
          <w:szCs w:val="32"/>
          <w:lang w:val="en-US" w:eastAsia="zh-CN"/>
        </w:rPr>
        <w:t>7</w:t>
      </w:r>
      <w:r>
        <w:rPr>
          <w:rFonts w:ascii="仿宋" w:hAnsi="仿宋" w:eastAsia="仿宋" w:cs="仿宋"/>
          <w:bCs/>
          <w:kern w:val="0"/>
          <w:sz w:val="32"/>
          <w:szCs w:val="32"/>
        </w:rPr>
        <w:t>月</w:t>
      </w:r>
      <w:r>
        <w:rPr>
          <w:rFonts w:hint="eastAsia" w:ascii="仿宋" w:hAnsi="仿宋" w:eastAsia="仿宋" w:cs="仿宋"/>
          <w:bCs/>
          <w:kern w:val="0"/>
          <w:sz w:val="32"/>
          <w:szCs w:val="32"/>
          <w:lang w:val="en-US" w:eastAsia="zh-CN"/>
        </w:rPr>
        <w:t>6</w:t>
      </w:r>
      <w:r>
        <w:rPr>
          <w:rFonts w:ascii="仿宋" w:hAnsi="仿宋" w:eastAsia="仿宋" w:cs="仿宋"/>
          <w:bCs/>
          <w:kern w:val="0"/>
          <w:sz w:val="32"/>
          <w:szCs w:val="32"/>
        </w:rPr>
        <w:t>日24时前最新发布的政府行政部门官网截图（或网址链接），或社居委或卫生主管部门等政府部门出具的书面证明材料；</w:t>
      </w:r>
      <w:r>
        <w:rPr>
          <w:rFonts w:ascii="仿宋" w:hAnsi="仿宋" w:eastAsia="仿宋" w:cs="仿宋"/>
          <w:bCs/>
          <w:kern w:val="0"/>
          <w:sz w:val="32"/>
          <w:szCs w:val="32"/>
        </w:rPr>
        <w:br w:type="textWrapping"/>
      </w:r>
      <w:r>
        <w:rPr>
          <w:rFonts w:ascii="仿宋" w:hAnsi="仿宋" w:eastAsia="仿宋" w:cs="仿宋"/>
          <w:bCs/>
          <w:kern w:val="0"/>
          <w:sz w:val="32"/>
          <w:szCs w:val="32"/>
        </w:rPr>
        <w:t xml:space="preserve">    </w:t>
      </w:r>
      <w:r>
        <w:rPr>
          <w:rFonts w:hint="eastAsia" w:ascii="仿宋" w:hAnsi="仿宋" w:eastAsia="仿宋" w:cs="仿宋"/>
          <w:bCs/>
          <w:kern w:val="0"/>
          <w:sz w:val="32"/>
          <w:szCs w:val="32"/>
        </w:rPr>
        <w:t>2、</w:t>
      </w:r>
      <w:r>
        <w:rPr>
          <w:rFonts w:ascii="仿宋" w:hAnsi="仿宋" w:eastAsia="仿宋" w:cs="仿宋"/>
          <w:bCs/>
          <w:kern w:val="0"/>
          <w:sz w:val="32"/>
          <w:szCs w:val="32"/>
        </w:rPr>
        <w:t>健康码须为“绿码”。</w:t>
      </w:r>
    </w:p>
    <w:p>
      <w:pPr>
        <w:spacing w:line="360" w:lineRule="auto"/>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二、鉴于新冠肺炎疫情防控工作需要，建议供应商至少提前30分钟到达开标会现场。</w:t>
      </w:r>
    </w:p>
    <w:p>
      <w:pPr>
        <w:spacing w:line="480" w:lineRule="exact"/>
        <w:jc w:val="center"/>
        <w:rPr>
          <w:rFonts w:ascii="宋体" w:hAnsi="宋体" w:cs="仿宋_GB2312"/>
          <w:sz w:val="32"/>
          <w:szCs w:val="32"/>
        </w:rPr>
      </w:pPr>
    </w:p>
    <w:p>
      <w:pPr>
        <w:pStyle w:val="390"/>
        <w:spacing w:before="240" w:after="240"/>
        <w:rPr>
          <w:rFonts w:ascii="宋体" w:hAnsi="宋体"/>
          <w:color w:val="auto"/>
        </w:rPr>
        <w:sectPr>
          <w:headerReference r:id="rId3" w:type="default"/>
          <w:footerReference r:id="rId4" w:type="default"/>
          <w:footerReference r:id="rId5" w:type="even"/>
          <w:pgSz w:w="11906" w:h="16838"/>
          <w:pgMar w:top="1418" w:right="1418" w:bottom="1418" w:left="1418" w:header="851" w:footer="680" w:gutter="0"/>
          <w:pgNumType w:fmt="koreanDigital" w:start="1"/>
          <w:cols w:space="720" w:num="1"/>
          <w:docGrid w:linePitch="290" w:charSpace="0"/>
        </w:sect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11.干部职工在招投标活动中与黑恶势力勾结，充当保护伞。</w:t>
      </w: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二、请各磋商响应人认真阅读磋商文件，对下述事项予以重视：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1、请依据项目资格要求，自行核对营业执照合法有效。</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2、</w:t>
      </w:r>
      <w:r>
        <w:rPr>
          <w:rFonts w:hint="eastAsia" w:ascii="宋体" w:hAnsi="宋体" w:cs="宋体"/>
          <w:b/>
          <w:kern w:val="0"/>
          <w:sz w:val="24"/>
          <w:szCs w:val="24"/>
          <w:highlight w:val="none"/>
        </w:rPr>
        <w:t>磋商响应人代表在参加开标会时需手持法定代表人签署的法定代表人授权委托书或签章齐</w:t>
      </w:r>
      <w:r>
        <w:rPr>
          <w:rFonts w:hint="eastAsia" w:ascii="宋体" w:hAnsi="宋体" w:cs="宋体"/>
          <w:b/>
          <w:kern w:val="0"/>
          <w:sz w:val="24"/>
          <w:szCs w:val="24"/>
        </w:rPr>
        <w:t>全的法定代表人身份证明书用于开标现场查验；</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lang w:val="en-US" w:eastAsia="zh-CN"/>
        </w:rPr>
        <w:t>4</w:t>
      </w:r>
      <w:r>
        <w:rPr>
          <w:rFonts w:hint="eastAsia" w:ascii="宋体" w:hAnsi="宋体" w:cs="宋体"/>
          <w:b/>
          <w:kern w:val="0"/>
          <w:sz w:val="24"/>
          <w:szCs w:val="24"/>
        </w:rPr>
        <w:t>、磋商响应人代表在参加开标会时须携带有效身份证原件；</w:t>
      </w:r>
    </w:p>
    <w:p>
      <w:pPr>
        <w:spacing w:line="480" w:lineRule="exact"/>
        <w:ind w:firstLine="482" w:firstLineChars="200"/>
        <w:rPr>
          <w:rFonts w:ascii="宋体" w:hAnsi="宋体" w:cs="宋体"/>
          <w:b/>
          <w:sz w:val="36"/>
          <w:szCs w:val="36"/>
          <w:lang w:val="zh-CN"/>
        </w:rPr>
      </w:pPr>
      <w:r>
        <w:rPr>
          <w:rFonts w:hint="eastAsia" w:ascii="宋体" w:hAnsi="宋体" w:cs="宋体"/>
          <w:b/>
          <w:kern w:val="0"/>
          <w:sz w:val="24"/>
          <w:szCs w:val="24"/>
          <w:lang w:val="en-US" w:eastAsia="zh-CN"/>
        </w:rPr>
        <w:t>5</w:t>
      </w:r>
      <w:r>
        <w:rPr>
          <w:rFonts w:hint="eastAsia" w:ascii="宋体" w:hAnsi="宋体" w:cs="宋体"/>
          <w:b/>
          <w:kern w:val="0"/>
          <w:sz w:val="24"/>
          <w:szCs w:val="24"/>
        </w:rPr>
        <w:t>、对投标活动中可能发生的质疑、投诉行为，须依法在规定的时间内提出。</w:t>
      </w:r>
    </w:p>
    <w:p>
      <w:pPr>
        <w:widowControl/>
        <w:jc w:val="left"/>
        <w:rPr>
          <w:rFonts w:ascii="宋体" w:hAnsi="宋体" w:cs="宋体"/>
          <w:b/>
          <w:sz w:val="36"/>
          <w:szCs w:val="36"/>
          <w:lang w:val="zh-CN"/>
        </w:rPr>
      </w:pPr>
      <w:r>
        <w:rPr>
          <w:rFonts w:ascii="宋体" w:hAnsi="宋体" w:cs="宋体"/>
          <w:b/>
          <w:sz w:val="36"/>
          <w:szCs w:val="36"/>
          <w:lang w:val="zh-CN"/>
        </w:rPr>
        <w:br w:type="page"/>
      </w:r>
    </w:p>
    <w:p>
      <w:pPr>
        <w:spacing w:line="480" w:lineRule="exact"/>
        <w:jc w:val="center"/>
        <w:rPr>
          <w:rFonts w:ascii="宋体" w:hAnsi="宋体" w:cs="宋体"/>
          <w:b/>
          <w:sz w:val="36"/>
          <w:szCs w:val="36"/>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pPr>
        <w:pStyle w:val="40"/>
        <w:tabs>
          <w:tab w:val="right" w:leader="dot" w:pos="9060"/>
        </w:tabs>
        <w:spacing w:line="360" w:lineRule="auto"/>
        <w:rPr>
          <w:rFonts w:asciiTheme="majorEastAsia" w:hAnsiTheme="majorEastAsia" w:eastAsiaTheme="majorEastAsia" w:cstheme="minorBidi"/>
          <w:b w:val="0"/>
          <w:caps w:val="0"/>
          <w:sz w:val="28"/>
          <w:szCs w:val="28"/>
        </w:rPr>
      </w:pPr>
      <w:r>
        <w:rPr>
          <w:rFonts w:cs="宋体" w:asciiTheme="majorEastAsia" w:hAnsiTheme="majorEastAsia" w:eastAsiaTheme="majorEastAsia"/>
          <w:b w:val="0"/>
          <w:sz w:val="28"/>
          <w:szCs w:val="28"/>
        </w:rPr>
        <w:fldChar w:fldCharType="begin"/>
      </w:r>
      <w:r>
        <w:rPr>
          <w:rFonts w:cs="宋体" w:asciiTheme="majorEastAsia" w:hAnsiTheme="majorEastAsia" w:eastAsiaTheme="majorEastAsia"/>
          <w:b w:val="0"/>
          <w:sz w:val="28"/>
          <w:szCs w:val="28"/>
        </w:rPr>
        <w:instrText xml:space="preserve"> TOC \o "1-3" \h \z \u </w:instrText>
      </w:r>
      <w:r>
        <w:rPr>
          <w:rFonts w:cs="宋体" w:asciiTheme="majorEastAsia" w:hAnsiTheme="majorEastAsia" w:eastAsiaTheme="majorEastAsia"/>
          <w:b w:val="0"/>
          <w:sz w:val="28"/>
          <w:szCs w:val="28"/>
        </w:rPr>
        <w:fldChar w:fldCharType="separate"/>
      </w:r>
      <w:r>
        <w:fldChar w:fldCharType="begin"/>
      </w:r>
      <w:r>
        <w:instrText xml:space="preserve"> HYPERLINK \l "_Toc54941328" </w:instrText>
      </w:r>
      <w:r>
        <w:fldChar w:fldCharType="separate"/>
      </w:r>
      <w:r>
        <w:rPr>
          <w:rStyle w:val="70"/>
          <w:rFonts w:asciiTheme="majorEastAsia" w:hAnsiTheme="majorEastAsia" w:eastAsiaTheme="majorEastAsia"/>
          <w:b w:val="0"/>
          <w:sz w:val="28"/>
          <w:szCs w:val="28"/>
        </w:rPr>
        <w:t>第一章   竞争性磋商公告</w:t>
      </w:r>
      <w:r>
        <w:rPr>
          <w:rFonts w:asciiTheme="majorEastAsia" w:hAnsiTheme="majorEastAsia" w:eastAsiaTheme="majorEastAsia"/>
          <w:b w:val="0"/>
          <w:sz w:val="28"/>
          <w:szCs w:val="28"/>
        </w:rPr>
        <w:tab/>
      </w:r>
      <w:r>
        <w:rPr>
          <w:rFonts w:asciiTheme="majorEastAsia" w:hAnsiTheme="majorEastAsia" w:eastAsiaTheme="majorEastAsia"/>
          <w:b w:val="0"/>
          <w:sz w:val="28"/>
          <w:szCs w:val="28"/>
        </w:rPr>
        <w:fldChar w:fldCharType="begin"/>
      </w:r>
      <w:r>
        <w:rPr>
          <w:rFonts w:asciiTheme="majorEastAsia" w:hAnsiTheme="majorEastAsia" w:eastAsiaTheme="majorEastAsia"/>
          <w:b w:val="0"/>
          <w:sz w:val="28"/>
          <w:szCs w:val="28"/>
        </w:rPr>
        <w:instrText xml:space="preserve"> PAGEREF _Toc54941328 \h </w:instrText>
      </w:r>
      <w:r>
        <w:rPr>
          <w:rFonts w:asciiTheme="majorEastAsia" w:hAnsiTheme="majorEastAsia" w:eastAsiaTheme="majorEastAsia"/>
          <w:b w:val="0"/>
          <w:sz w:val="28"/>
          <w:szCs w:val="28"/>
        </w:rPr>
        <w:fldChar w:fldCharType="separate"/>
      </w:r>
      <w:r>
        <w:rPr>
          <w:rFonts w:asciiTheme="majorEastAsia" w:hAnsiTheme="majorEastAsia" w:eastAsiaTheme="majorEastAsia"/>
          <w:b w:val="0"/>
          <w:sz w:val="28"/>
          <w:szCs w:val="28"/>
          <w:lang w:eastAsia="ko-KR"/>
        </w:rPr>
        <w:t>3</w:t>
      </w:r>
      <w:r>
        <w:rPr>
          <w:rFonts w:asciiTheme="majorEastAsia" w:hAnsiTheme="majorEastAsia" w:eastAsiaTheme="majorEastAsia"/>
          <w:b w:val="0"/>
          <w:sz w:val="28"/>
          <w:szCs w:val="28"/>
        </w:rPr>
        <w:fldChar w:fldCharType="end"/>
      </w:r>
      <w:r>
        <w:rPr>
          <w:rFonts w:asciiTheme="majorEastAsia" w:hAnsiTheme="majorEastAsia" w:eastAsiaTheme="majorEastAsia"/>
          <w:b w:val="0"/>
          <w:sz w:val="28"/>
          <w:szCs w:val="28"/>
        </w:rPr>
        <w:fldChar w:fldCharType="end"/>
      </w:r>
    </w:p>
    <w:p>
      <w:pPr>
        <w:pStyle w:val="40"/>
        <w:tabs>
          <w:tab w:val="right" w:leader="dot" w:pos="9060"/>
        </w:tabs>
        <w:spacing w:line="360" w:lineRule="auto"/>
        <w:rPr>
          <w:rFonts w:asciiTheme="majorEastAsia" w:hAnsiTheme="majorEastAsia" w:eastAsiaTheme="majorEastAsia" w:cstheme="minorBidi"/>
          <w:b w:val="0"/>
          <w:caps w:val="0"/>
          <w:sz w:val="28"/>
          <w:szCs w:val="28"/>
        </w:rPr>
      </w:pPr>
      <w:r>
        <w:fldChar w:fldCharType="begin"/>
      </w:r>
      <w:r>
        <w:instrText xml:space="preserve"> HYPERLINK \l "_Toc54941329" </w:instrText>
      </w:r>
      <w:r>
        <w:fldChar w:fldCharType="separate"/>
      </w:r>
      <w:r>
        <w:rPr>
          <w:rStyle w:val="70"/>
          <w:rFonts w:asciiTheme="majorEastAsia" w:hAnsiTheme="majorEastAsia" w:eastAsiaTheme="majorEastAsia"/>
          <w:b w:val="0"/>
          <w:sz w:val="28"/>
          <w:szCs w:val="28"/>
        </w:rPr>
        <w:t>第二章   磋商须知</w:t>
      </w:r>
      <w:r>
        <w:rPr>
          <w:rFonts w:asciiTheme="majorEastAsia" w:hAnsiTheme="majorEastAsia" w:eastAsiaTheme="majorEastAsia"/>
          <w:b w:val="0"/>
          <w:sz w:val="28"/>
          <w:szCs w:val="28"/>
        </w:rPr>
        <w:tab/>
      </w:r>
      <w:r>
        <w:rPr>
          <w:rFonts w:asciiTheme="majorEastAsia" w:hAnsiTheme="majorEastAsia" w:eastAsiaTheme="majorEastAsia"/>
          <w:b w:val="0"/>
          <w:sz w:val="28"/>
          <w:szCs w:val="28"/>
        </w:rPr>
        <w:fldChar w:fldCharType="begin"/>
      </w:r>
      <w:r>
        <w:rPr>
          <w:rFonts w:asciiTheme="majorEastAsia" w:hAnsiTheme="majorEastAsia" w:eastAsiaTheme="majorEastAsia"/>
          <w:b w:val="0"/>
          <w:sz w:val="28"/>
          <w:szCs w:val="28"/>
        </w:rPr>
        <w:instrText xml:space="preserve"> PAGEREF _Toc54941329 \h </w:instrText>
      </w:r>
      <w:r>
        <w:rPr>
          <w:rFonts w:asciiTheme="majorEastAsia" w:hAnsiTheme="majorEastAsia" w:eastAsiaTheme="majorEastAsia"/>
          <w:b w:val="0"/>
          <w:sz w:val="28"/>
          <w:szCs w:val="28"/>
        </w:rPr>
        <w:fldChar w:fldCharType="separate"/>
      </w:r>
      <w:r>
        <w:rPr>
          <w:rFonts w:asciiTheme="majorEastAsia" w:hAnsiTheme="majorEastAsia" w:eastAsiaTheme="majorEastAsia"/>
          <w:b w:val="0"/>
          <w:sz w:val="28"/>
          <w:szCs w:val="28"/>
          <w:lang w:eastAsia="ko-KR"/>
        </w:rPr>
        <w:t>8</w:t>
      </w:r>
      <w:r>
        <w:rPr>
          <w:rFonts w:asciiTheme="majorEastAsia" w:hAnsiTheme="majorEastAsia" w:eastAsiaTheme="majorEastAsia"/>
          <w:b w:val="0"/>
          <w:sz w:val="28"/>
          <w:szCs w:val="28"/>
        </w:rPr>
        <w:fldChar w:fldCharType="end"/>
      </w:r>
      <w:r>
        <w:rPr>
          <w:rFonts w:asciiTheme="majorEastAsia" w:hAnsiTheme="majorEastAsia" w:eastAsiaTheme="majorEastAsia"/>
          <w:b w:val="0"/>
          <w:sz w:val="28"/>
          <w:szCs w:val="28"/>
        </w:rPr>
        <w:fldChar w:fldCharType="end"/>
      </w:r>
    </w:p>
    <w:p>
      <w:pPr>
        <w:pStyle w:val="40"/>
        <w:tabs>
          <w:tab w:val="right" w:leader="dot" w:pos="9060"/>
        </w:tabs>
        <w:spacing w:line="360" w:lineRule="auto"/>
        <w:rPr>
          <w:rFonts w:asciiTheme="majorEastAsia" w:hAnsiTheme="majorEastAsia" w:eastAsiaTheme="majorEastAsia" w:cstheme="minorBidi"/>
          <w:b w:val="0"/>
          <w:caps w:val="0"/>
          <w:sz w:val="28"/>
          <w:szCs w:val="28"/>
        </w:rPr>
      </w:pPr>
      <w:r>
        <w:fldChar w:fldCharType="begin"/>
      </w:r>
      <w:r>
        <w:instrText xml:space="preserve"> HYPERLINK \l "_Toc54941330" </w:instrText>
      </w:r>
      <w:r>
        <w:fldChar w:fldCharType="separate"/>
      </w:r>
      <w:r>
        <w:rPr>
          <w:rStyle w:val="70"/>
          <w:rFonts w:cs="Tahoma" w:asciiTheme="majorEastAsia" w:hAnsiTheme="majorEastAsia" w:eastAsiaTheme="majorEastAsia"/>
          <w:b w:val="0"/>
          <w:bCs/>
          <w:kern w:val="0"/>
          <w:sz w:val="28"/>
          <w:szCs w:val="28"/>
        </w:rPr>
        <w:t>第一节 磋商须知前附表</w:t>
      </w:r>
      <w:r>
        <w:rPr>
          <w:rFonts w:asciiTheme="majorEastAsia" w:hAnsiTheme="majorEastAsia" w:eastAsiaTheme="majorEastAsia"/>
          <w:b w:val="0"/>
          <w:sz w:val="28"/>
          <w:szCs w:val="28"/>
        </w:rPr>
        <w:tab/>
      </w:r>
      <w:r>
        <w:rPr>
          <w:rFonts w:asciiTheme="majorEastAsia" w:hAnsiTheme="majorEastAsia" w:eastAsiaTheme="majorEastAsia"/>
          <w:b w:val="0"/>
          <w:sz w:val="28"/>
          <w:szCs w:val="28"/>
        </w:rPr>
        <w:fldChar w:fldCharType="begin"/>
      </w:r>
      <w:r>
        <w:rPr>
          <w:rFonts w:asciiTheme="majorEastAsia" w:hAnsiTheme="majorEastAsia" w:eastAsiaTheme="majorEastAsia"/>
          <w:b w:val="0"/>
          <w:sz w:val="28"/>
          <w:szCs w:val="28"/>
        </w:rPr>
        <w:instrText xml:space="preserve"> PAGEREF _Toc54941330 \h </w:instrText>
      </w:r>
      <w:r>
        <w:rPr>
          <w:rFonts w:asciiTheme="majorEastAsia" w:hAnsiTheme="majorEastAsia" w:eastAsiaTheme="majorEastAsia"/>
          <w:b w:val="0"/>
          <w:sz w:val="28"/>
          <w:szCs w:val="28"/>
        </w:rPr>
        <w:fldChar w:fldCharType="separate"/>
      </w:r>
      <w:r>
        <w:rPr>
          <w:rFonts w:asciiTheme="majorEastAsia" w:hAnsiTheme="majorEastAsia" w:eastAsiaTheme="majorEastAsia"/>
          <w:b w:val="0"/>
          <w:sz w:val="28"/>
          <w:szCs w:val="28"/>
          <w:lang w:eastAsia="ko-KR"/>
        </w:rPr>
        <w:t>8</w:t>
      </w:r>
      <w:r>
        <w:rPr>
          <w:rFonts w:asciiTheme="majorEastAsia" w:hAnsiTheme="majorEastAsia" w:eastAsiaTheme="majorEastAsia"/>
          <w:b w:val="0"/>
          <w:sz w:val="28"/>
          <w:szCs w:val="28"/>
        </w:rPr>
        <w:fldChar w:fldCharType="end"/>
      </w:r>
      <w:r>
        <w:rPr>
          <w:rFonts w:asciiTheme="majorEastAsia" w:hAnsiTheme="majorEastAsia" w:eastAsiaTheme="majorEastAsia"/>
          <w:b w:val="0"/>
          <w:sz w:val="28"/>
          <w:szCs w:val="28"/>
        </w:rPr>
        <w:fldChar w:fldCharType="end"/>
      </w:r>
    </w:p>
    <w:p>
      <w:pPr>
        <w:pStyle w:val="40"/>
        <w:tabs>
          <w:tab w:val="right" w:leader="dot" w:pos="9060"/>
        </w:tabs>
        <w:spacing w:line="360" w:lineRule="auto"/>
        <w:rPr>
          <w:rFonts w:asciiTheme="majorEastAsia" w:hAnsiTheme="majorEastAsia" w:eastAsiaTheme="majorEastAsia" w:cstheme="minorBidi"/>
          <w:b w:val="0"/>
          <w:caps w:val="0"/>
          <w:sz w:val="28"/>
          <w:szCs w:val="28"/>
        </w:rPr>
      </w:pPr>
      <w:r>
        <w:fldChar w:fldCharType="begin"/>
      </w:r>
      <w:r>
        <w:instrText xml:space="preserve"> HYPERLINK \l "_Toc54941331" </w:instrText>
      </w:r>
      <w:r>
        <w:fldChar w:fldCharType="separate"/>
      </w:r>
      <w:r>
        <w:rPr>
          <w:rStyle w:val="70"/>
          <w:rFonts w:cs="Tahoma" w:asciiTheme="majorEastAsia" w:hAnsiTheme="majorEastAsia" w:eastAsiaTheme="majorEastAsia"/>
          <w:b w:val="0"/>
          <w:bCs/>
          <w:kern w:val="0"/>
          <w:sz w:val="28"/>
          <w:szCs w:val="28"/>
          <w:lang w:val="zh-CN"/>
        </w:rPr>
        <w:t>第二节 竞争性磋商须知</w:t>
      </w:r>
      <w:r>
        <w:rPr>
          <w:rFonts w:asciiTheme="majorEastAsia" w:hAnsiTheme="majorEastAsia" w:eastAsiaTheme="majorEastAsia"/>
          <w:b w:val="0"/>
          <w:sz w:val="28"/>
          <w:szCs w:val="28"/>
        </w:rPr>
        <w:tab/>
      </w:r>
      <w:r>
        <w:rPr>
          <w:rFonts w:asciiTheme="majorEastAsia" w:hAnsiTheme="majorEastAsia" w:eastAsiaTheme="majorEastAsia"/>
          <w:b w:val="0"/>
          <w:sz w:val="28"/>
          <w:szCs w:val="28"/>
        </w:rPr>
        <w:fldChar w:fldCharType="begin"/>
      </w:r>
      <w:r>
        <w:rPr>
          <w:rFonts w:asciiTheme="majorEastAsia" w:hAnsiTheme="majorEastAsia" w:eastAsiaTheme="majorEastAsia"/>
          <w:b w:val="0"/>
          <w:sz w:val="28"/>
          <w:szCs w:val="28"/>
        </w:rPr>
        <w:instrText xml:space="preserve"> PAGEREF _Toc54941331 \h </w:instrText>
      </w:r>
      <w:r>
        <w:rPr>
          <w:rFonts w:asciiTheme="majorEastAsia" w:hAnsiTheme="majorEastAsia" w:eastAsiaTheme="majorEastAsia"/>
          <w:b w:val="0"/>
          <w:sz w:val="28"/>
          <w:szCs w:val="28"/>
        </w:rPr>
        <w:fldChar w:fldCharType="separate"/>
      </w:r>
      <w:r>
        <w:rPr>
          <w:rFonts w:asciiTheme="majorEastAsia" w:hAnsiTheme="majorEastAsia" w:eastAsiaTheme="majorEastAsia"/>
          <w:b w:val="0"/>
          <w:sz w:val="28"/>
          <w:szCs w:val="28"/>
          <w:lang w:eastAsia="ko-KR"/>
        </w:rPr>
        <w:t>12</w:t>
      </w:r>
      <w:r>
        <w:rPr>
          <w:rFonts w:asciiTheme="majorEastAsia" w:hAnsiTheme="majorEastAsia" w:eastAsiaTheme="majorEastAsia"/>
          <w:b w:val="0"/>
          <w:sz w:val="28"/>
          <w:szCs w:val="28"/>
        </w:rPr>
        <w:fldChar w:fldCharType="end"/>
      </w:r>
      <w:r>
        <w:rPr>
          <w:rFonts w:asciiTheme="majorEastAsia" w:hAnsiTheme="majorEastAsia" w:eastAsiaTheme="majorEastAsia"/>
          <w:b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"_Toc54941332" </w:instrText>
      </w:r>
      <w:r>
        <w:fldChar w:fldCharType="separate"/>
      </w:r>
      <w:r>
        <w:rPr>
          <w:rStyle w:val="70"/>
          <w:rFonts w:asciiTheme="majorEastAsia" w:hAnsiTheme="majorEastAsia" w:eastAsiaTheme="majorEastAsia"/>
          <w:bCs/>
          <w:i w:val="0"/>
          <w:sz w:val="28"/>
          <w:szCs w:val="28"/>
          <w:lang w:val="zh-CN"/>
        </w:rPr>
        <w:t>一、总    则</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_Toc54941332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12</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"_Toc54941333" </w:instrText>
      </w:r>
      <w:r>
        <w:fldChar w:fldCharType="separate"/>
      </w:r>
      <w:r>
        <w:rPr>
          <w:rStyle w:val="70"/>
          <w:rFonts w:asciiTheme="majorEastAsia" w:hAnsiTheme="majorEastAsia" w:eastAsiaTheme="majorEastAsia"/>
          <w:bCs/>
          <w:i w:val="0"/>
          <w:sz w:val="28"/>
          <w:szCs w:val="28"/>
          <w:lang w:val="zh-CN"/>
        </w:rPr>
        <w:t>二、磋商文件</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_Toc54941333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12</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"_Toc54941334" </w:instrText>
      </w:r>
      <w:r>
        <w:fldChar w:fldCharType="separate"/>
      </w:r>
      <w:r>
        <w:rPr>
          <w:rStyle w:val="70"/>
          <w:rFonts w:asciiTheme="majorEastAsia" w:hAnsiTheme="majorEastAsia" w:eastAsiaTheme="majorEastAsia"/>
          <w:i w:val="0"/>
          <w:sz w:val="28"/>
          <w:szCs w:val="28"/>
        </w:rPr>
        <w:t>三、响应文件编制</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_Toc54941334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14</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"_Toc54941335" </w:instrText>
      </w:r>
      <w:r>
        <w:fldChar w:fldCharType="separate"/>
      </w:r>
      <w:r>
        <w:rPr>
          <w:rStyle w:val="70"/>
          <w:rFonts w:cs="宋体" w:asciiTheme="majorEastAsia" w:hAnsiTheme="majorEastAsia" w:eastAsiaTheme="majorEastAsia"/>
          <w:i w:val="0"/>
          <w:sz w:val="28"/>
          <w:szCs w:val="28"/>
        </w:rPr>
        <w:t>四、响应文件的提交</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_Toc54941335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17</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"_Toc54941336" </w:instrText>
      </w:r>
      <w:r>
        <w:fldChar w:fldCharType="separate"/>
      </w:r>
      <w:r>
        <w:rPr>
          <w:rStyle w:val="70"/>
          <w:rFonts w:cs="宋体" w:asciiTheme="majorEastAsia" w:hAnsiTheme="majorEastAsia" w:eastAsiaTheme="majorEastAsia"/>
          <w:i w:val="0"/>
          <w:sz w:val="28"/>
          <w:szCs w:val="28"/>
        </w:rPr>
        <w:t>五、磋商</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_Toc54941336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18</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"_Toc54941337" </w:instrText>
      </w:r>
      <w:r>
        <w:fldChar w:fldCharType="separate"/>
      </w:r>
      <w:r>
        <w:rPr>
          <w:rStyle w:val="70"/>
          <w:rFonts w:cs="宋体" w:asciiTheme="majorEastAsia" w:hAnsiTheme="majorEastAsia" w:eastAsiaTheme="majorEastAsia"/>
          <w:i w:val="0"/>
          <w:sz w:val="28"/>
          <w:szCs w:val="28"/>
        </w:rPr>
        <w:t>六、评标</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_Toc54941337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20</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"_Toc54941338" </w:instrText>
      </w:r>
      <w:r>
        <w:fldChar w:fldCharType="separate"/>
      </w:r>
      <w:r>
        <w:rPr>
          <w:rStyle w:val="70"/>
          <w:rFonts w:asciiTheme="majorEastAsia" w:hAnsiTheme="majorEastAsia" w:eastAsiaTheme="majorEastAsia"/>
          <w:bCs/>
          <w:i w:val="0"/>
          <w:sz w:val="28"/>
          <w:szCs w:val="28"/>
        </w:rPr>
        <w:t>七、合同授予</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_Toc54941338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25</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40"/>
        <w:tabs>
          <w:tab w:val="right" w:leader="dot" w:pos="9060"/>
        </w:tabs>
        <w:spacing w:line="360" w:lineRule="auto"/>
        <w:rPr>
          <w:rFonts w:asciiTheme="majorEastAsia" w:hAnsiTheme="majorEastAsia" w:eastAsiaTheme="majorEastAsia" w:cstheme="minorBidi"/>
          <w:b w:val="0"/>
          <w:caps w:val="0"/>
          <w:sz w:val="28"/>
          <w:szCs w:val="28"/>
        </w:rPr>
      </w:pPr>
      <w:r>
        <w:fldChar w:fldCharType="begin"/>
      </w:r>
      <w:r>
        <w:instrText xml:space="preserve"> HYPERLINK \l "_Toc54941339" </w:instrText>
      </w:r>
      <w:r>
        <w:fldChar w:fldCharType="separate"/>
      </w:r>
      <w:r>
        <w:rPr>
          <w:rStyle w:val="70"/>
          <w:rFonts w:asciiTheme="majorEastAsia" w:hAnsiTheme="majorEastAsia" w:eastAsiaTheme="majorEastAsia"/>
          <w:b w:val="0"/>
          <w:sz w:val="28"/>
          <w:szCs w:val="28"/>
        </w:rPr>
        <w:t xml:space="preserve">第三章 </w:t>
      </w:r>
      <w:r>
        <w:rPr>
          <w:rStyle w:val="70"/>
          <w:rFonts w:asciiTheme="majorEastAsia" w:hAnsiTheme="majorEastAsia" w:eastAsiaTheme="majorEastAsia"/>
          <w:b w:val="0"/>
          <w:sz w:val="28"/>
          <w:szCs w:val="28"/>
          <w:lang w:val="zh-CN"/>
        </w:rPr>
        <w:t>服务需求及技术要求</w:t>
      </w:r>
      <w:r>
        <w:rPr>
          <w:rFonts w:asciiTheme="majorEastAsia" w:hAnsiTheme="majorEastAsia" w:eastAsiaTheme="majorEastAsia"/>
          <w:b w:val="0"/>
          <w:sz w:val="28"/>
          <w:szCs w:val="28"/>
        </w:rPr>
        <w:tab/>
      </w:r>
      <w:r>
        <w:rPr>
          <w:rFonts w:asciiTheme="majorEastAsia" w:hAnsiTheme="majorEastAsia" w:eastAsiaTheme="majorEastAsia"/>
          <w:b w:val="0"/>
          <w:sz w:val="28"/>
          <w:szCs w:val="28"/>
        </w:rPr>
        <w:fldChar w:fldCharType="begin"/>
      </w:r>
      <w:r>
        <w:rPr>
          <w:rFonts w:asciiTheme="majorEastAsia" w:hAnsiTheme="majorEastAsia" w:eastAsiaTheme="majorEastAsia"/>
          <w:b w:val="0"/>
          <w:sz w:val="28"/>
          <w:szCs w:val="28"/>
        </w:rPr>
        <w:instrText xml:space="preserve"> PAGEREF _Toc54941339 \h </w:instrText>
      </w:r>
      <w:r>
        <w:rPr>
          <w:rFonts w:asciiTheme="majorEastAsia" w:hAnsiTheme="majorEastAsia" w:eastAsiaTheme="majorEastAsia"/>
          <w:b w:val="0"/>
          <w:sz w:val="28"/>
          <w:szCs w:val="28"/>
        </w:rPr>
        <w:fldChar w:fldCharType="separate"/>
      </w:r>
      <w:r>
        <w:rPr>
          <w:rFonts w:asciiTheme="majorEastAsia" w:hAnsiTheme="majorEastAsia" w:eastAsiaTheme="majorEastAsia"/>
          <w:b w:val="0"/>
          <w:sz w:val="28"/>
          <w:szCs w:val="28"/>
          <w:lang w:eastAsia="ko-KR"/>
        </w:rPr>
        <w:t>27</w:t>
      </w:r>
      <w:r>
        <w:rPr>
          <w:rFonts w:asciiTheme="majorEastAsia" w:hAnsiTheme="majorEastAsia" w:eastAsiaTheme="majorEastAsia"/>
          <w:b w:val="0"/>
          <w:sz w:val="28"/>
          <w:szCs w:val="28"/>
        </w:rPr>
        <w:fldChar w:fldCharType="end"/>
      </w:r>
      <w:r>
        <w:rPr>
          <w:rFonts w:asciiTheme="majorEastAsia" w:hAnsiTheme="majorEastAsia" w:eastAsiaTheme="majorEastAsia"/>
          <w:b w:val="0"/>
          <w:sz w:val="28"/>
          <w:szCs w:val="28"/>
        </w:rPr>
        <w:fldChar w:fldCharType="end"/>
      </w:r>
    </w:p>
    <w:p>
      <w:pPr>
        <w:pStyle w:val="40"/>
        <w:tabs>
          <w:tab w:val="right" w:leader="dot" w:pos="9060"/>
        </w:tabs>
        <w:spacing w:line="360" w:lineRule="auto"/>
        <w:rPr>
          <w:rFonts w:asciiTheme="majorEastAsia" w:hAnsiTheme="majorEastAsia" w:eastAsiaTheme="majorEastAsia" w:cstheme="minorBidi"/>
          <w:b w:val="0"/>
          <w:caps w:val="0"/>
          <w:sz w:val="28"/>
          <w:szCs w:val="28"/>
        </w:rPr>
      </w:pPr>
      <w:r>
        <w:fldChar w:fldCharType="begin"/>
      </w:r>
      <w:r>
        <w:instrText xml:space="preserve"> HYPERLINK \l "_Toc54941340" </w:instrText>
      </w:r>
      <w:r>
        <w:fldChar w:fldCharType="separate"/>
      </w:r>
      <w:r>
        <w:rPr>
          <w:rStyle w:val="70"/>
          <w:rFonts w:asciiTheme="majorEastAsia" w:hAnsiTheme="majorEastAsia" w:eastAsiaTheme="majorEastAsia"/>
          <w:b w:val="0"/>
          <w:sz w:val="28"/>
          <w:szCs w:val="28"/>
        </w:rPr>
        <w:t>第四章 合同主要条款</w:t>
      </w:r>
      <w:r>
        <w:rPr>
          <w:rFonts w:asciiTheme="majorEastAsia" w:hAnsiTheme="majorEastAsia" w:eastAsiaTheme="majorEastAsia"/>
          <w:b w:val="0"/>
          <w:sz w:val="28"/>
          <w:szCs w:val="28"/>
        </w:rPr>
        <w:tab/>
      </w:r>
      <w:r>
        <w:rPr>
          <w:rFonts w:asciiTheme="majorEastAsia" w:hAnsiTheme="majorEastAsia" w:eastAsiaTheme="majorEastAsia"/>
          <w:b w:val="0"/>
          <w:sz w:val="28"/>
          <w:szCs w:val="28"/>
        </w:rPr>
        <w:fldChar w:fldCharType="begin"/>
      </w:r>
      <w:r>
        <w:rPr>
          <w:rFonts w:asciiTheme="majorEastAsia" w:hAnsiTheme="majorEastAsia" w:eastAsiaTheme="majorEastAsia"/>
          <w:b w:val="0"/>
          <w:sz w:val="28"/>
          <w:szCs w:val="28"/>
        </w:rPr>
        <w:instrText xml:space="preserve"> PAGEREF _Toc54941340 \h </w:instrText>
      </w:r>
      <w:r>
        <w:rPr>
          <w:rFonts w:asciiTheme="majorEastAsia" w:hAnsiTheme="majorEastAsia" w:eastAsiaTheme="majorEastAsia"/>
          <w:b w:val="0"/>
          <w:sz w:val="28"/>
          <w:szCs w:val="28"/>
        </w:rPr>
        <w:fldChar w:fldCharType="separate"/>
      </w:r>
      <w:r>
        <w:rPr>
          <w:rFonts w:asciiTheme="majorEastAsia" w:hAnsiTheme="majorEastAsia" w:eastAsiaTheme="majorEastAsia"/>
          <w:b w:val="0"/>
          <w:sz w:val="28"/>
          <w:szCs w:val="28"/>
          <w:lang w:eastAsia="ko-KR"/>
        </w:rPr>
        <w:t>28</w:t>
      </w:r>
      <w:r>
        <w:rPr>
          <w:rFonts w:asciiTheme="majorEastAsia" w:hAnsiTheme="majorEastAsia" w:eastAsiaTheme="majorEastAsia"/>
          <w:b w:val="0"/>
          <w:sz w:val="28"/>
          <w:szCs w:val="28"/>
        </w:rPr>
        <w:fldChar w:fldCharType="end"/>
      </w:r>
      <w:r>
        <w:rPr>
          <w:rFonts w:asciiTheme="majorEastAsia" w:hAnsiTheme="majorEastAsia" w:eastAsiaTheme="majorEastAsia"/>
          <w:b w:val="0"/>
          <w:sz w:val="28"/>
          <w:szCs w:val="28"/>
        </w:rPr>
        <w:fldChar w:fldCharType="end"/>
      </w:r>
    </w:p>
    <w:p>
      <w:pPr>
        <w:pStyle w:val="40"/>
        <w:tabs>
          <w:tab w:val="right" w:leader="dot" w:pos="9060"/>
        </w:tabs>
        <w:spacing w:line="360" w:lineRule="auto"/>
        <w:rPr>
          <w:rFonts w:asciiTheme="majorEastAsia" w:hAnsiTheme="majorEastAsia" w:eastAsiaTheme="majorEastAsia" w:cstheme="minorBidi"/>
          <w:b w:val="0"/>
          <w:caps w:val="0"/>
          <w:sz w:val="28"/>
          <w:szCs w:val="28"/>
        </w:rPr>
      </w:pPr>
      <w:r>
        <w:fldChar w:fldCharType="begin"/>
      </w:r>
      <w:r>
        <w:instrText xml:space="preserve"> HYPERLINK \l "_Toc54941341" </w:instrText>
      </w:r>
      <w:r>
        <w:fldChar w:fldCharType="separate"/>
      </w:r>
      <w:r>
        <w:rPr>
          <w:rStyle w:val="70"/>
          <w:rFonts w:asciiTheme="majorEastAsia" w:hAnsiTheme="majorEastAsia" w:eastAsiaTheme="majorEastAsia"/>
          <w:b w:val="0"/>
          <w:sz w:val="28"/>
          <w:szCs w:val="28"/>
          <w:lang w:val="zh-CN"/>
        </w:rPr>
        <w:t xml:space="preserve">第五章  </w:t>
      </w:r>
      <w:r>
        <w:rPr>
          <w:rStyle w:val="70"/>
          <w:rFonts w:asciiTheme="majorEastAsia" w:hAnsiTheme="majorEastAsia" w:eastAsiaTheme="majorEastAsia"/>
          <w:b w:val="0"/>
          <w:sz w:val="28"/>
          <w:szCs w:val="28"/>
        </w:rPr>
        <w:t>响应文件格式</w:t>
      </w:r>
      <w:r>
        <w:rPr>
          <w:rFonts w:asciiTheme="majorEastAsia" w:hAnsiTheme="majorEastAsia" w:eastAsiaTheme="majorEastAsia"/>
          <w:b w:val="0"/>
          <w:sz w:val="28"/>
          <w:szCs w:val="28"/>
        </w:rPr>
        <w:tab/>
      </w:r>
      <w:r>
        <w:rPr>
          <w:rFonts w:asciiTheme="majorEastAsia" w:hAnsiTheme="majorEastAsia" w:eastAsiaTheme="majorEastAsia"/>
          <w:b w:val="0"/>
          <w:sz w:val="28"/>
          <w:szCs w:val="28"/>
        </w:rPr>
        <w:fldChar w:fldCharType="begin"/>
      </w:r>
      <w:r>
        <w:rPr>
          <w:rFonts w:asciiTheme="majorEastAsia" w:hAnsiTheme="majorEastAsia" w:eastAsiaTheme="majorEastAsia"/>
          <w:b w:val="0"/>
          <w:sz w:val="28"/>
          <w:szCs w:val="28"/>
        </w:rPr>
        <w:instrText xml:space="preserve"> PAGEREF _Toc54941341 \h </w:instrText>
      </w:r>
      <w:r>
        <w:rPr>
          <w:rFonts w:asciiTheme="majorEastAsia" w:hAnsiTheme="majorEastAsia" w:eastAsiaTheme="majorEastAsia"/>
          <w:b w:val="0"/>
          <w:sz w:val="28"/>
          <w:szCs w:val="28"/>
        </w:rPr>
        <w:fldChar w:fldCharType="separate"/>
      </w:r>
      <w:r>
        <w:rPr>
          <w:rFonts w:asciiTheme="majorEastAsia" w:hAnsiTheme="majorEastAsia" w:eastAsiaTheme="majorEastAsia"/>
          <w:b w:val="0"/>
          <w:sz w:val="28"/>
          <w:szCs w:val="28"/>
          <w:lang w:eastAsia="ko-KR"/>
        </w:rPr>
        <w:t>30</w:t>
      </w:r>
      <w:r>
        <w:rPr>
          <w:rFonts w:asciiTheme="majorEastAsia" w:hAnsiTheme="majorEastAsia" w:eastAsiaTheme="majorEastAsia"/>
          <w:b w:val="0"/>
          <w:sz w:val="28"/>
          <w:szCs w:val="28"/>
        </w:rPr>
        <w:fldChar w:fldCharType="end"/>
      </w:r>
      <w:r>
        <w:rPr>
          <w:rFonts w:asciiTheme="majorEastAsia" w:hAnsiTheme="majorEastAsia" w:eastAsiaTheme="majorEastAsia"/>
          <w:b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"_Toc54941342" </w:instrText>
      </w:r>
      <w:r>
        <w:fldChar w:fldCharType="separate"/>
      </w:r>
      <w:r>
        <w:rPr>
          <w:rStyle w:val="70"/>
          <w:rFonts w:cs="宋体" w:asciiTheme="majorEastAsia" w:hAnsiTheme="majorEastAsia" w:eastAsiaTheme="majorEastAsia"/>
          <w:i w:val="0"/>
          <w:sz w:val="28"/>
          <w:szCs w:val="28"/>
        </w:rPr>
        <w:t>一、磋商响应函</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_Toc54941342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32</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"_Toc54941343" </w:instrText>
      </w:r>
      <w:r>
        <w:fldChar w:fldCharType="separate"/>
      </w:r>
      <w:r>
        <w:rPr>
          <w:rStyle w:val="70"/>
          <w:rFonts w:asciiTheme="majorEastAsia" w:hAnsiTheme="majorEastAsia" w:eastAsiaTheme="majorEastAsia"/>
          <w:i w:val="0"/>
          <w:sz w:val="28"/>
          <w:szCs w:val="28"/>
        </w:rPr>
        <w:t>二、</w:t>
      </w:r>
      <w:r>
        <w:rPr>
          <w:rStyle w:val="70"/>
          <w:rFonts w:cs="宋体" w:asciiTheme="majorEastAsia" w:hAnsiTheme="majorEastAsia" w:eastAsiaTheme="majorEastAsia"/>
          <w:i w:val="0"/>
          <w:sz w:val="28"/>
          <w:szCs w:val="28"/>
        </w:rPr>
        <w:t>服务报价表</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_Toc54941343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33</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"_Toc54941344" </w:instrText>
      </w:r>
      <w:r>
        <w:fldChar w:fldCharType="separate"/>
      </w:r>
      <w:r>
        <w:rPr>
          <w:rStyle w:val="70"/>
          <w:rFonts w:cs="宋体" w:asciiTheme="majorEastAsia" w:hAnsiTheme="majorEastAsia" w:eastAsiaTheme="majorEastAsia"/>
          <w:i w:val="0"/>
          <w:sz w:val="28"/>
          <w:szCs w:val="28"/>
        </w:rPr>
        <w:t>三、服务内容及质量要求响应表</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_Toc54941344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34</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"_Toc54941345" </w:instrText>
      </w:r>
      <w:r>
        <w:fldChar w:fldCharType="separate"/>
      </w:r>
      <w:r>
        <w:rPr>
          <w:rStyle w:val="70"/>
          <w:rFonts w:asciiTheme="majorEastAsia" w:hAnsiTheme="majorEastAsia" w:eastAsiaTheme="majorEastAsia"/>
          <w:i w:val="0"/>
          <w:sz w:val="28"/>
          <w:szCs w:val="28"/>
        </w:rPr>
        <w:t>四、</w:t>
      </w:r>
      <w:r>
        <w:rPr>
          <w:rStyle w:val="70"/>
          <w:rFonts w:cs="宋体" w:asciiTheme="majorEastAsia" w:hAnsiTheme="majorEastAsia" w:eastAsiaTheme="majorEastAsia"/>
          <w:i w:val="0"/>
          <w:sz w:val="28"/>
          <w:szCs w:val="28"/>
        </w:rPr>
        <w:t>最后报价表</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_Toc54941345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35</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"_Toc54941346" </w:instrText>
      </w:r>
      <w:r>
        <w:fldChar w:fldCharType="separate"/>
      </w:r>
      <w:r>
        <w:rPr>
          <w:rStyle w:val="70"/>
          <w:rFonts w:cs="宋体" w:asciiTheme="majorEastAsia" w:hAnsiTheme="majorEastAsia" w:eastAsiaTheme="majorEastAsia"/>
          <w:i w:val="0"/>
          <w:sz w:val="28"/>
          <w:szCs w:val="28"/>
        </w:rPr>
        <w:t>五、服务方案</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_Toc54941346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36</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"_Toc54941347" </w:instrText>
      </w:r>
      <w:r>
        <w:fldChar w:fldCharType="separate"/>
      </w:r>
      <w:r>
        <w:rPr>
          <w:rStyle w:val="70"/>
          <w:rFonts w:cs="宋体" w:asciiTheme="majorEastAsia" w:hAnsiTheme="majorEastAsia" w:eastAsiaTheme="majorEastAsia"/>
          <w:i w:val="0"/>
          <w:sz w:val="28"/>
          <w:szCs w:val="28"/>
        </w:rPr>
        <w:t>六、诚信响应承诺书</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_Toc54941347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37</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"_Toc54941348" </w:instrText>
      </w:r>
      <w:r>
        <w:fldChar w:fldCharType="separate"/>
      </w:r>
      <w:r>
        <w:rPr>
          <w:rStyle w:val="70"/>
          <w:rFonts w:asciiTheme="majorEastAsia" w:hAnsiTheme="majorEastAsia" w:eastAsiaTheme="majorEastAsia"/>
          <w:i w:val="0"/>
          <w:sz w:val="28"/>
          <w:szCs w:val="28"/>
        </w:rPr>
        <w:t>七、中小企业声明函</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_Toc54941348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38</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rFonts w:asciiTheme="majorEastAsia" w:hAnsiTheme="majorEastAsia" w:eastAsiaTheme="majorEastAsia" w:cstheme="minorBidi"/>
          <w:i w:val="0"/>
          <w:sz w:val="28"/>
          <w:szCs w:val="28"/>
        </w:rPr>
      </w:pPr>
      <w:r>
        <w:fldChar w:fldCharType="begin"/>
      </w:r>
      <w:r>
        <w:instrText xml:space="preserve"> HYPERLINK \l "_Toc54941349" </w:instrText>
      </w:r>
      <w:r>
        <w:fldChar w:fldCharType="separate"/>
      </w:r>
      <w:r>
        <w:rPr>
          <w:rStyle w:val="70"/>
          <w:rFonts w:asciiTheme="majorEastAsia" w:hAnsiTheme="majorEastAsia" w:eastAsiaTheme="majorEastAsia"/>
          <w:i w:val="0"/>
          <w:sz w:val="28"/>
          <w:szCs w:val="28"/>
        </w:rPr>
        <w:t>八、残疾人福利性单位声明函</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_Toc54941349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39</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p>
    <w:p>
      <w:pPr>
        <w:pStyle w:val="29"/>
        <w:tabs>
          <w:tab w:val="right" w:leader="dot" w:pos="9060"/>
        </w:tabs>
        <w:spacing w:line="360" w:lineRule="auto"/>
        <w:rPr>
          <w:szCs w:val="21"/>
        </w:rPr>
        <w:sectPr>
          <w:footerReference r:id="rId6" w:type="default"/>
          <w:pgSz w:w="11906" w:h="16838"/>
          <w:pgMar w:top="1418" w:right="1418" w:bottom="1418" w:left="1418" w:header="851" w:footer="680" w:gutter="0"/>
          <w:pgNumType w:fmt="koreanDigital" w:start="0"/>
          <w:cols w:space="720" w:num="1"/>
          <w:docGrid w:linePitch="290" w:charSpace="0"/>
        </w:sectPr>
      </w:pPr>
      <w:r>
        <w:fldChar w:fldCharType="begin"/>
      </w:r>
      <w:r>
        <w:instrText xml:space="preserve"> HYPERLINK \l "_Toc54941350" </w:instrText>
      </w:r>
      <w:r>
        <w:fldChar w:fldCharType="separate"/>
      </w:r>
      <w:r>
        <w:rPr>
          <w:rStyle w:val="70"/>
          <w:rFonts w:cs="宋体" w:asciiTheme="majorEastAsia" w:hAnsiTheme="majorEastAsia" w:eastAsiaTheme="majorEastAsia"/>
          <w:i w:val="0"/>
          <w:sz w:val="28"/>
          <w:szCs w:val="28"/>
        </w:rPr>
        <w:t>九、资格证明文件</w:t>
      </w:r>
      <w:r>
        <w:rPr>
          <w:rFonts w:asciiTheme="majorEastAsia" w:hAnsiTheme="majorEastAsia" w:eastAsiaTheme="majorEastAsia"/>
          <w:i w:val="0"/>
          <w:sz w:val="28"/>
          <w:szCs w:val="28"/>
        </w:rPr>
        <w:tab/>
      </w:r>
      <w:r>
        <w:rPr>
          <w:rFonts w:asciiTheme="majorEastAsia" w:hAnsiTheme="majorEastAsia" w:eastAsiaTheme="majorEastAsia"/>
          <w:i w:val="0"/>
          <w:sz w:val="28"/>
          <w:szCs w:val="28"/>
        </w:rPr>
        <w:fldChar w:fldCharType="begin"/>
      </w:r>
      <w:r>
        <w:rPr>
          <w:rFonts w:asciiTheme="majorEastAsia" w:hAnsiTheme="majorEastAsia" w:eastAsiaTheme="majorEastAsia"/>
          <w:i w:val="0"/>
          <w:sz w:val="28"/>
          <w:szCs w:val="28"/>
        </w:rPr>
        <w:instrText xml:space="preserve"> PAGEREF _Toc54941350 \h </w:instrText>
      </w:r>
      <w:r>
        <w:rPr>
          <w:rFonts w:asciiTheme="majorEastAsia" w:hAnsiTheme="majorEastAsia" w:eastAsiaTheme="majorEastAsia"/>
          <w:i w:val="0"/>
          <w:sz w:val="28"/>
          <w:szCs w:val="28"/>
        </w:rPr>
        <w:fldChar w:fldCharType="separate"/>
      </w:r>
      <w:r>
        <w:rPr>
          <w:rFonts w:asciiTheme="majorEastAsia" w:hAnsiTheme="majorEastAsia" w:eastAsiaTheme="majorEastAsia"/>
          <w:i w:val="0"/>
          <w:sz w:val="28"/>
          <w:szCs w:val="28"/>
          <w:lang w:eastAsia="ko-KR"/>
        </w:rPr>
        <w:t>40</w:t>
      </w:r>
      <w:r>
        <w:rPr>
          <w:rFonts w:asciiTheme="majorEastAsia" w:hAnsiTheme="majorEastAsia" w:eastAsiaTheme="majorEastAsia"/>
          <w:i w:val="0"/>
          <w:sz w:val="28"/>
          <w:szCs w:val="28"/>
        </w:rPr>
        <w:fldChar w:fldCharType="end"/>
      </w:r>
      <w:r>
        <w:rPr>
          <w:rFonts w:asciiTheme="majorEastAsia" w:hAnsiTheme="majorEastAsia" w:eastAsiaTheme="majorEastAsia"/>
          <w:i w:val="0"/>
          <w:sz w:val="28"/>
          <w:szCs w:val="28"/>
        </w:rPr>
        <w:fldChar w:fldCharType="end"/>
      </w:r>
      <w:r>
        <w:rPr>
          <w:rFonts w:cs="宋体" w:asciiTheme="majorEastAsia" w:hAnsiTheme="majorEastAsia" w:eastAsiaTheme="majorEastAsia"/>
          <w:i w:val="0"/>
          <w:sz w:val="28"/>
          <w:szCs w:val="28"/>
        </w:rPr>
        <w:fldChar w:fldCharType="end"/>
      </w:r>
      <w:bookmarkStart w:id="0" w:name="_Toc21464"/>
      <w:bookmarkStart w:id="1" w:name="_Toc439316870"/>
    </w:p>
    <w:p>
      <w:pPr>
        <w:pStyle w:val="5"/>
        <w:spacing w:before="62" w:beforeLines="20" w:after="62" w:afterLines="20" w:line="480" w:lineRule="exact"/>
        <w:ind w:firstLine="0" w:firstLineChars="0"/>
        <w:jc w:val="center"/>
        <w:rPr>
          <w:rFonts w:ascii="Arial" w:hAnsi="Arial"/>
          <w:kern w:val="2"/>
          <w:sz w:val="32"/>
          <w:szCs w:val="32"/>
        </w:rPr>
      </w:pPr>
      <w:bookmarkStart w:id="2" w:name="_Toc54941328"/>
      <w:r>
        <w:rPr>
          <w:rFonts w:hint="eastAsia"/>
          <w:kern w:val="2"/>
          <w:sz w:val="32"/>
          <w:szCs w:val="32"/>
        </w:rPr>
        <w:t>第一章</w:t>
      </w:r>
      <w:r>
        <w:rPr>
          <w:kern w:val="2"/>
          <w:sz w:val="32"/>
          <w:szCs w:val="32"/>
        </w:rPr>
        <w:t xml:space="preserve">   </w:t>
      </w:r>
      <w:r>
        <w:rPr>
          <w:rFonts w:hint="eastAsia"/>
          <w:kern w:val="2"/>
          <w:sz w:val="32"/>
          <w:szCs w:val="32"/>
        </w:rPr>
        <w:t>竞争性磋商</w:t>
      </w:r>
      <w:bookmarkEnd w:id="0"/>
      <w:r>
        <w:rPr>
          <w:rFonts w:hint="eastAsia"/>
          <w:kern w:val="2"/>
          <w:sz w:val="32"/>
          <w:szCs w:val="32"/>
        </w:rPr>
        <w:t>公告</w:t>
      </w:r>
      <w:bookmarkEnd w:id="2"/>
    </w:p>
    <w:p>
      <w:pPr>
        <w:jc w:val="center"/>
        <w:rPr>
          <w:rFonts w:ascii="华文中宋" w:hAnsi="华文中宋" w:eastAsia="华文中宋"/>
          <w:b/>
          <w:bCs/>
          <w:kern w:val="44"/>
          <w:sz w:val="32"/>
          <w:szCs w:val="32"/>
        </w:rPr>
      </w:pPr>
      <w:bookmarkStart w:id="3" w:name="_Toc28359011"/>
      <w:bookmarkStart w:id="4" w:name="_Toc35393797"/>
      <w:r>
        <w:rPr>
          <w:rFonts w:hint="eastAsia" w:ascii="华文中宋" w:hAnsi="华文中宋" w:eastAsia="华文中宋"/>
          <w:b/>
          <w:bCs/>
          <w:kern w:val="44"/>
          <w:sz w:val="32"/>
          <w:szCs w:val="32"/>
          <w:lang w:eastAsia="zh-CN"/>
        </w:rPr>
        <w:t>安庆职业技术学院教2021-2022学年教材及相关服务采购</w:t>
      </w:r>
      <w:r>
        <w:rPr>
          <w:rFonts w:hint="eastAsia" w:ascii="华文中宋" w:hAnsi="华文中宋" w:eastAsia="华文中宋"/>
          <w:b/>
          <w:bCs/>
          <w:kern w:val="44"/>
          <w:sz w:val="32"/>
          <w:szCs w:val="32"/>
        </w:rPr>
        <w:t>项目竞争性磋商公告</w:t>
      </w:r>
      <w:bookmarkEnd w:id="3"/>
      <w:bookmarkEnd w:id="4"/>
    </w:p>
    <w:tbl>
      <w:tblPr>
        <w:tblStyle w:val="6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left="280" w:hanging="280" w:hangingChars="100"/>
            </w:pPr>
            <w:r>
              <w:rPr>
                <w:rFonts w:hint="eastAsia" w:ascii="仿宋" w:hAnsi="仿宋" w:eastAsia="仿宋"/>
                <w:sz w:val="28"/>
                <w:szCs w:val="28"/>
                <w:u w:val="single"/>
                <w:lang w:eastAsia="zh-CN"/>
              </w:rPr>
              <w:t>安庆职业技术学院教2021-2022学年教材及相关服务采购</w:t>
            </w:r>
            <w:r>
              <w:rPr>
                <w:rFonts w:hint="eastAsia" w:ascii="仿宋" w:hAnsi="仿宋" w:eastAsia="仿宋"/>
                <w:sz w:val="28"/>
                <w:szCs w:val="28"/>
              </w:rPr>
              <w:t>项目的潜在供应商应于2021年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w:t>
            </w:r>
            <w:r>
              <w:rPr>
                <w:rFonts w:hint="eastAsia" w:ascii="仿宋" w:hAnsi="仿宋" w:eastAsia="仿宋"/>
                <w:sz w:val="28"/>
                <w:szCs w:val="28"/>
                <w:lang w:val="en-US" w:eastAsia="zh-CN"/>
              </w:rPr>
              <w:t>15</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 </w:t>
            </w:r>
          </w:p>
        </w:tc>
      </w:tr>
    </w:tbl>
    <w:p>
      <w:pPr>
        <w:rPr>
          <w:szCs w:val="21"/>
        </w:rPr>
      </w:pPr>
    </w:p>
    <w:p>
      <w:pPr>
        <w:rPr>
          <w:rFonts w:ascii="黑体" w:hAnsi="黑体" w:eastAsia="黑体" w:cs="宋体"/>
          <w:bCs/>
          <w:sz w:val="28"/>
          <w:szCs w:val="28"/>
        </w:rPr>
      </w:pPr>
      <w:bookmarkStart w:id="5" w:name="_Toc28359089"/>
      <w:bookmarkStart w:id="6" w:name="_Toc35393798"/>
      <w:bookmarkStart w:id="7" w:name="_Toc35393629"/>
      <w:bookmarkStart w:id="8" w:name="_Toc28359012"/>
      <w:r>
        <w:rPr>
          <w:rFonts w:hint="eastAsia" w:ascii="黑体" w:hAnsi="黑体" w:eastAsia="黑体" w:cs="宋体"/>
          <w:bCs/>
          <w:sz w:val="28"/>
          <w:szCs w:val="28"/>
        </w:rPr>
        <w:t>一、项目基本情况</w:t>
      </w:r>
      <w:bookmarkEnd w:id="5"/>
      <w:bookmarkEnd w:id="6"/>
      <w:bookmarkEnd w:id="7"/>
      <w:bookmarkEnd w:id="8"/>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color w:val="auto"/>
          <w:sz w:val="28"/>
          <w:szCs w:val="28"/>
          <w:highlight w:val="none"/>
        </w:rPr>
        <w:t>CG-AZ-2021-0</w:t>
      </w:r>
      <w:r>
        <w:rPr>
          <w:rFonts w:hint="eastAsia" w:ascii="仿宋" w:hAnsi="仿宋" w:eastAsia="仿宋"/>
          <w:color w:val="auto"/>
          <w:sz w:val="28"/>
          <w:szCs w:val="28"/>
          <w:highlight w:val="none"/>
          <w:lang w:val="en-US" w:eastAsia="zh-CN"/>
        </w:rPr>
        <w:t>11</w:t>
      </w:r>
    </w:p>
    <w:p>
      <w:pPr>
        <w:ind w:firstLine="565" w:firstLineChars="202"/>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安庆职业技术学院教2021-2022学年教材及相关服务采购</w:t>
      </w:r>
    </w:p>
    <w:p>
      <w:pPr>
        <w:ind w:firstLine="565" w:firstLineChars="202"/>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竞争性磋商</w:t>
      </w:r>
    </w:p>
    <w:p>
      <w:pPr>
        <w:ind w:firstLine="565" w:firstLineChars="202"/>
        <w:rPr>
          <w:rFonts w:hint="default" w:ascii="仿宋" w:hAnsi="仿宋" w:eastAsia="仿宋"/>
          <w:sz w:val="28"/>
          <w:szCs w:val="28"/>
          <w:lang w:val="en-US"/>
        </w:rPr>
      </w:pPr>
      <w:r>
        <w:rPr>
          <w:rFonts w:hint="eastAsia" w:ascii="仿宋" w:hAnsi="仿宋" w:eastAsia="仿宋"/>
          <w:sz w:val="28"/>
          <w:szCs w:val="28"/>
        </w:rPr>
        <w:t>资金来源：</w:t>
      </w:r>
      <w:r>
        <w:rPr>
          <w:rFonts w:hint="eastAsia" w:ascii="仿宋" w:hAnsi="仿宋" w:eastAsia="仿宋"/>
          <w:color w:val="auto"/>
          <w:sz w:val="28"/>
          <w:szCs w:val="28"/>
          <w:highlight w:val="none"/>
          <w:lang w:val="en-US" w:eastAsia="zh-CN"/>
        </w:rPr>
        <w:t>自筹资金</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198万元</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最高</w:t>
      </w:r>
      <w:r>
        <w:rPr>
          <w:rFonts w:hint="eastAsia" w:ascii="仿宋" w:hAnsi="仿宋" w:eastAsia="仿宋"/>
          <w:sz w:val="28"/>
          <w:szCs w:val="28"/>
          <w:lang w:val="en-US" w:eastAsia="zh-CN"/>
        </w:rPr>
        <w:t>磋商折扣率</w:t>
      </w:r>
      <w:r>
        <w:rPr>
          <w:rFonts w:hint="eastAsia" w:ascii="仿宋" w:hAnsi="仿宋" w:eastAsia="仿宋"/>
          <w:sz w:val="28"/>
          <w:szCs w:val="28"/>
        </w:rPr>
        <w:t>：</w:t>
      </w:r>
      <w:r>
        <w:rPr>
          <w:rFonts w:hint="eastAsia" w:ascii="仿宋" w:hAnsi="仿宋" w:eastAsia="仿宋"/>
          <w:sz w:val="28"/>
          <w:szCs w:val="28"/>
          <w:lang w:val="en-US" w:eastAsia="zh-CN"/>
        </w:rPr>
        <w:t>100%</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采购需求：</w:t>
      </w:r>
      <w:r>
        <w:rPr>
          <w:rFonts w:hint="eastAsia" w:ascii="仿宋" w:hAnsi="仿宋" w:eastAsia="仿宋"/>
          <w:sz w:val="28"/>
          <w:szCs w:val="28"/>
          <w:lang w:eastAsia="zh-CN"/>
        </w:rPr>
        <w:t>安庆职业技术学院教2021-2022学年教材及相关服务采购，</w:t>
      </w:r>
      <w:r>
        <w:rPr>
          <w:rFonts w:hint="eastAsia" w:ascii="仿宋" w:hAnsi="仿宋" w:eastAsia="仿宋"/>
          <w:color w:val="auto"/>
          <w:sz w:val="28"/>
          <w:szCs w:val="28"/>
          <w:highlight w:val="none"/>
          <w:lang w:val="en-US" w:eastAsia="zh-CN"/>
        </w:rPr>
        <w:t>详见磋商文件</w:t>
      </w:r>
    </w:p>
    <w:p>
      <w:pPr>
        <w:ind w:firstLine="560" w:firstLineChars="200"/>
        <w:rPr>
          <w:rFonts w:ascii="仿宋" w:hAnsi="仿宋" w:eastAsia="仿宋"/>
          <w:sz w:val="28"/>
          <w:szCs w:val="28"/>
        </w:rPr>
      </w:pPr>
      <w:r>
        <w:rPr>
          <w:rFonts w:hint="eastAsia" w:ascii="仿宋" w:hAnsi="仿宋" w:eastAsia="仿宋"/>
          <w:sz w:val="28"/>
          <w:szCs w:val="28"/>
        </w:rPr>
        <w:t>标段（包别）划分：</w:t>
      </w:r>
      <w:r>
        <w:rPr>
          <w:rFonts w:hint="eastAsia" w:ascii="仿宋" w:hAnsi="仿宋" w:eastAsia="仿宋"/>
          <w:color w:val="auto"/>
          <w:sz w:val="28"/>
          <w:szCs w:val="28"/>
          <w:highlight w:val="none"/>
          <w:lang w:val="en-US" w:eastAsia="zh-CN"/>
        </w:rPr>
        <w:t>一个包</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rPr>
        <w:t>评标办法：</w:t>
      </w:r>
      <w:r>
        <w:rPr>
          <w:rFonts w:hint="eastAsia" w:ascii="仿宋" w:hAnsi="仿宋" w:eastAsia="仿宋"/>
          <w:sz w:val="28"/>
          <w:szCs w:val="28"/>
          <w:lang w:val="en-US" w:eastAsia="zh-CN"/>
        </w:rPr>
        <w:t>综合评</w:t>
      </w:r>
      <w:r>
        <w:rPr>
          <w:rFonts w:hint="eastAsia" w:ascii="仿宋" w:hAnsi="仿宋" w:eastAsia="仿宋"/>
          <w:sz w:val="28"/>
          <w:szCs w:val="28"/>
          <w:highlight w:val="none"/>
          <w:lang w:val="en-US" w:eastAsia="zh-CN"/>
        </w:rPr>
        <w:t>分法</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1年</w:t>
      </w:r>
    </w:p>
    <w:p>
      <w:pPr>
        <w:ind w:firstLine="565" w:firstLineChars="202"/>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9" w:name="_Toc28359090"/>
      <w:bookmarkStart w:id="10" w:name="_Toc35393799"/>
      <w:bookmarkStart w:id="11" w:name="_Toc35393630"/>
      <w:bookmarkStart w:id="12" w:name="_Toc28359013"/>
      <w:r>
        <w:rPr>
          <w:rFonts w:hint="eastAsia" w:ascii="黑体" w:hAnsi="黑体" w:eastAsia="黑体" w:cs="宋体"/>
          <w:bCs/>
          <w:sz w:val="28"/>
          <w:szCs w:val="28"/>
        </w:rPr>
        <w:t>二、申请人的资格要求：</w:t>
      </w:r>
      <w:bookmarkEnd w:id="9"/>
      <w:bookmarkEnd w:id="10"/>
      <w:bookmarkEnd w:id="11"/>
      <w:bookmarkEnd w:id="12"/>
    </w:p>
    <w:p>
      <w:pPr>
        <w:ind w:firstLine="565" w:firstLineChars="202"/>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5" w:firstLineChars="202"/>
        <w:rPr>
          <w:rFonts w:hint="eastAsia" w:ascii="仿宋" w:hAnsi="仿宋" w:eastAsia="仿宋"/>
          <w:sz w:val="28"/>
          <w:szCs w:val="28"/>
          <w:highlight w:val="yellow"/>
        </w:rPr>
      </w:pPr>
      <w:bookmarkStart w:id="13" w:name="_Toc28359014"/>
      <w:bookmarkStart w:id="14" w:name="_Toc28359091"/>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5" w:firstLineChars="202"/>
        <w:rPr>
          <w:rFonts w:hint="eastAsia" w:ascii="仿宋" w:hAnsi="仿宋" w:eastAsia="仿宋"/>
          <w:sz w:val="28"/>
          <w:szCs w:val="28"/>
        </w:rPr>
      </w:pPr>
      <w:r>
        <w:rPr>
          <w:rFonts w:hint="eastAsia" w:ascii="仿宋" w:hAnsi="仿宋" w:eastAsia="仿宋"/>
          <w:sz w:val="28"/>
          <w:szCs w:val="28"/>
        </w:rPr>
        <w:t>3.本项目的特定资格要求：具备省级以上（含省级）出版发行管理部门颁发的出版物经营许可证</w:t>
      </w:r>
    </w:p>
    <w:p>
      <w:pPr>
        <w:ind w:firstLine="565" w:firstLineChars="202"/>
        <w:rPr>
          <w:rFonts w:ascii="仿宋" w:hAnsi="仿宋" w:eastAsia="仿宋"/>
          <w:i/>
          <w:iCs/>
          <w:sz w:val="28"/>
          <w:szCs w:val="28"/>
          <w:u w:val="single"/>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具有合法有效的营业执照。</w:t>
      </w:r>
    </w:p>
    <w:p>
      <w:pPr>
        <w:rPr>
          <w:rFonts w:ascii="黑体" w:hAnsi="黑体" w:eastAsia="黑体" w:cs="宋体"/>
          <w:bCs/>
          <w:sz w:val="28"/>
          <w:szCs w:val="28"/>
        </w:rPr>
      </w:pPr>
      <w:bookmarkStart w:id="15" w:name="_Toc35393800"/>
      <w:bookmarkStart w:id="16" w:name="_Toc35393631"/>
      <w:r>
        <w:rPr>
          <w:rFonts w:hint="eastAsia" w:ascii="黑体" w:hAnsi="黑体" w:eastAsia="黑体" w:cs="宋体"/>
          <w:bCs/>
          <w:sz w:val="28"/>
          <w:szCs w:val="28"/>
        </w:rPr>
        <w:t>三、获取采购文件</w:t>
      </w:r>
      <w:bookmarkEnd w:id="13"/>
      <w:bookmarkEnd w:id="14"/>
      <w:bookmarkEnd w:id="15"/>
      <w:bookmarkEnd w:id="16"/>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2021年7月1日17时30分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将盖公章的获取竞争性磋商文件的函（详见附件）发送至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hint="eastAsia" w:ascii="仿宋" w:hAnsi="仿宋" w:eastAsia="仿宋" w:cs="宋体"/>
          <w:sz w:val="28"/>
          <w:szCs w:val="28"/>
          <w:lang w:eastAsia="zh-CN"/>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sz w:val="28"/>
          <w:szCs w:val="28"/>
        </w:rPr>
      </w:pPr>
      <w:bookmarkStart w:id="17" w:name="_Toc28359092"/>
      <w:bookmarkStart w:id="18" w:name="_Toc28359015"/>
      <w:bookmarkStart w:id="19" w:name="_Toc35393632"/>
      <w:bookmarkStart w:id="20" w:name="_Toc35393801"/>
      <w:r>
        <w:rPr>
          <w:rFonts w:hint="eastAsia" w:ascii="黑体" w:hAnsi="黑体" w:eastAsia="黑体" w:cs="宋体"/>
          <w:bCs/>
          <w:sz w:val="28"/>
          <w:szCs w:val="28"/>
        </w:rPr>
        <w:t>四、响应文件提交</w:t>
      </w:r>
      <w:bookmarkEnd w:id="17"/>
      <w:bookmarkEnd w:id="18"/>
      <w:bookmarkEnd w:id="19"/>
      <w:bookmarkEnd w:id="20"/>
    </w:p>
    <w:p>
      <w:pPr>
        <w:ind w:firstLine="565" w:firstLineChars="202"/>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rPr>
        <w:t>2021年7月7日15点00分</w:t>
      </w:r>
      <w:r>
        <w:rPr>
          <w:rFonts w:hint="eastAsia" w:ascii="仿宋" w:hAnsi="仿宋" w:eastAsia="仿宋"/>
          <w:bCs/>
          <w:sz w:val="28"/>
          <w:szCs w:val="28"/>
        </w:rPr>
        <w:t>（北京时间）</w:t>
      </w:r>
    </w:p>
    <w:p>
      <w:pPr>
        <w:widowControl/>
        <w:numPr>
          <w:ilvl w:val="0"/>
          <w:numId w:val="0"/>
        </w:numPr>
        <w:shd w:val="clear" w:color="auto" w:fill="FFFFFF"/>
        <w:spacing w:line="56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color w:val="auto"/>
          <w:kern w:val="0"/>
          <w:sz w:val="28"/>
          <w:szCs w:val="28"/>
          <w:highlight w:val="none"/>
          <w:lang w:val="en-US" w:eastAsia="zh-CN"/>
        </w:rPr>
        <w:t>安庆市公共资源交易中心(具体开标地点见当天一楼大厅电子显示屏)</w:t>
      </w:r>
    </w:p>
    <w:p>
      <w:pPr>
        <w:rPr>
          <w:rFonts w:ascii="黑体" w:hAnsi="黑体" w:eastAsia="黑体" w:cs="宋体"/>
          <w:bCs/>
          <w:sz w:val="28"/>
          <w:szCs w:val="28"/>
        </w:rPr>
      </w:pPr>
      <w:bookmarkStart w:id="21" w:name="_Toc28359016"/>
      <w:bookmarkStart w:id="22" w:name="_Toc35393633"/>
      <w:bookmarkStart w:id="23" w:name="_Toc35393802"/>
      <w:bookmarkStart w:id="24" w:name="_Toc28359093"/>
      <w:r>
        <w:rPr>
          <w:rFonts w:hint="eastAsia" w:ascii="黑体" w:hAnsi="黑体" w:eastAsia="黑体" w:cs="宋体"/>
          <w:bCs/>
          <w:sz w:val="28"/>
          <w:szCs w:val="28"/>
        </w:rPr>
        <w:t>五、开启</w:t>
      </w:r>
      <w:bookmarkEnd w:id="21"/>
      <w:bookmarkEnd w:id="22"/>
      <w:bookmarkEnd w:id="23"/>
      <w:bookmarkEnd w:id="24"/>
    </w:p>
    <w:p>
      <w:pPr>
        <w:ind w:firstLine="565" w:firstLineChars="202"/>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2021年7月7日15点00分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sz w:val="28"/>
          <w:szCs w:val="28"/>
        </w:rPr>
      </w:pPr>
      <w:bookmarkStart w:id="25" w:name="_Toc35393634"/>
      <w:bookmarkStart w:id="26" w:name="_Toc28359094"/>
      <w:bookmarkStart w:id="27" w:name="_Toc28359017"/>
      <w:bookmarkStart w:id="28" w:name="_Toc35393803"/>
      <w:r>
        <w:rPr>
          <w:rFonts w:hint="eastAsia" w:ascii="黑体" w:hAnsi="黑体" w:eastAsia="黑体" w:cs="宋体"/>
          <w:bCs/>
          <w:sz w:val="28"/>
          <w:szCs w:val="28"/>
        </w:rPr>
        <w:t>六、公告期限</w:t>
      </w:r>
      <w:bookmarkEnd w:id="25"/>
      <w:bookmarkEnd w:id="26"/>
      <w:bookmarkEnd w:id="27"/>
      <w:bookmarkEnd w:id="28"/>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5</w:t>
      </w:r>
      <w:r>
        <w:rPr>
          <w:rFonts w:hint="eastAsia" w:ascii="仿宋" w:hAnsi="仿宋" w:eastAsia="仿宋" w:cs="宋体"/>
          <w:kern w:val="0"/>
          <w:sz w:val="28"/>
          <w:szCs w:val="28"/>
        </w:rPr>
        <w:t>个工作日。</w:t>
      </w:r>
    </w:p>
    <w:p>
      <w:pPr>
        <w:rPr>
          <w:rFonts w:ascii="黑体" w:hAnsi="黑体" w:eastAsia="黑体" w:cs="宋体"/>
          <w:bCs/>
          <w:sz w:val="28"/>
          <w:szCs w:val="28"/>
        </w:rPr>
      </w:pPr>
      <w:bookmarkStart w:id="29" w:name="_Toc35393635"/>
      <w:bookmarkStart w:id="30" w:name="_Toc35393804"/>
      <w:r>
        <w:rPr>
          <w:rFonts w:hint="eastAsia" w:ascii="黑体" w:hAnsi="黑体" w:eastAsia="黑体" w:cs="宋体"/>
          <w:bCs/>
          <w:sz w:val="28"/>
          <w:szCs w:val="28"/>
        </w:rPr>
        <w:t>七、其他补充事宜</w:t>
      </w:r>
      <w:bookmarkEnd w:id="29"/>
      <w:bookmarkEnd w:id="30"/>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供应商的联系人电话(手机)、电子邮箱等通讯方式在谈判或磋商过程中必须保持畅通，否则因上述原因造成的后果，责任自负。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ascii="仿宋" w:hAnsi="仿宋" w:eastAsia="仿宋"/>
          <w:sz w:val="28"/>
          <w:szCs w:val="28"/>
        </w:rPr>
        <w:t>2.</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竞争性磋商</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ascii="仿宋" w:hAnsi="仿宋" w:eastAsia="仿宋"/>
          <w:sz w:val="28"/>
          <w:szCs w:val="28"/>
        </w:rPr>
      </w:pPr>
      <w:r>
        <w:rPr>
          <w:rFonts w:hint="eastAsia" w:ascii="仿宋" w:hAnsi="仿宋" w:eastAsia="仿宋" w:cs="仿宋"/>
          <w:color w:val="auto"/>
          <w:kern w:val="0"/>
          <w:sz w:val="28"/>
          <w:szCs w:val="28"/>
          <w:highlight w:val="none"/>
          <w:lang w:val="en-US" w:eastAsia="zh-CN"/>
        </w:rPr>
        <w:t>3.获取竞争性磋商文件，而放弃参加投标的供应商，请在响应文件提交截止日前以单位名义向504476178@qq.com邮箱发送弃标函（格式自拟）。</w:t>
      </w:r>
    </w:p>
    <w:p>
      <w:pPr>
        <w:rPr>
          <w:rFonts w:ascii="黑体" w:hAnsi="黑体" w:eastAsia="黑体" w:cs="宋体"/>
          <w:bCs/>
          <w:sz w:val="28"/>
          <w:szCs w:val="28"/>
        </w:rPr>
      </w:pPr>
      <w:bookmarkStart w:id="31" w:name="_Toc35393805"/>
      <w:bookmarkStart w:id="32" w:name="_Toc35393636"/>
      <w:bookmarkStart w:id="33" w:name="_Toc28359095"/>
      <w:bookmarkStart w:id="34" w:name="_Toc28359018"/>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35393637"/>
      <w:bookmarkStart w:id="36" w:name="_Toc28359019"/>
      <w:bookmarkStart w:id="37" w:name="_Toc35393806"/>
      <w:bookmarkStart w:id="38" w:name="_Toc28359096"/>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9" w:name="_Toc35393638"/>
      <w:bookmarkStart w:id="40" w:name="_Toc28359097"/>
      <w:bookmarkStart w:id="41" w:name="_Toc28359020"/>
      <w:bookmarkStart w:id="42" w:name="_Toc35393807"/>
      <w:r>
        <w:rPr>
          <w:rFonts w:hint="eastAsia" w:ascii="仿宋" w:hAnsi="仿宋" w:eastAsia="仿宋" w:cs="宋体"/>
          <w:bCs/>
          <w:color w:val="auto"/>
          <w:sz w:val="28"/>
          <w:szCs w:val="28"/>
          <w:highlight w:val="none"/>
        </w:rPr>
        <w:t>2.采购代理机构信息</w:t>
      </w:r>
      <w:bookmarkEnd w:id="39"/>
      <w:bookmarkEnd w:id="40"/>
      <w:bookmarkEnd w:id="41"/>
      <w:bookmarkEnd w:id="4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0556-5991152</w:t>
      </w:r>
    </w:p>
    <w:p>
      <w:pPr>
        <w:ind w:firstLine="565" w:firstLineChars="202"/>
        <w:rPr>
          <w:rFonts w:ascii="仿宋" w:hAnsi="仿宋" w:eastAsia="仿宋" w:cs="宋体"/>
          <w:bCs/>
          <w:color w:val="auto"/>
          <w:sz w:val="28"/>
          <w:szCs w:val="28"/>
          <w:highlight w:val="none"/>
        </w:rPr>
      </w:pPr>
      <w:bookmarkStart w:id="43" w:name="_Toc35393808"/>
      <w:bookmarkStart w:id="44" w:name="_Toc28359021"/>
      <w:bookmarkStart w:id="45" w:name="_Toc28359098"/>
      <w:bookmarkStart w:id="46" w:name="_Toc35393639"/>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3"/>
      <w:bookmarkEnd w:id="44"/>
      <w:bookmarkEnd w:id="45"/>
      <w:bookmarkEnd w:id="46"/>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sz w:val="28"/>
          <w:szCs w:val="28"/>
          <w:u w:val="single"/>
        </w:rPr>
      </w:pPr>
    </w:p>
    <w:p>
      <w:pPr>
        <w:pStyle w:val="5"/>
        <w:ind w:left="0" w:leftChars="0" w:firstLine="0" w:firstLineChars="0"/>
        <w:jc w:val="both"/>
        <w:rPr>
          <w:rFonts w:hint="eastAsia" w:ascii="宋体" w:hAnsi="宋体" w:cs="宋体"/>
          <w:color w:val="auto"/>
          <w:highlight w:val="none"/>
          <w:lang w:val="en-US" w:eastAsia="zh-CN"/>
        </w:rPr>
      </w:pPr>
      <w:r>
        <w:rPr>
          <w:rFonts w:hint="eastAsia" w:ascii="仿宋_GB2312" w:hAnsi="宋体" w:eastAsia="仿宋_GB2312" w:cs="宋体"/>
          <w:color w:val="000000"/>
          <w:kern w:val="0"/>
          <w:sz w:val="28"/>
          <w:szCs w:val="28"/>
        </w:rPr>
        <w:t>附件：</w:t>
      </w:r>
      <w:r>
        <w:rPr>
          <w:rFonts w:hint="eastAsia" w:ascii="仿宋_GB2312" w:hAnsi="宋体" w:eastAsia="仿宋_GB2312" w:cs="宋体"/>
          <w:color w:val="000000"/>
          <w:kern w:val="0"/>
          <w:sz w:val="28"/>
          <w:szCs w:val="28"/>
          <w:lang w:val="en-US" w:eastAsia="zh-CN"/>
        </w:rPr>
        <w:t xml:space="preserve">            </w:t>
      </w:r>
      <w:r>
        <w:rPr>
          <w:rFonts w:hint="eastAsia" w:ascii="宋体" w:hAnsi="宋体" w:cs="宋体"/>
          <w:color w:val="auto"/>
          <w:highlight w:val="none"/>
          <w:lang w:val="en-US" w:eastAsia="zh-CN"/>
        </w:rPr>
        <w:t>获取竞争性磋商文件的函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我单位要求获取安庆职业技术学院教2021-2022学年教材及相关服务采购项目的竞争性磋商文件电子版，该电子版仅做本次投标使用，并承诺不做外用。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请将安庆职业技术学院教2021-2022学年教材及相关服务采购项目竞争性磋商文件发至以下邮箱：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ind w:firstLine="424" w:firstLineChars="202"/>
        <w:rPr>
          <w:szCs w:val="21"/>
        </w:rPr>
      </w:pPr>
      <w:r>
        <w:rPr>
          <w:szCs w:val="21"/>
        </w:rPr>
        <w:br w:type="page"/>
      </w:r>
    </w:p>
    <w:p>
      <w:pPr>
        <w:pStyle w:val="5"/>
        <w:spacing w:before="62" w:beforeLines="20" w:after="62" w:afterLines="20" w:line="480" w:lineRule="exact"/>
        <w:ind w:firstLine="0" w:firstLineChars="0"/>
        <w:jc w:val="center"/>
        <w:rPr>
          <w:rFonts w:ascii="Arial" w:hAnsi="Arial"/>
          <w:kern w:val="2"/>
          <w:sz w:val="32"/>
          <w:szCs w:val="32"/>
        </w:rPr>
      </w:pPr>
      <w:bookmarkStart w:id="47" w:name="_Toc54941329"/>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磋商须知</w:t>
      </w:r>
      <w:bookmarkEnd w:id="1"/>
      <w:bookmarkEnd w:id="47"/>
    </w:p>
    <w:p>
      <w:pPr>
        <w:pStyle w:val="5"/>
        <w:tabs>
          <w:tab w:val="clear" w:pos="1440"/>
          <w:tab w:val="clear" w:pos="5670"/>
        </w:tabs>
        <w:spacing w:beforeLines="0" w:afterLines="0"/>
        <w:ind w:firstLine="0" w:firstLineChars="0"/>
        <w:jc w:val="center"/>
        <w:rPr>
          <w:rFonts w:ascii="宋体" w:hAnsi="宋体" w:eastAsia="宋体" w:cs="Tahoma"/>
          <w:bCs/>
          <w:kern w:val="0"/>
          <w:sz w:val="32"/>
          <w:szCs w:val="32"/>
        </w:rPr>
      </w:pPr>
      <w:bookmarkStart w:id="48" w:name="_Toc439316871"/>
      <w:bookmarkStart w:id="49" w:name="_Toc54941330"/>
      <w:r>
        <w:rPr>
          <w:rFonts w:hint="eastAsia" w:ascii="宋体" w:hAnsi="宋体" w:eastAsia="宋体" w:cs="Tahoma"/>
          <w:bCs/>
          <w:kern w:val="0"/>
          <w:sz w:val="32"/>
          <w:szCs w:val="32"/>
        </w:rPr>
        <w:t>第一节</w:t>
      </w:r>
      <w:r>
        <w:rPr>
          <w:rFonts w:ascii="宋体" w:hAnsi="宋体" w:eastAsia="宋体" w:cs="Tahoma"/>
          <w:bCs/>
          <w:kern w:val="0"/>
          <w:sz w:val="32"/>
          <w:szCs w:val="32"/>
        </w:rPr>
        <w:t xml:space="preserve"> </w:t>
      </w:r>
      <w:r>
        <w:rPr>
          <w:rFonts w:hint="eastAsia" w:ascii="宋体" w:hAnsi="宋体" w:eastAsia="宋体" w:cs="Tahoma"/>
          <w:bCs/>
          <w:kern w:val="0"/>
          <w:sz w:val="32"/>
          <w:szCs w:val="32"/>
        </w:rPr>
        <w:t>磋商须知前附表</w:t>
      </w:r>
      <w:bookmarkEnd w:id="48"/>
      <w:bookmarkEnd w:id="49"/>
    </w:p>
    <w:tbl>
      <w:tblPr>
        <w:tblStyle w:val="60"/>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1734"/>
        <w:gridCol w:w="64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ind w:right="-358"/>
              <w:rPr>
                <w:rFonts w:ascii="宋体"/>
                <w:szCs w:val="21"/>
              </w:rPr>
            </w:pPr>
            <w:r>
              <w:rPr>
                <w:rFonts w:hint="eastAsia" w:ascii="宋体" w:hAnsi="宋体"/>
                <w:szCs w:val="21"/>
              </w:rPr>
              <w:t>序号</w:t>
            </w:r>
          </w:p>
        </w:tc>
        <w:tc>
          <w:tcPr>
            <w:tcW w:w="17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内容</w:t>
            </w:r>
          </w:p>
        </w:tc>
        <w:tc>
          <w:tcPr>
            <w:tcW w:w="6480"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项目编号</w:t>
            </w:r>
          </w:p>
        </w:tc>
        <w:tc>
          <w:tcPr>
            <w:tcW w:w="6480"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 CG-AZ-2021-011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2</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项目名称</w:t>
            </w:r>
          </w:p>
        </w:tc>
        <w:tc>
          <w:tcPr>
            <w:tcW w:w="6480"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安庆职业技术学院教2021-2022学年教材及相关服务采购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3</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采购人</w:t>
            </w:r>
          </w:p>
        </w:tc>
        <w:tc>
          <w:tcPr>
            <w:tcW w:w="6480"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4</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eastAsia="zh-CN"/>
              </w:rPr>
              <w:t>代理机构</w:t>
            </w:r>
          </w:p>
        </w:tc>
        <w:tc>
          <w:tcPr>
            <w:tcW w:w="6480"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ascii="宋体" w:hAnsi="宋体" w:cs="宋体"/>
                <w:color w:val="auto"/>
                <w:kern w:val="0"/>
                <w:szCs w:val="21"/>
                <w:highlight w:val="none"/>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szCs w:val="21"/>
                <w:lang w:val="en-US" w:eastAsia="zh-CN"/>
              </w:rPr>
              <w:t>5</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采购方式</w:t>
            </w:r>
          </w:p>
        </w:tc>
        <w:tc>
          <w:tcPr>
            <w:tcW w:w="6480"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szCs w:val="21"/>
                <w:lang w:val="en-US" w:eastAsia="zh-CN"/>
              </w:rPr>
              <w:t>6</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标段划分</w:t>
            </w:r>
          </w:p>
        </w:tc>
        <w:tc>
          <w:tcPr>
            <w:tcW w:w="6480"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szCs w:val="21"/>
                <w:lang w:val="en-US" w:eastAsia="zh-CN"/>
              </w:rPr>
              <w:t>7</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auto"/>
                <w:szCs w:val="21"/>
                <w:highlight w:val="none"/>
              </w:rPr>
            </w:pPr>
            <w:r>
              <w:rPr>
                <w:rFonts w:hint="eastAsia"/>
                <w:color w:val="auto"/>
                <w:szCs w:val="21"/>
                <w:highlight w:val="none"/>
              </w:rPr>
              <w:t>资金来源</w:t>
            </w:r>
          </w:p>
        </w:tc>
        <w:tc>
          <w:tcPr>
            <w:tcW w:w="6480" w:type="dxa"/>
            <w:tcBorders>
              <w:top w:val="single" w:color="auto" w:sz="4" w:space="0"/>
              <w:left w:val="single" w:color="auto" w:sz="4" w:space="0"/>
              <w:bottom w:val="single" w:color="auto" w:sz="4" w:space="0"/>
            </w:tcBorders>
            <w:vAlign w:val="center"/>
          </w:tcPr>
          <w:p>
            <w:pPr>
              <w:spacing w:line="420" w:lineRule="exact"/>
              <w:rPr>
                <w:rFonts w:hint="default" w:eastAsia="宋体"/>
                <w:color w:val="auto"/>
                <w:szCs w:val="21"/>
                <w:highlight w:val="none"/>
                <w:lang w:val="en-US" w:eastAsia="zh-CN"/>
              </w:rPr>
            </w:pPr>
            <w:r>
              <w:rPr>
                <w:rFonts w:hint="eastAsia" w:ascii="宋体" w:hAnsi="宋体" w:cs="宋体"/>
                <w:color w:val="auto"/>
                <w:szCs w:val="21"/>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86" w:type="dxa"/>
            <w:tcBorders>
              <w:top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szCs w:val="21"/>
                <w:lang w:val="en-US" w:eastAsia="zh-CN"/>
              </w:rPr>
              <w:t>8</w:t>
            </w:r>
          </w:p>
        </w:tc>
        <w:tc>
          <w:tcPr>
            <w:tcW w:w="1734" w:type="dxa"/>
            <w:tcBorders>
              <w:top w:val="single" w:color="auto" w:sz="4" w:space="0"/>
              <w:left w:val="single" w:color="auto" w:sz="4" w:space="0"/>
              <w:right w:val="single" w:color="auto" w:sz="4" w:space="0"/>
            </w:tcBorders>
            <w:vAlign w:val="center"/>
          </w:tcPr>
          <w:p>
            <w:pPr>
              <w:spacing w:line="480" w:lineRule="exact"/>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最高</w:t>
            </w:r>
            <w:r>
              <w:rPr>
                <w:rFonts w:hint="eastAsia" w:ascii="Times New Roman" w:hAnsi="Times New Roman" w:eastAsia="宋体" w:cs="Times New Roman"/>
                <w:color w:val="auto"/>
                <w:szCs w:val="21"/>
                <w:highlight w:val="none"/>
                <w:lang w:val="en-US" w:eastAsia="zh-CN"/>
              </w:rPr>
              <w:t>磋商折扣率</w:t>
            </w:r>
          </w:p>
        </w:tc>
        <w:tc>
          <w:tcPr>
            <w:tcW w:w="6480" w:type="dxa"/>
            <w:tcBorders>
              <w:top w:val="single" w:color="auto" w:sz="4" w:space="0"/>
              <w:left w:val="single" w:color="auto" w:sz="4" w:space="0"/>
              <w:bottom w:val="single" w:color="auto" w:sz="4" w:space="0"/>
            </w:tcBorders>
            <w:vAlign w:val="center"/>
          </w:tcPr>
          <w:p>
            <w:pPr>
              <w:spacing w:line="420" w:lineRule="exact"/>
              <w:rPr>
                <w:rFonts w:hint="default" w:eastAsia="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szCs w:val="21"/>
                <w:lang w:val="en-US" w:eastAsia="zh-CN"/>
              </w:rPr>
              <w:t>9</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auto"/>
                <w:szCs w:val="21"/>
                <w:highlight w:val="none"/>
              </w:rPr>
            </w:pPr>
            <w:r>
              <w:rPr>
                <w:rFonts w:hint="eastAsia"/>
                <w:color w:val="auto"/>
                <w:szCs w:val="21"/>
                <w:highlight w:val="none"/>
              </w:rPr>
              <w:t>项目地点</w:t>
            </w:r>
          </w:p>
        </w:tc>
        <w:tc>
          <w:tcPr>
            <w:tcW w:w="6480" w:type="dxa"/>
            <w:tcBorders>
              <w:top w:val="single" w:color="auto" w:sz="4" w:space="0"/>
              <w:left w:val="single" w:color="auto" w:sz="4" w:space="0"/>
              <w:bottom w:val="single" w:color="auto" w:sz="4" w:space="0"/>
            </w:tcBorders>
            <w:vAlign w:val="center"/>
          </w:tcPr>
          <w:p>
            <w:pPr>
              <w:spacing w:line="420" w:lineRule="exact"/>
              <w:rPr>
                <w:color w:val="auto"/>
                <w:szCs w:val="21"/>
                <w:highlight w:val="none"/>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ascii="宋体" w:hAnsi="宋体"/>
                <w:szCs w:val="21"/>
              </w:rPr>
              <w:t>1</w:t>
            </w:r>
            <w:r>
              <w:rPr>
                <w:rFonts w:hint="eastAsia" w:ascii="宋体" w:hAnsi="宋体"/>
                <w:szCs w:val="21"/>
                <w:lang w:val="en-US" w:eastAsia="zh-CN"/>
              </w:rPr>
              <w:t>0</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auto"/>
                <w:szCs w:val="21"/>
                <w:highlight w:val="none"/>
              </w:rPr>
            </w:pPr>
            <w:r>
              <w:rPr>
                <w:rFonts w:hint="eastAsia"/>
                <w:color w:val="auto"/>
                <w:szCs w:val="21"/>
                <w:highlight w:val="none"/>
              </w:rPr>
              <w:t>服务期</w:t>
            </w:r>
          </w:p>
        </w:tc>
        <w:tc>
          <w:tcPr>
            <w:tcW w:w="6480" w:type="dxa"/>
            <w:tcBorders>
              <w:top w:val="single" w:color="auto" w:sz="4" w:space="0"/>
              <w:left w:val="single" w:color="auto" w:sz="4" w:space="0"/>
              <w:bottom w:val="single" w:color="auto" w:sz="4" w:space="0"/>
            </w:tcBorders>
            <w:vAlign w:val="center"/>
          </w:tcPr>
          <w:p>
            <w:pPr>
              <w:spacing w:line="480" w:lineRule="exact"/>
              <w:rPr>
                <w:rFonts w:hint="default" w:eastAsia="宋体"/>
                <w:color w:val="auto"/>
                <w:szCs w:val="21"/>
                <w:highlight w:val="none"/>
                <w:lang w:val="en-US" w:eastAsia="zh-CN"/>
              </w:rPr>
            </w:pPr>
            <w:r>
              <w:rPr>
                <w:rFonts w:hint="eastAsia"/>
                <w:color w:val="auto"/>
                <w:szCs w:val="21"/>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ascii="宋体" w:hAnsi="宋体"/>
                <w:szCs w:val="21"/>
              </w:rPr>
              <w:t>1</w:t>
            </w:r>
            <w:r>
              <w:rPr>
                <w:rFonts w:hint="eastAsia" w:ascii="宋体" w:hAnsi="宋体"/>
                <w:szCs w:val="21"/>
                <w:lang w:val="en-US" w:eastAsia="zh-CN"/>
              </w:rPr>
              <w:t>1</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资格条件</w:t>
            </w:r>
          </w:p>
        </w:tc>
        <w:tc>
          <w:tcPr>
            <w:tcW w:w="6480" w:type="dxa"/>
            <w:tcBorders>
              <w:top w:val="single" w:color="auto" w:sz="4" w:space="0"/>
              <w:left w:val="single" w:color="auto" w:sz="4" w:space="0"/>
              <w:bottom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具备省级以上（含省级）出版发行管理部门颁发的出版物经营许可证</w:t>
            </w:r>
          </w:p>
          <w:p>
            <w:pPr>
              <w:spacing w:line="420" w:lineRule="exact"/>
              <w:rPr>
                <w:rFonts w:ascii="宋体"/>
                <w:szCs w:val="21"/>
              </w:rPr>
            </w:pPr>
            <w:r>
              <w:rPr>
                <w:rFonts w:hint="eastAsia" w:ascii="宋体" w:hAnsi="宋体" w:cs="宋体"/>
                <w:color w:val="auto"/>
                <w:szCs w:val="21"/>
                <w:highlight w:val="none"/>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ascii="宋体" w:hAnsi="宋体"/>
                <w:szCs w:val="21"/>
              </w:rPr>
              <w:t>1</w:t>
            </w:r>
            <w:r>
              <w:rPr>
                <w:rFonts w:hint="eastAsia" w:ascii="宋体" w:hAnsi="宋体"/>
                <w:szCs w:val="21"/>
                <w:lang w:val="en-US" w:eastAsia="zh-CN"/>
              </w:rPr>
              <w:t>2</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资格审查方式</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ascii="宋体" w:hAnsi="宋体"/>
                <w:szCs w:val="21"/>
              </w:rPr>
              <w:t>1</w:t>
            </w:r>
            <w:r>
              <w:rPr>
                <w:rFonts w:hint="eastAsia" w:ascii="宋体" w:hAnsi="宋体"/>
                <w:szCs w:val="21"/>
                <w:lang w:val="en-US" w:eastAsia="zh-CN"/>
              </w:rPr>
              <w:t>3</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磋商有效期</w:t>
            </w:r>
          </w:p>
        </w:tc>
        <w:tc>
          <w:tcPr>
            <w:tcW w:w="6480" w:type="dxa"/>
            <w:tcBorders>
              <w:top w:val="single" w:color="auto" w:sz="4" w:space="0"/>
              <w:left w:val="single" w:color="auto" w:sz="4" w:space="0"/>
              <w:bottom w:val="single" w:color="auto" w:sz="4" w:space="0"/>
            </w:tcBorders>
            <w:vAlign w:val="center"/>
          </w:tcPr>
          <w:p>
            <w:pPr>
              <w:spacing w:line="480" w:lineRule="exact"/>
              <w:ind w:left="-2" w:leftChars="-1" w:firstLine="2"/>
              <w:rPr>
                <w:rFonts w:ascii="宋体"/>
                <w:szCs w:val="21"/>
              </w:rPr>
            </w:pPr>
            <w:r>
              <w:rPr>
                <w:rFonts w:ascii="宋体" w:hAnsi="宋体"/>
                <w:szCs w:val="21"/>
                <w:u w:val="single"/>
              </w:rPr>
              <w:t>180日历天</w:t>
            </w:r>
            <w:r>
              <w:rPr>
                <w:rFonts w:hint="eastAsia" w:ascii="宋体" w:hAnsi="宋体"/>
                <w:szCs w:val="21"/>
                <w:u w:val="single"/>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hAnsi="宋体" w:cs="宋体"/>
                <w:color w:val="000000"/>
                <w:szCs w:val="21"/>
              </w:rPr>
              <w:t>1</w:t>
            </w:r>
            <w:r>
              <w:rPr>
                <w:rFonts w:hint="eastAsia" w:ascii="宋体" w:hAnsi="宋体" w:cs="宋体"/>
                <w:color w:val="000000"/>
                <w:szCs w:val="21"/>
                <w:lang w:val="en-US" w:eastAsia="zh-CN"/>
              </w:rPr>
              <w:t>4</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磋商保证金</w:t>
            </w:r>
          </w:p>
        </w:tc>
        <w:tc>
          <w:tcPr>
            <w:tcW w:w="6480" w:type="dxa"/>
            <w:tcBorders>
              <w:top w:val="single" w:color="auto" w:sz="4" w:space="0"/>
              <w:left w:val="single" w:color="auto" w:sz="4" w:space="0"/>
              <w:bottom w:val="single" w:color="auto" w:sz="4" w:space="0"/>
            </w:tcBorders>
            <w:vAlign w:val="center"/>
          </w:tcPr>
          <w:p>
            <w:pPr>
              <w:spacing w:line="420" w:lineRule="exact"/>
              <w:rPr>
                <w:rFonts w:hint="default" w:ascii="宋体" w:eastAsia="宋体"/>
                <w:szCs w:val="21"/>
                <w:highlight w:val="none"/>
                <w:lang w:val="en-US" w:eastAsia="zh-CN"/>
              </w:rPr>
            </w:pPr>
            <w:r>
              <w:rPr>
                <w:rFonts w:hint="eastAsia" w:ascii="宋体"/>
                <w:szCs w:val="21"/>
                <w:highlight w:val="none"/>
                <w:lang w:val="en-US" w:eastAsia="zh-CN"/>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hAnsi="宋体"/>
                <w:szCs w:val="21"/>
              </w:rPr>
              <w:t>1</w:t>
            </w:r>
            <w:r>
              <w:rPr>
                <w:rFonts w:hint="eastAsia" w:ascii="宋体" w:hAnsi="宋体"/>
                <w:szCs w:val="21"/>
                <w:lang w:val="en-US" w:eastAsia="zh-CN"/>
              </w:rPr>
              <w:t>5</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提交响应文件</w:t>
            </w:r>
          </w:p>
        </w:tc>
        <w:tc>
          <w:tcPr>
            <w:tcW w:w="6480" w:type="dxa"/>
            <w:tcBorders>
              <w:top w:val="single" w:color="auto" w:sz="4" w:space="0"/>
              <w:left w:val="single" w:color="auto" w:sz="4" w:space="0"/>
              <w:bottom w:val="single" w:color="auto" w:sz="4" w:space="0"/>
            </w:tcBorders>
            <w:vAlign w:val="center"/>
          </w:tcPr>
          <w:p>
            <w:pPr>
              <w:pStyle w:val="22"/>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2021年7月7日15点00分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30"/>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22"/>
              <w:widowControl/>
              <w:spacing w:line="480" w:lineRule="exact"/>
              <w:jc w:val="both"/>
              <w:rPr>
                <w:rFonts w:ascii="宋体"/>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szCs w:val="21"/>
                <w:lang w:val="en-US" w:eastAsia="zh-CN"/>
              </w:rPr>
            </w:pPr>
            <w:r>
              <w:rPr>
                <w:rFonts w:ascii="宋体" w:hAnsi="宋体"/>
                <w:szCs w:val="21"/>
              </w:rPr>
              <w:t>1</w:t>
            </w:r>
            <w:r>
              <w:rPr>
                <w:rFonts w:hint="eastAsia" w:ascii="宋体" w:hAnsi="宋体"/>
                <w:szCs w:val="21"/>
                <w:lang w:val="en-US" w:eastAsia="zh-CN"/>
              </w:rPr>
              <w:t>6</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媒介发布</w:t>
            </w:r>
          </w:p>
        </w:tc>
        <w:tc>
          <w:tcPr>
            <w:tcW w:w="6480" w:type="dxa"/>
            <w:tcBorders>
              <w:top w:val="single" w:color="auto" w:sz="4" w:space="0"/>
              <w:left w:val="single" w:color="auto" w:sz="4" w:space="0"/>
              <w:bottom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hAnsi="宋体"/>
                <w:szCs w:val="21"/>
              </w:rPr>
              <w:t>1</w:t>
            </w:r>
            <w:r>
              <w:rPr>
                <w:rFonts w:hint="eastAsia" w:ascii="宋体" w:hAnsi="宋体"/>
                <w:szCs w:val="21"/>
                <w:lang w:val="en-US" w:eastAsia="zh-CN"/>
              </w:rPr>
              <w:t>7</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磋商时间和地点</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地点</w:t>
            </w:r>
            <w:r>
              <w:rPr>
                <w:rFonts w:ascii="宋体" w:hAnsi="宋体"/>
                <w:szCs w:val="21"/>
              </w:rPr>
              <w:t xml:space="preserve">: </w:t>
            </w:r>
            <w:r>
              <w:rPr>
                <w:rFonts w:hint="eastAsia" w:ascii="宋体" w:hAnsi="宋体"/>
                <w:szCs w:val="21"/>
              </w:rPr>
              <w:t>安庆市公共资源交易中心</w:t>
            </w:r>
          </w:p>
          <w:p>
            <w:pPr>
              <w:spacing w:line="480" w:lineRule="exact"/>
              <w:rPr>
                <w:rFonts w:ascii="宋体"/>
                <w:szCs w:val="21"/>
              </w:rPr>
            </w:pPr>
            <w:r>
              <w:rPr>
                <w:rFonts w:ascii="宋体" w:hAnsi="宋体"/>
                <w:szCs w:val="21"/>
              </w:rPr>
              <w:t>(</w:t>
            </w:r>
            <w:r>
              <w:rPr>
                <w:rFonts w:hint="eastAsia" w:ascii="宋体" w:hAnsi="宋体"/>
                <w:szCs w:val="21"/>
              </w:rPr>
              <w:t>具体磋商地点于磋商当天见一楼大厅电子显示屏</w:t>
            </w:r>
            <w:r>
              <w:rPr>
                <w:rFonts w:ascii="宋体" w:hAnsi="宋体"/>
                <w:szCs w:val="21"/>
              </w:rPr>
              <w:t>)</w:t>
            </w:r>
          </w:p>
          <w:p>
            <w:pPr>
              <w:spacing w:line="480" w:lineRule="exact"/>
              <w:rPr>
                <w:rFonts w:ascii="宋体"/>
                <w:szCs w:val="21"/>
              </w:rPr>
            </w:pPr>
            <w:r>
              <w:rPr>
                <w:rFonts w:hint="eastAsia" w:ascii="宋体" w:hAnsi="宋体"/>
                <w:szCs w:val="21"/>
              </w:rPr>
              <w:t>时间</w:t>
            </w:r>
            <w:r>
              <w:rPr>
                <w:rFonts w:ascii="宋体" w:hAnsi="宋体"/>
                <w:szCs w:val="21"/>
              </w:rPr>
              <w:t>:</w:t>
            </w:r>
            <w:r>
              <w:rPr>
                <w:rFonts w:hint="eastAsia" w:ascii="宋体" w:hAnsi="宋体"/>
                <w:szCs w:val="21"/>
              </w:rPr>
              <w:t>2021年7月7日15点00分</w:t>
            </w:r>
            <w:bookmarkStart w:id="133" w:name="_GoBack"/>
            <w:bookmarkEnd w:id="1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szCs w:val="21"/>
                <w:lang w:val="en-US" w:eastAsia="zh-CN"/>
              </w:rPr>
              <w:t>18</w:t>
            </w:r>
          </w:p>
        </w:tc>
        <w:tc>
          <w:tcPr>
            <w:tcW w:w="17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评审方法</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szCs w:val="21"/>
                <w:lang w:val="en-US" w:eastAsia="zh-CN"/>
              </w:rPr>
              <w:t>19</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履约保证金</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履约保证金金额：</w:t>
            </w:r>
            <w:r>
              <w:rPr>
                <w:rFonts w:hint="eastAsia" w:ascii="宋体" w:hAnsi="宋体"/>
                <w:szCs w:val="21"/>
                <w:lang w:val="en-US" w:eastAsia="zh-CN"/>
              </w:rPr>
              <w:t>198万元*</w:t>
            </w:r>
            <w:r>
              <w:rPr>
                <w:rFonts w:hint="eastAsia" w:ascii="宋体" w:hAnsi="宋体"/>
                <w:szCs w:val="21"/>
              </w:rPr>
              <w:t>成交</w:t>
            </w:r>
            <w:r>
              <w:rPr>
                <w:rFonts w:hint="eastAsia" w:ascii="宋体" w:hAnsi="宋体"/>
                <w:szCs w:val="21"/>
                <w:lang w:val="en-US" w:eastAsia="zh-CN"/>
              </w:rPr>
              <w:t>折扣率</w:t>
            </w:r>
            <w:r>
              <w:rPr>
                <w:rFonts w:hint="eastAsia" w:ascii="宋体" w:hAnsi="宋体"/>
                <w:szCs w:val="21"/>
              </w:rPr>
              <w:t>的</w:t>
            </w:r>
            <w:r>
              <w:rPr>
                <w:rFonts w:ascii="宋体" w:hAnsi="宋体"/>
                <w:b/>
                <w:szCs w:val="21"/>
              </w:rPr>
              <w:t>5</w:t>
            </w:r>
            <w:r>
              <w:rPr>
                <w:rFonts w:ascii="宋体" w:hAnsi="宋体"/>
                <w:szCs w:val="21"/>
              </w:rPr>
              <w:t>%</w:t>
            </w:r>
          </w:p>
          <w:p>
            <w:pPr>
              <w:spacing w:line="420" w:lineRule="exact"/>
              <w:rPr>
                <w:rFonts w:ascii="宋体" w:hAnsi="宋体"/>
                <w:szCs w:val="21"/>
              </w:rPr>
            </w:pPr>
            <w:r>
              <w:rPr>
                <w:rFonts w:hint="eastAsia" w:ascii="宋体" w:hAnsi="宋体"/>
                <w:szCs w:val="21"/>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480" w:lineRule="exact"/>
              <w:rPr>
                <w:rFonts w:ascii="宋体"/>
                <w:szCs w:val="21"/>
              </w:rPr>
            </w:pPr>
            <w:r>
              <w:rPr>
                <w:rFonts w:hint="eastAsia" w:ascii="宋体" w:hAnsi="宋体"/>
                <w:szCs w:val="21"/>
              </w:rPr>
              <w:t>履约保证金的提交：成交人在合同签订前按照磋商文件要求提交给采购人。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ascii="宋体" w:hAnsi="宋体"/>
                <w:szCs w:val="21"/>
              </w:rPr>
              <w:t>2</w:t>
            </w:r>
            <w:r>
              <w:rPr>
                <w:rFonts w:hint="eastAsia" w:ascii="宋体" w:hAnsi="宋体"/>
                <w:szCs w:val="21"/>
                <w:lang w:val="en-US" w:eastAsia="zh-CN"/>
              </w:rPr>
              <w:t>0</w:t>
            </w:r>
          </w:p>
        </w:tc>
        <w:tc>
          <w:tcPr>
            <w:tcW w:w="17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服务费</w:t>
            </w:r>
            <w:r>
              <w:rPr>
                <w:rFonts w:ascii="宋体" w:hAnsi="宋体"/>
                <w:szCs w:val="21"/>
              </w:rPr>
              <w:t>(</w:t>
            </w:r>
            <w:r>
              <w:rPr>
                <w:rFonts w:hint="eastAsia" w:ascii="宋体" w:hAnsi="宋体"/>
                <w:szCs w:val="21"/>
              </w:rPr>
              <w:t>元</w:t>
            </w:r>
            <w:r>
              <w:rPr>
                <w:rFonts w:ascii="宋体" w:hAnsi="宋体"/>
                <w:szCs w:val="21"/>
              </w:rPr>
              <w:t>)</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hAnsi="宋体"/>
                <w:szCs w:val="21"/>
              </w:rPr>
              <w:t>2</w:t>
            </w:r>
            <w:r>
              <w:rPr>
                <w:rFonts w:hint="eastAsia" w:ascii="宋体" w:hAnsi="宋体"/>
                <w:szCs w:val="21"/>
                <w:lang w:val="en-US" w:eastAsia="zh-CN"/>
              </w:rPr>
              <w:t>1</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付款方式</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szCs w:val="21"/>
                <w:highlight w:val="none"/>
              </w:rPr>
            </w:pPr>
            <w:r>
              <w:rPr>
                <w:rFonts w:hint="eastAsia" w:ascii="宋体"/>
                <w:szCs w:val="21"/>
                <w:highlight w:val="none"/>
              </w:rPr>
              <w:t>根据省教育厅、省物价局、省财政厅2006年8月17日签发的《关于进一步完善我省高校收费政策有关问题的通知》要求，由中标单位以中标价格</w:t>
            </w:r>
            <w:r>
              <w:rPr>
                <w:rFonts w:hint="eastAsia" w:ascii="宋体"/>
                <w:szCs w:val="21"/>
                <w:highlight w:val="none"/>
                <w:lang w:eastAsia="zh-CN"/>
              </w:rPr>
              <w:t>（</w:t>
            </w:r>
            <w:r>
              <w:rPr>
                <w:rFonts w:hint="eastAsia" w:ascii="宋体"/>
                <w:szCs w:val="21"/>
                <w:highlight w:val="none"/>
                <w:lang w:val="en-US" w:eastAsia="zh-CN"/>
              </w:rPr>
              <w:t>码洋*成交折扣率</w:t>
            </w:r>
            <w:r>
              <w:rPr>
                <w:rFonts w:hint="eastAsia" w:ascii="宋体"/>
                <w:szCs w:val="21"/>
                <w:highlight w:val="none"/>
                <w:lang w:eastAsia="zh-CN"/>
              </w:rPr>
              <w:t>）</w:t>
            </w:r>
            <w:r>
              <w:rPr>
                <w:rFonts w:hint="eastAsia" w:ascii="宋体"/>
                <w:szCs w:val="21"/>
                <w:highlight w:val="none"/>
              </w:rPr>
              <w:t>按照发放目录清单直接对学生进行结算。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86"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hint="eastAsia" w:ascii="宋体"/>
                <w:szCs w:val="21"/>
              </w:rPr>
              <w:t>2</w:t>
            </w:r>
            <w:r>
              <w:rPr>
                <w:rFonts w:hint="eastAsia" w:ascii="宋体"/>
                <w:szCs w:val="21"/>
                <w:lang w:val="en-US" w:eastAsia="zh-CN"/>
              </w:rPr>
              <w:t>2</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说明</w:t>
            </w:r>
          </w:p>
        </w:tc>
        <w:tc>
          <w:tcPr>
            <w:tcW w:w="6480"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本磋商文件的解释权归采购单位。</w:t>
            </w:r>
          </w:p>
        </w:tc>
      </w:tr>
    </w:tbl>
    <w:p>
      <w:pPr>
        <w:rPr>
          <w:rFonts w:cs="Tahoma"/>
          <w:bCs/>
          <w:kern w:val="0"/>
          <w:sz w:val="32"/>
          <w:szCs w:val="32"/>
          <w:lang w:val="zh-CN"/>
        </w:rPr>
      </w:pPr>
      <w:bookmarkStart w:id="50" w:name="_Toc439316872"/>
    </w:p>
    <w:p>
      <w:pPr>
        <w:rPr>
          <w:rFonts w:ascii="宋体" w:hAnsi="宋体"/>
          <w:kern w:val="0"/>
          <w:lang w:val="zh-CN"/>
        </w:rPr>
      </w:pPr>
      <w:r>
        <w:rPr>
          <w:kern w:val="0"/>
          <w:lang w:val="zh-CN"/>
        </w:rPr>
        <w:br w:type="page"/>
      </w:r>
    </w:p>
    <w:p>
      <w:pPr>
        <w:pStyle w:val="5"/>
        <w:tabs>
          <w:tab w:val="clear" w:pos="1440"/>
          <w:tab w:val="clear" w:pos="5670"/>
        </w:tabs>
        <w:spacing w:beforeLines="0" w:afterLines="0"/>
        <w:ind w:firstLine="0" w:firstLineChars="0"/>
        <w:jc w:val="center"/>
        <w:rPr>
          <w:rFonts w:ascii="宋体" w:hAnsi="宋体" w:eastAsia="宋体" w:cs="Tahoma"/>
          <w:bCs/>
          <w:kern w:val="0"/>
          <w:sz w:val="32"/>
          <w:szCs w:val="32"/>
          <w:lang w:val="zh-CN"/>
        </w:rPr>
      </w:pPr>
      <w:bookmarkStart w:id="51" w:name="_Toc54941331"/>
      <w:r>
        <w:rPr>
          <w:rFonts w:hint="eastAsia" w:ascii="宋体" w:hAnsi="宋体" w:eastAsia="宋体" w:cs="Tahoma"/>
          <w:bCs/>
          <w:kern w:val="0"/>
          <w:sz w:val="32"/>
          <w:szCs w:val="32"/>
          <w:lang w:val="zh-CN"/>
        </w:rPr>
        <w:t>第二节</w:t>
      </w:r>
      <w:r>
        <w:rPr>
          <w:rFonts w:ascii="宋体" w:hAnsi="宋体" w:eastAsia="宋体" w:cs="Tahoma"/>
          <w:bCs/>
          <w:kern w:val="0"/>
          <w:sz w:val="32"/>
          <w:szCs w:val="32"/>
          <w:lang w:val="zh-CN"/>
        </w:rPr>
        <w:t xml:space="preserve"> </w:t>
      </w:r>
      <w:r>
        <w:rPr>
          <w:rFonts w:hint="eastAsia" w:ascii="宋体" w:hAnsi="宋体" w:eastAsia="宋体" w:cs="Tahoma"/>
          <w:bCs/>
          <w:kern w:val="0"/>
          <w:sz w:val="32"/>
          <w:szCs w:val="32"/>
          <w:lang w:val="zh-CN"/>
        </w:rPr>
        <w:t>竞争性磋商须知</w:t>
      </w:r>
      <w:bookmarkEnd w:id="50"/>
      <w:bookmarkEnd w:id="51"/>
    </w:p>
    <w:p>
      <w:pPr>
        <w:autoSpaceDE w:val="0"/>
        <w:autoSpaceDN w:val="0"/>
        <w:adjustRightInd w:val="0"/>
        <w:snapToGrid w:val="0"/>
        <w:spacing w:line="480" w:lineRule="exact"/>
        <w:ind w:firstLine="420"/>
        <w:outlineLvl w:val="2"/>
        <w:rPr>
          <w:rFonts w:ascii="宋体"/>
          <w:b/>
          <w:bCs/>
          <w:szCs w:val="21"/>
          <w:lang w:val="zh-CN"/>
        </w:rPr>
      </w:pPr>
      <w:bookmarkStart w:id="52" w:name="_Toc54941332"/>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bookmarkEnd w:id="52"/>
    </w:p>
    <w:p>
      <w:pPr>
        <w:spacing w:line="540" w:lineRule="exact"/>
        <w:ind w:firstLine="420" w:firstLineChars="200"/>
        <w:rPr>
          <w:rFonts w:ascii="宋体" w:hAnsi="宋体"/>
          <w:szCs w:val="21"/>
          <w:lang w:val="zh-CN"/>
        </w:rPr>
      </w:pPr>
      <w:bookmarkStart w:id="53" w:name="_Toc7325"/>
      <w:bookmarkStart w:id="54" w:name="_Toc21078"/>
      <w:bookmarkStart w:id="55" w:name="_Toc439316919"/>
      <w:bookmarkStart w:id="56" w:name="_Toc25270"/>
      <w:bookmarkStart w:id="57" w:name="_Toc439316873"/>
      <w:bookmarkStart w:id="58" w:name="_Toc10523"/>
      <w:bookmarkStart w:id="59" w:name="_Toc15055"/>
      <w:r>
        <w:rPr>
          <w:rFonts w:ascii="宋体" w:hAnsi="宋体"/>
          <w:szCs w:val="21"/>
          <w:lang w:val="zh-CN"/>
        </w:rPr>
        <w:t>1</w:t>
      </w:r>
      <w:r>
        <w:rPr>
          <w:rFonts w:hint="eastAsia" w:ascii="宋体" w:hAnsi="宋体"/>
          <w:szCs w:val="21"/>
          <w:lang w:val="zh-CN"/>
        </w:rPr>
        <w:t>、适用法律</w:t>
      </w:r>
      <w:bookmarkEnd w:id="53"/>
      <w:bookmarkEnd w:id="54"/>
      <w:bookmarkEnd w:id="55"/>
      <w:bookmarkEnd w:id="56"/>
      <w:bookmarkEnd w:id="57"/>
      <w:bookmarkEnd w:id="58"/>
      <w:bookmarkEnd w:id="59"/>
    </w:p>
    <w:p>
      <w:pPr>
        <w:spacing w:line="540" w:lineRule="exact"/>
        <w:ind w:firstLine="420" w:firstLineChars="200"/>
        <w:rPr>
          <w:rFonts w:ascii="宋体" w:hAnsi="宋体"/>
          <w:szCs w:val="21"/>
          <w:lang w:val="zh-CN"/>
        </w:rPr>
      </w:pPr>
      <w:r>
        <w:rPr>
          <w:rFonts w:ascii="宋体" w:hAnsi="宋体"/>
          <w:szCs w:val="21"/>
          <w:lang w:val="zh-CN"/>
        </w:rPr>
        <w:t xml:space="preserve">1.1 </w:t>
      </w:r>
      <w:r>
        <w:rPr>
          <w:rFonts w:hint="eastAsia" w:ascii="宋体" w:hAnsi="宋体"/>
          <w:szCs w:val="21"/>
          <w:lang w:val="zh-CN"/>
        </w:rPr>
        <w:t>依据《</w:t>
      </w:r>
      <w:r>
        <w:rPr>
          <w:rFonts w:hint="eastAsia" w:ascii="宋体" w:hAnsi="宋体"/>
          <w:szCs w:val="21"/>
        </w:rPr>
        <w:t>政府采购竞争性磋商采购方式管理暂行办法</w:t>
      </w:r>
      <w:r>
        <w:rPr>
          <w:rFonts w:hint="eastAsia" w:ascii="宋体" w:hAnsi="宋体"/>
          <w:szCs w:val="21"/>
          <w:lang w:val="zh-CN"/>
        </w:rPr>
        <w:t>》并参照《中华人民共和国政府采购法》、《中华人民共和国政府采购法实施条例》等有关法律、规章和规定等。</w:t>
      </w:r>
    </w:p>
    <w:p>
      <w:pPr>
        <w:spacing w:line="540" w:lineRule="exact"/>
        <w:ind w:firstLine="420" w:firstLineChars="200"/>
        <w:rPr>
          <w:rFonts w:ascii="宋体" w:hAnsi="宋体"/>
          <w:szCs w:val="21"/>
          <w:lang w:val="zh-CN"/>
        </w:rPr>
      </w:pPr>
      <w:bookmarkStart w:id="60" w:name="_Toc439316920"/>
      <w:bookmarkStart w:id="61" w:name="_Toc1704"/>
      <w:bookmarkStart w:id="62" w:name="_Toc439316874"/>
      <w:bookmarkStart w:id="63" w:name="_Toc8228"/>
      <w:bookmarkStart w:id="64" w:name="_Toc24643"/>
      <w:bookmarkStart w:id="65" w:name="_Toc27113"/>
      <w:bookmarkStart w:id="66" w:name="_Toc10933"/>
      <w:r>
        <w:rPr>
          <w:rFonts w:ascii="宋体" w:hAnsi="宋体"/>
          <w:szCs w:val="21"/>
          <w:lang w:val="zh-CN"/>
        </w:rPr>
        <w:t>2</w:t>
      </w:r>
      <w:r>
        <w:rPr>
          <w:rFonts w:hint="eastAsia" w:ascii="宋体" w:hAnsi="宋体"/>
          <w:szCs w:val="21"/>
          <w:lang w:val="zh-CN"/>
        </w:rPr>
        <w:t>、定义</w:t>
      </w:r>
      <w:bookmarkEnd w:id="60"/>
      <w:bookmarkEnd w:id="61"/>
      <w:bookmarkEnd w:id="62"/>
      <w:bookmarkEnd w:id="63"/>
      <w:bookmarkEnd w:id="64"/>
      <w:bookmarkEnd w:id="65"/>
      <w:bookmarkEnd w:id="66"/>
    </w:p>
    <w:p>
      <w:pPr>
        <w:spacing w:line="540" w:lineRule="exact"/>
        <w:ind w:firstLine="420" w:firstLineChars="200"/>
        <w:rPr>
          <w:rFonts w:ascii="宋体" w:hAnsi="宋体"/>
          <w:szCs w:val="21"/>
        </w:rPr>
      </w:pPr>
      <w:r>
        <w:rPr>
          <w:rFonts w:ascii="宋体" w:hAnsi="宋体"/>
          <w:szCs w:val="21"/>
        </w:rPr>
        <w:t>2.1</w:t>
      </w:r>
      <w:r>
        <w:rPr>
          <w:rFonts w:hint="eastAsia" w:ascii="宋体" w:hAnsi="宋体"/>
          <w:szCs w:val="21"/>
        </w:rPr>
        <w:t>、采购单位是指采购人和采购代理机构。</w:t>
      </w:r>
    </w:p>
    <w:p>
      <w:pPr>
        <w:spacing w:line="540" w:lineRule="exact"/>
        <w:ind w:firstLine="420" w:firstLineChars="200"/>
        <w:rPr>
          <w:rFonts w:ascii="宋体" w:hAnsi="宋体"/>
          <w:szCs w:val="21"/>
        </w:rPr>
      </w:pPr>
      <w:r>
        <w:rPr>
          <w:rFonts w:ascii="宋体" w:hAnsi="宋体"/>
          <w:szCs w:val="21"/>
        </w:rPr>
        <w:t>2.2</w:t>
      </w:r>
      <w:r>
        <w:rPr>
          <w:rFonts w:hint="eastAsia" w:ascii="宋体" w:hAnsi="宋体"/>
          <w:szCs w:val="21"/>
        </w:rPr>
        <w:t>、供应商是指对“磋商须知前附表”序号</w:t>
      </w:r>
      <w:r>
        <w:rPr>
          <w:rFonts w:ascii="宋体" w:hAnsi="宋体"/>
          <w:szCs w:val="21"/>
        </w:rPr>
        <w:t>2</w:t>
      </w:r>
      <w:r>
        <w:rPr>
          <w:rFonts w:hint="eastAsia" w:ascii="宋体" w:hAnsi="宋体"/>
          <w:szCs w:val="21"/>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rPr>
        <w:t>、供应商资格要求</w:t>
      </w:r>
    </w:p>
    <w:p>
      <w:pPr>
        <w:spacing w:line="540" w:lineRule="exact"/>
        <w:ind w:firstLine="420" w:firstLineChars="200"/>
        <w:rPr>
          <w:rFonts w:ascii="宋体" w:hAnsi="宋体"/>
          <w:szCs w:val="21"/>
        </w:rPr>
      </w:pPr>
      <w:r>
        <w:rPr>
          <w:rFonts w:ascii="宋体" w:hAnsi="宋体"/>
          <w:szCs w:val="21"/>
        </w:rPr>
        <w:t>3.1</w:t>
      </w:r>
      <w:r>
        <w:rPr>
          <w:rFonts w:hint="eastAsia" w:ascii="宋体" w:hAnsi="宋体"/>
          <w:szCs w:val="21"/>
        </w:rPr>
        <w:t>、参与本项目的供应商必须满足以下要求：见磋商须知前附表。</w:t>
      </w:r>
      <w:r>
        <w:rPr>
          <w:rFonts w:ascii="宋体" w:hAnsi="宋体"/>
          <w:szCs w:val="21"/>
        </w:rPr>
        <w:t xml:space="preserve"> </w:t>
      </w:r>
    </w:p>
    <w:p>
      <w:pPr>
        <w:spacing w:line="540" w:lineRule="exact"/>
        <w:ind w:firstLine="420" w:firstLineChars="200"/>
        <w:rPr>
          <w:rFonts w:ascii="宋体" w:hAnsi="宋体"/>
          <w:szCs w:val="21"/>
        </w:rPr>
      </w:pPr>
      <w:r>
        <w:rPr>
          <w:rFonts w:ascii="宋体" w:hAnsi="宋体"/>
          <w:szCs w:val="21"/>
        </w:rPr>
        <w:t>3.2</w:t>
      </w:r>
      <w:r>
        <w:rPr>
          <w:rFonts w:hint="eastAsia" w:ascii="宋体" w:hAnsi="宋体"/>
          <w:szCs w:val="21"/>
        </w:rPr>
        <w:t>、供应商之间如果存在下列情形之一的，不得同时参加同一包别或者不分包别的同一项目磋商：</w:t>
      </w:r>
    </w:p>
    <w:p>
      <w:pPr>
        <w:spacing w:line="540" w:lineRule="exact"/>
        <w:ind w:firstLine="420" w:firstLineChars="200"/>
        <w:rPr>
          <w:rFonts w:ascii="宋体" w:hAnsi="宋体"/>
          <w:szCs w:val="21"/>
        </w:rPr>
      </w:pPr>
      <w:r>
        <w:rPr>
          <w:rFonts w:hint="eastAsia" w:ascii="宋体" w:hAnsi="宋体"/>
          <w:szCs w:val="21"/>
        </w:rPr>
        <w:t>（1）单位负责人为同一人或者存在直接控股、管理关系的不同供应商；</w:t>
      </w:r>
    </w:p>
    <w:p>
      <w:pPr>
        <w:spacing w:line="540" w:lineRule="exact"/>
        <w:ind w:firstLine="420" w:firstLineChars="200"/>
        <w:rPr>
          <w:rFonts w:ascii="宋体" w:hAnsi="宋体"/>
          <w:szCs w:val="21"/>
        </w:rPr>
      </w:pPr>
      <w:r>
        <w:rPr>
          <w:rFonts w:hint="eastAsia" w:ascii="宋体" w:hAnsi="宋体"/>
          <w:szCs w:val="21"/>
        </w:rPr>
        <w:t>（2）除单一来源采购项目外，为采购项目提供整体设计、规范编制或者项目管理、监理、检测等服务的供应商。</w:t>
      </w:r>
    </w:p>
    <w:p>
      <w:pPr>
        <w:spacing w:line="54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银行、保险、石油化工、电力、电信等特殊行业的分公司参与磋商，须取得总公司的相关授权（磋商响应文件中须提供）；银行、保险、石油化工、电力、电信等特殊行业的分公司取得总公司相关授权后，磋商文件中关于法定代表人的要求事项可由分公司负责人代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lang w:val="en-US" w:eastAsia="zh-CN"/>
        </w:rPr>
        <w:t>4、</w:t>
      </w:r>
      <w:r>
        <w:rPr>
          <w:rFonts w:hint="eastAsia" w:ascii="宋体" w:hAnsi="宋体"/>
          <w:szCs w:val="21"/>
        </w:rPr>
        <w:t>供应商必须确保自己信息真实、准确，否则，供应商因此蒙受损失，采购单位概不负责。</w:t>
      </w:r>
    </w:p>
    <w:p>
      <w:pPr>
        <w:spacing w:line="540" w:lineRule="exact"/>
        <w:ind w:firstLine="420" w:firstLineChars="200"/>
        <w:rPr>
          <w:rFonts w:ascii="宋体" w:hAnsi="宋体"/>
          <w:szCs w:val="21"/>
        </w:rPr>
      </w:pPr>
      <w:r>
        <w:rPr>
          <w:rFonts w:ascii="宋体" w:hAnsi="宋体"/>
          <w:szCs w:val="21"/>
        </w:rPr>
        <w:t>4</w:t>
      </w:r>
      <w:r>
        <w:rPr>
          <w:rFonts w:hint="eastAsia" w:ascii="宋体" w:hAnsi="宋体"/>
          <w:szCs w:val="21"/>
        </w:rPr>
        <w:t>、</w:t>
      </w:r>
      <w:r>
        <w:rPr>
          <w:rFonts w:hint="eastAsia" w:ascii="宋体" w:hAnsi="宋体"/>
          <w:b/>
          <w:bCs/>
          <w:szCs w:val="21"/>
        </w:rPr>
        <w:t>踏勘现场</w:t>
      </w:r>
      <w:r>
        <w:rPr>
          <w:rFonts w:hint="eastAsia" w:ascii="宋体" w:hAnsi="宋体"/>
          <w:szCs w:val="21"/>
        </w:rPr>
        <w:t>：供应商自行踏勘现场。供应商应认真对现场环境进行踏勘，对项目环境和影响等素，做出理性的判断和估价。成交后签订合同时和</w:t>
      </w:r>
      <w:r>
        <w:rPr>
          <w:rFonts w:hint="eastAsia" w:ascii="宋体" w:hAnsi="宋体"/>
          <w:szCs w:val="21"/>
          <w:lang w:val="en-US" w:eastAsia="zh-CN"/>
        </w:rPr>
        <w:t>提供服务</w:t>
      </w:r>
      <w:r>
        <w:rPr>
          <w:rFonts w:hint="eastAsia" w:ascii="宋体" w:hAnsi="宋体"/>
          <w:szCs w:val="21"/>
        </w:rPr>
        <w:t>过程中，供应商不得以不完全了解或不了解现场情况为由，提出任何形式的增加费用或索赔的要求。</w:t>
      </w:r>
    </w:p>
    <w:p>
      <w:pPr>
        <w:spacing w:line="540" w:lineRule="exact"/>
        <w:ind w:firstLine="420" w:firstLineChars="200"/>
        <w:rPr>
          <w:rFonts w:ascii="宋体" w:hAnsi="宋体"/>
          <w:szCs w:val="21"/>
          <w:lang w:val="zh-CN"/>
        </w:rPr>
      </w:pPr>
      <w:r>
        <w:rPr>
          <w:rFonts w:ascii="宋体" w:hAnsi="宋体"/>
          <w:szCs w:val="21"/>
          <w:lang w:val="zh-CN"/>
        </w:rPr>
        <w:t>5</w:t>
      </w:r>
      <w:r>
        <w:rPr>
          <w:rFonts w:hint="eastAsia" w:ascii="宋体" w:hAnsi="宋体"/>
          <w:szCs w:val="21"/>
          <w:lang w:val="zh-CN"/>
        </w:rPr>
        <w:t>、联合体磋商：</w:t>
      </w:r>
    </w:p>
    <w:p>
      <w:pPr>
        <w:spacing w:line="540" w:lineRule="exact"/>
        <w:ind w:firstLine="420" w:firstLineChars="200"/>
        <w:rPr>
          <w:rFonts w:ascii="宋体" w:hAnsi="宋体"/>
          <w:szCs w:val="21"/>
        </w:rPr>
      </w:pPr>
      <w:r>
        <w:rPr>
          <w:rFonts w:hint="eastAsia" w:ascii="宋体" w:hAnsi="宋体"/>
          <w:szCs w:val="21"/>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rPr>
      </w:pPr>
      <w:r>
        <w:rPr>
          <w:rFonts w:hint="eastAsia" w:ascii="宋体" w:hAnsi="宋体"/>
          <w:szCs w:val="21"/>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rPr>
      </w:pPr>
      <w:r>
        <w:rPr>
          <w:rFonts w:hint="eastAsia" w:ascii="宋体" w:hAnsi="宋体"/>
          <w:szCs w:val="21"/>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lang w:val="zh-CN"/>
        </w:rPr>
      </w:pPr>
      <w:bookmarkStart w:id="67" w:name="_Toc439316921"/>
      <w:bookmarkStart w:id="68" w:name="_Toc439316875"/>
      <w:r>
        <w:rPr>
          <w:rFonts w:ascii="宋体" w:hAnsi="宋体"/>
          <w:szCs w:val="21"/>
        </w:rPr>
        <w:t>6</w:t>
      </w:r>
      <w:r>
        <w:rPr>
          <w:rFonts w:hint="eastAsia" w:ascii="宋体" w:hAnsi="宋体"/>
          <w:szCs w:val="21"/>
        </w:rPr>
        <w:t>、</w:t>
      </w:r>
      <w:r>
        <w:rPr>
          <w:rFonts w:hint="eastAsia" w:ascii="宋体" w:hAnsi="宋体"/>
          <w:szCs w:val="21"/>
          <w:lang w:val="zh-CN"/>
        </w:rPr>
        <w:t>磋商费用：供应商必须自行承担参加磋商所有费用，无论成交与否，采购单位在任何情况下均无义务和责任承担这些费用。</w:t>
      </w:r>
      <w:bookmarkEnd w:id="67"/>
      <w:bookmarkEnd w:id="68"/>
    </w:p>
    <w:p>
      <w:pPr>
        <w:autoSpaceDE w:val="0"/>
        <w:autoSpaceDN w:val="0"/>
        <w:adjustRightInd w:val="0"/>
        <w:snapToGrid w:val="0"/>
        <w:spacing w:line="480" w:lineRule="exact"/>
        <w:ind w:firstLine="420"/>
        <w:outlineLvl w:val="2"/>
        <w:rPr>
          <w:rFonts w:ascii="宋体"/>
          <w:b/>
          <w:bCs/>
          <w:szCs w:val="21"/>
          <w:lang w:val="zh-CN"/>
        </w:rPr>
      </w:pPr>
      <w:bookmarkStart w:id="69" w:name="_Toc54941333"/>
      <w:r>
        <w:rPr>
          <w:rFonts w:hint="eastAsia" w:ascii="宋体" w:hAnsi="宋体"/>
          <w:b/>
          <w:bCs/>
          <w:szCs w:val="21"/>
          <w:lang w:val="zh-CN"/>
        </w:rPr>
        <w:t>二、磋商文件</w:t>
      </w:r>
      <w:bookmarkEnd w:id="69"/>
    </w:p>
    <w:p>
      <w:pPr>
        <w:spacing w:line="480" w:lineRule="exact"/>
        <w:ind w:firstLine="422" w:firstLineChars="200"/>
        <w:rPr>
          <w:rFonts w:ascii="宋体"/>
          <w:b/>
          <w:szCs w:val="21"/>
        </w:rPr>
      </w:pPr>
      <w:r>
        <w:rPr>
          <w:rFonts w:ascii="宋体" w:hAnsi="宋体"/>
          <w:b/>
          <w:szCs w:val="21"/>
        </w:rPr>
        <w:t>7</w:t>
      </w:r>
      <w:r>
        <w:rPr>
          <w:rFonts w:hint="eastAsia" w:ascii="宋体" w:hAnsi="宋体"/>
          <w:b/>
          <w:szCs w:val="21"/>
        </w:rPr>
        <w:t>、磋商文件的构成</w:t>
      </w:r>
    </w:p>
    <w:p>
      <w:pPr>
        <w:spacing w:line="540" w:lineRule="exact"/>
        <w:ind w:firstLine="420" w:firstLineChars="200"/>
        <w:rPr>
          <w:rFonts w:ascii="宋体"/>
          <w:szCs w:val="21"/>
        </w:rPr>
      </w:pPr>
      <w:r>
        <w:rPr>
          <w:rFonts w:ascii="宋体" w:hAnsi="宋体"/>
          <w:szCs w:val="21"/>
        </w:rPr>
        <w:t>7.1</w:t>
      </w:r>
      <w:r>
        <w:rPr>
          <w:rFonts w:hint="eastAsia" w:ascii="宋体" w:hAnsi="宋体"/>
          <w:szCs w:val="21"/>
        </w:rPr>
        <w:t>、磋商文件包括：</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）第一章</w:t>
      </w:r>
      <w:r>
        <w:rPr>
          <w:rFonts w:ascii="宋体" w:hAnsi="宋体"/>
          <w:szCs w:val="21"/>
        </w:rPr>
        <w:t xml:space="preserve">  </w:t>
      </w:r>
      <w:r>
        <w:rPr>
          <w:rFonts w:hint="eastAsia" w:ascii="宋体" w:hAnsi="宋体"/>
          <w:szCs w:val="21"/>
        </w:rPr>
        <w:t>竞争性磋商公告；</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）第二章</w:t>
      </w:r>
      <w:r>
        <w:rPr>
          <w:rFonts w:ascii="宋体" w:hAnsi="宋体"/>
          <w:szCs w:val="21"/>
        </w:rPr>
        <w:t xml:space="preserve">  </w:t>
      </w:r>
      <w:r>
        <w:rPr>
          <w:rFonts w:hint="eastAsia" w:ascii="宋体" w:hAnsi="宋体"/>
          <w:szCs w:val="21"/>
        </w:rPr>
        <w:t>磋商须知；</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）第三章</w:t>
      </w:r>
      <w:r>
        <w:rPr>
          <w:rFonts w:ascii="宋体" w:hAnsi="宋体"/>
          <w:szCs w:val="21"/>
        </w:rPr>
        <w:t xml:space="preserve">  </w:t>
      </w:r>
      <w:r>
        <w:rPr>
          <w:rFonts w:hint="eastAsia" w:ascii="宋体" w:hAnsi="宋体"/>
          <w:szCs w:val="21"/>
        </w:rPr>
        <w:t>服务需求及技术要求；</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）第四章</w:t>
      </w:r>
      <w:r>
        <w:rPr>
          <w:rFonts w:ascii="宋体" w:hAnsi="宋体"/>
          <w:szCs w:val="21"/>
        </w:rPr>
        <w:t xml:space="preserve">  </w:t>
      </w:r>
      <w:r>
        <w:rPr>
          <w:rFonts w:hint="eastAsia" w:ascii="宋体" w:hAnsi="宋体"/>
          <w:szCs w:val="21"/>
        </w:rPr>
        <w:t>合同主要条款；</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）第五章</w:t>
      </w:r>
      <w:r>
        <w:rPr>
          <w:rFonts w:ascii="宋体" w:hAnsi="宋体"/>
          <w:szCs w:val="21"/>
        </w:rPr>
        <w:t xml:space="preserve">  </w:t>
      </w:r>
      <w:r>
        <w:rPr>
          <w:rFonts w:hint="eastAsia"/>
          <w:szCs w:val="21"/>
        </w:rPr>
        <w:t>响应文件格式</w:t>
      </w:r>
    </w:p>
    <w:p>
      <w:pPr>
        <w:spacing w:line="540" w:lineRule="exact"/>
        <w:ind w:firstLine="420" w:firstLineChars="200"/>
        <w:rPr>
          <w:rFonts w:ascii="宋体"/>
          <w:szCs w:val="21"/>
        </w:rPr>
      </w:pPr>
      <w:r>
        <w:rPr>
          <w:rFonts w:ascii="宋体" w:hAnsi="宋体"/>
          <w:szCs w:val="21"/>
        </w:rPr>
        <w:t>7.2</w:t>
      </w:r>
      <w:r>
        <w:rPr>
          <w:rFonts w:hint="eastAsia" w:ascii="宋体" w:hAnsi="宋体"/>
          <w:szCs w:val="21"/>
        </w:rPr>
        <w:t>、供应商应认真阅读和充分理解磋商文件中所有的内容。如果供应商没有满足磋商文件的有关要求，其风险由供应商自行承担。</w:t>
      </w:r>
    </w:p>
    <w:p>
      <w:pPr>
        <w:spacing w:line="540" w:lineRule="exact"/>
        <w:ind w:firstLine="420" w:firstLineChars="200"/>
        <w:rPr>
          <w:rFonts w:ascii="宋体"/>
          <w:szCs w:val="21"/>
        </w:rPr>
      </w:pPr>
      <w:r>
        <w:rPr>
          <w:rFonts w:ascii="宋体" w:hAnsi="宋体"/>
          <w:szCs w:val="21"/>
        </w:rPr>
        <w:t>7.3</w:t>
      </w:r>
      <w:r>
        <w:rPr>
          <w:rFonts w:hint="eastAsia" w:ascii="宋体" w:hAnsi="宋体"/>
          <w:szCs w:val="21"/>
        </w:rPr>
        <w:t>、供应商获取磋商文件后，应仔细检查磋商文件的所有内容，如有残缺、</w:t>
      </w:r>
      <w:r>
        <w:rPr>
          <w:rFonts w:hint="eastAsia" w:ascii="宋体" w:hAnsi="宋体" w:cs="宋体"/>
          <w:szCs w:val="21"/>
        </w:rPr>
        <w:t>文本不清晰、</w:t>
      </w:r>
      <w:r>
        <w:rPr>
          <w:rFonts w:hint="eastAsia" w:ascii="宋体" w:hAnsi="宋体"/>
          <w:szCs w:val="21"/>
        </w:rPr>
        <w:t>表述不一致等问题应在获得磋商文件</w:t>
      </w:r>
      <w:r>
        <w:rPr>
          <w:rFonts w:ascii="宋体" w:hAnsi="宋体"/>
          <w:szCs w:val="21"/>
        </w:rPr>
        <w:t xml:space="preserve"> 3 </w:t>
      </w:r>
      <w:r>
        <w:rPr>
          <w:rFonts w:hint="eastAsia" w:ascii="宋体" w:hAnsi="宋体"/>
          <w:szCs w:val="21"/>
        </w:rPr>
        <w:t>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szCs w:val="21"/>
        </w:rPr>
        <w:t>，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rPr>
      </w:pPr>
      <w:r>
        <w:rPr>
          <w:rFonts w:ascii="宋体" w:hAnsi="宋体"/>
          <w:b/>
          <w:szCs w:val="21"/>
        </w:rPr>
        <w:t>8</w:t>
      </w:r>
      <w:r>
        <w:rPr>
          <w:rFonts w:hint="eastAsia" w:ascii="宋体" w:hAnsi="宋体"/>
          <w:b/>
          <w:szCs w:val="21"/>
        </w:rPr>
        <w:t>、磋商文件的澄清</w:t>
      </w:r>
    </w:p>
    <w:p>
      <w:pPr>
        <w:spacing w:line="540" w:lineRule="exact"/>
        <w:ind w:firstLine="420" w:firstLineChars="200"/>
        <w:rPr>
          <w:rFonts w:ascii="宋体"/>
          <w:szCs w:val="21"/>
        </w:rPr>
      </w:pPr>
      <w:r>
        <w:rPr>
          <w:rFonts w:ascii="宋体" w:hAnsi="宋体"/>
          <w:szCs w:val="21"/>
        </w:rPr>
        <w:t>8.1</w:t>
      </w:r>
      <w:r>
        <w:rPr>
          <w:rFonts w:hint="eastAsia" w:ascii="宋体" w:hAnsi="宋体"/>
          <w:szCs w:val="21"/>
        </w:rPr>
        <w:t>、供应商可以要求采购单位对磋商文件中的有关问题进行答疑或澄清。</w:t>
      </w:r>
    </w:p>
    <w:p>
      <w:pPr>
        <w:spacing w:line="540" w:lineRule="exact"/>
        <w:ind w:firstLine="420" w:firstLineChars="200"/>
        <w:rPr>
          <w:rFonts w:ascii="宋体"/>
          <w:szCs w:val="21"/>
        </w:rPr>
      </w:pPr>
      <w:r>
        <w:rPr>
          <w:rFonts w:ascii="宋体" w:hAnsi="宋体"/>
          <w:szCs w:val="21"/>
        </w:rPr>
        <w:t>8.2</w:t>
      </w:r>
      <w:r>
        <w:rPr>
          <w:rFonts w:hint="eastAsia" w:ascii="宋体" w:hAnsi="宋体"/>
          <w:szCs w:val="21"/>
        </w:rPr>
        <w:t>、供应商对磋商文件如有质疑，应在响应文件提交截止时间</w:t>
      </w:r>
      <w:r>
        <w:rPr>
          <w:rFonts w:ascii="宋体" w:hAnsi="宋体"/>
          <w:szCs w:val="21"/>
        </w:rPr>
        <w:t>2</w:t>
      </w:r>
      <w:r>
        <w:rPr>
          <w:rFonts w:hint="eastAsia" w:ascii="宋体" w:hAnsi="宋体"/>
          <w:szCs w:val="21"/>
        </w:rPr>
        <w:t>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szCs w:val="21"/>
        </w:rPr>
        <w:t>。</w:t>
      </w:r>
    </w:p>
    <w:p>
      <w:pPr>
        <w:spacing w:line="540" w:lineRule="exact"/>
        <w:ind w:firstLine="420" w:firstLineChars="200"/>
        <w:rPr>
          <w:rFonts w:ascii="宋体"/>
          <w:szCs w:val="21"/>
        </w:rPr>
      </w:pPr>
      <w:r>
        <w:rPr>
          <w:rFonts w:ascii="宋体" w:hAnsi="宋体"/>
          <w:szCs w:val="21"/>
        </w:rPr>
        <w:t>8.3</w:t>
      </w:r>
      <w:r>
        <w:rPr>
          <w:rFonts w:hint="eastAsia" w:ascii="宋体" w:hAnsi="宋体"/>
          <w:szCs w:val="21"/>
        </w:rPr>
        <w:t>、如果供应商未在约定的时间内对磋商文件有关条款提出质疑，视为充分理解磋商文件所有内容，一旦提交响应文件，则认为该供应商接受磋商文件的所有条款。</w:t>
      </w:r>
    </w:p>
    <w:p>
      <w:pPr>
        <w:spacing w:line="540" w:lineRule="exact"/>
        <w:ind w:firstLine="420" w:firstLineChars="200"/>
        <w:rPr>
          <w:rFonts w:ascii="宋体"/>
          <w:szCs w:val="21"/>
        </w:rPr>
      </w:pPr>
      <w:r>
        <w:rPr>
          <w:rFonts w:ascii="宋体" w:hAnsi="宋体"/>
          <w:szCs w:val="21"/>
        </w:rPr>
        <w:t>8.4</w:t>
      </w:r>
      <w:r>
        <w:rPr>
          <w:rFonts w:hint="eastAsia" w:ascii="宋体" w:hAnsi="宋体"/>
          <w:szCs w:val="21"/>
        </w:rPr>
        <w:t>、采购单位对在约定时间收到的、且需要做出澄清的问题，将以本须知所述方式进行答复，但不说明问题的来源。</w:t>
      </w:r>
    </w:p>
    <w:p>
      <w:pPr>
        <w:spacing w:line="360" w:lineRule="auto"/>
        <w:ind w:firstLine="422" w:firstLineChars="200"/>
        <w:rPr>
          <w:rFonts w:ascii="宋体"/>
          <w:b/>
          <w:szCs w:val="21"/>
        </w:rPr>
      </w:pPr>
      <w:r>
        <w:rPr>
          <w:rFonts w:ascii="宋体" w:hAnsi="宋体"/>
          <w:b/>
          <w:szCs w:val="21"/>
        </w:rPr>
        <w:t>9</w:t>
      </w:r>
      <w:r>
        <w:rPr>
          <w:rFonts w:hint="eastAsia" w:ascii="宋体" w:hAnsi="宋体"/>
          <w:b/>
          <w:szCs w:val="21"/>
        </w:rPr>
        <w:t>、磋商文件的修改</w:t>
      </w:r>
    </w:p>
    <w:p>
      <w:pPr>
        <w:spacing w:line="540" w:lineRule="exact"/>
        <w:ind w:firstLine="420" w:firstLineChars="200"/>
        <w:rPr>
          <w:rFonts w:ascii="宋体"/>
          <w:szCs w:val="21"/>
        </w:rPr>
      </w:pPr>
      <w:r>
        <w:rPr>
          <w:rFonts w:ascii="宋体" w:hAnsi="宋体"/>
          <w:szCs w:val="21"/>
        </w:rPr>
        <w:t>9.1</w:t>
      </w:r>
      <w:r>
        <w:rPr>
          <w:rFonts w:hint="eastAsia" w:ascii="宋体" w:hAnsi="宋体"/>
          <w:szCs w:val="21"/>
        </w:rPr>
        <w:t>、采购单位可以对磋商文件进行修改。</w:t>
      </w:r>
    </w:p>
    <w:p>
      <w:pPr>
        <w:spacing w:line="540" w:lineRule="exact"/>
        <w:ind w:firstLine="420" w:firstLineChars="200"/>
        <w:rPr>
          <w:rFonts w:ascii="宋体"/>
          <w:szCs w:val="21"/>
        </w:rPr>
      </w:pPr>
      <w:r>
        <w:rPr>
          <w:rFonts w:ascii="宋体" w:hAnsi="宋体"/>
          <w:szCs w:val="21"/>
        </w:rPr>
        <w:t>9.2</w:t>
      </w:r>
      <w:r>
        <w:rPr>
          <w:rFonts w:hint="eastAsia" w:ascii="宋体" w:hAnsi="宋体"/>
          <w:szCs w:val="21"/>
        </w:rPr>
        <w:t>、采购单位对供应商质疑的答复和对磋商文件的澄清、修改、补充说明等内容</w:t>
      </w:r>
      <w:r>
        <w:rPr>
          <w:rFonts w:hint="eastAsia" w:ascii="宋体" w:hAnsi="宋体"/>
          <w:b/>
          <w:bCs/>
          <w:szCs w:val="21"/>
        </w:rPr>
        <w:t>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w:t>
      </w:r>
      <w:r>
        <w:rPr>
          <w:rFonts w:hint="eastAsia" w:ascii="宋体" w:hAnsi="宋体"/>
          <w:b/>
          <w:bCs/>
          <w:szCs w:val="21"/>
        </w:rPr>
        <w:t>，该修改内容作为磋商文件的组成部分，具有约束作用</w:t>
      </w:r>
      <w:r>
        <w:rPr>
          <w:rFonts w:hint="eastAsia" w:ascii="宋体" w:hAnsi="宋体"/>
          <w:szCs w:val="21"/>
        </w:rPr>
        <w:t>。</w:t>
      </w:r>
    </w:p>
    <w:p>
      <w:pPr>
        <w:spacing w:line="540" w:lineRule="exact"/>
        <w:ind w:firstLine="420" w:firstLineChars="200"/>
        <w:rPr>
          <w:rFonts w:ascii="宋体"/>
          <w:szCs w:val="21"/>
        </w:rPr>
      </w:pPr>
      <w:r>
        <w:rPr>
          <w:rFonts w:ascii="宋体" w:hAnsi="宋体"/>
          <w:szCs w:val="21"/>
        </w:rPr>
        <w:t>9.3</w:t>
      </w:r>
      <w:r>
        <w:rPr>
          <w:rFonts w:hint="eastAsia" w:ascii="宋体" w:hAnsi="宋体"/>
          <w:szCs w:val="21"/>
        </w:rPr>
        <w:t>、当磋商文件与对磋商文件的澄清、修改、补充等在同一内容的表述上不一致时，以最后发出的为准。</w:t>
      </w:r>
    </w:p>
    <w:p>
      <w:pPr>
        <w:spacing w:line="360" w:lineRule="auto"/>
        <w:ind w:firstLine="420" w:firstLineChars="200"/>
        <w:rPr>
          <w:rFonts w:ascii="宋体"/>
          <w:szCs w:val="21"/>
        </w:rPr>
      </w:pPr>
      <w:r>
        <w:rPr>
          <w:rFonts w:ascii="宋体" w:hAnsi="宋体"/>
          <w:szCs w:val="21"/>
        </w:rPr>
        <w:t>9.4</w:t>
      </w:r>
      <w:r>
        <w:rPr>
          <w:rFonts w:hint="eastAsia" w:ascii="宋体" w:hAnsi="宋体"/>
          <w:szCs w:val="21"/>
        </w:rPr>
        <w:t>、为使供应商有充分时间对磋商文件的澄清、修改、补充部分进行研究、或是由于其他原因，采购单位可以决定顺延磋商时间，具体时间通过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r>
        <w:rPr>
          <w:rFonts w:hint="eastAsia" w:ascii="宋体" w:hAnsi="宋体"/>
          <w:szCs w:val="21"/>
        </w:rPr>
        <w:t>。</w:t>
      </w:r>
    </w:p>
    <w:p>
      <w:pPr>
        <w:pStyle w:val="8"/>
        <w:numPr>
          <w:ilvl w:val="0"/>
          <w:numId w:val="5"/>
        </w:numPr>
        <w:wordWrap/>
        <w:spacing w:line="360" w:lineRule="auto"/>
        <w:ind w:firstLine="413" w:firstLineChars="196"/>
      </w:pPr>
      <w:bookmarkStart w:id="70" w:name="_Toc54941334"/>
      <w:bookmarkStart w:id="71" w:name="_Toc31936"/>
      <w:r>
        <w:rPr>
          <w:rFonts w:hint="eastAsia"/>
        </w:rPr>
        <w:t>响应文件编制</w:t>
      </w:r>
      <w:bookmarkEnd w:id="70"/>
      <w:bookmarkEnd w:id="71"/>
    </w:p>
    <w:p>
      <w:pPr>
        <w:spacing w:line="360" w:lineRule="auto"/>
        <w:ind w:firstLine="422" w:firstLineChars="200"/>
        <w:rPr>
          <w:rFonts w:ascii="宋体"/>
          <w:b/>
          <w:szCs w:val="21"/>
        </w:rPr>
      </w:pPr>
      <w:r>
        <w:rPr>
          <w:rFonts w:ascii="宋体" w:hAnsi="宋体"/>
          <w:b/>
          <w:szCs w:val="21"/>
        </w:rPr>
        <w:t>10</w:t>
      </w:r>
      <w:r>
        <w:rPr>
          <w:rFonts w:hint="eastAsia" w:ascii="宋体" w:hAnsi="宋体"/>
          <w:b/>
          <w:szCs w:val="21"/>
        </w:rPr>
        <w:t>、</w:t>
      </w:r>
      <w:r>
        <w:rPr>
          <w:rFonts w:ascii="宋体" w:hAnsi="宋体"/>
          <w:b/>
          <w:szCs w:val="21"/>
        </w:rPr>
        <w:t xml:space="preserve"> </w:t>
      </w:r>
      <w:r>
        <w:rPr>
          <w:rFonts w:hint="eastAsia" w:ascii="宋体" w:hAnsi="宋体"/>
          <w:b/>
          <w:szCs w:val="21"/>
        </w:rPr>
        <w:t>响应的语言及度量衡单位</w:t>
      </w:r>
    </w:p>
    <w:p>
      <w:pPr>
        <w:spacing w:line="360" w:lineRule="auto"/>
        <w:ind w:firstLine="420" w:firstLineChars="200"/>
        <w:rPr>
          <w:rFonts w:ascii="宋体"/>
          <w:szCs w:val="21"/>
        </w:rPr>
      </w:pPr>
      <w:r>
        <w:rPr>
          <w:rFonts w:ascii="宋体" w:hAnsi="宋体"/>
          <w:szCs w:val="21"/>
        </w:rPr>
        <w:t>10.1</w:t>
      </w:r>
      <w:r>
        <w:rPr>
          <w:rFonts w:hint="eastAsia" w:ascii="宋体" w:hAnsi="宋体"/>
          <w:szCs w:val="21"/>
        </w:rPr>
        <w:t>、供应商的响应文件、供应商与采购单位就采购的所有往来函电，均须使用简体中文。</w:t>
      </w:r>
    </w:p>
    <w:p>
      <w:pPr>
        <w:spacing w:line="360" w:lineRule="auto"/>
        <w:ind w:firstLine="420" w:firstLineChars="200"/>
        <w:rPr>
          <w:rFonts w:ascii="宋体"/>
          <w:szCs w:val="21"/>
        </w:rPr>
      </w:pPr>
      <w:r>
        <w:rPr>
          <w:rFonts w:ascii="宋体" w:hAnsi="宋体"/>
          <w:szCs w:val="21"/>
        </w:rPr>
        <w:t>10.2</w:t>
      </w:r>
      <w:r>
        <w:rPr>
          <w:rFonts w:hint="eastAsia" w:ascii="宋体" w:hAnsi="宋体"/>
          <w:szCs w:val="21"/>
        </w:rPr>
        <w:t>、除磋商文件中另有约定外，响应文件所使用的度量衡均须采用中华人民共和国法定计量单位。</w:t>
      </w:r>
    </w:p>
    <w:p>
      <w:pPr>
        <w:numPr>
          <w:ilvl w:val="0"/>
          <w:numId w:val="6"/>
        </w:numPr>
        <w:spacing w:line="360" w:lineRule="auto"/>
        <w:ind w:firstLine="422" w:firstLineChars="200"/>
        <w:rPr>
          <w:rFonts w:ascii="宋体"/>
          <w:b/>
          <w:szCs w:val="21"/>
        </w:rPr>
      </w:pPr>
      <w:r>
        <w:rPr>
          <w:rFonts w:ascii="宋体" w:hAnsi="宋体"/>
          <w:b/>
          <w:szCs w:val="21"/>
        </w:rPr>
        <w:t xml:space="preserve"> </w:t>
      </w:r>
      <w:r>
        <w:rPr>
          <w:rFonts w:hint="eastAsia" w:ascii="宋体" w:hAnsi="宋体"/>
          <w:b/>
          <w:szCs w:val="21"/>
        </w:rPr>
        <w:t>响应文件的构成</w:t>
      </w:r>
    </w:p>
    <w:p>
      <w:pPr>
        <w:spacing w:line="360" w:lineRule="auto"/>
        <w:ind w:firstLine="420" w:firstLineChars="200"/>
        <w:rPr>
          <w:rFonts w:ascii="宋体"/>
          <w:szCs w:val="21"/>
        </w:rPr>
      </w:pPr>
      <w:r>
        <w:rPr>
          <w:rFonts w:ascii="宋体" w:hAnsi="宋体"/>
          <w:szCs w:val="21"/>
        </w:rPr>
        <w:t>11.1</w:t>
      </w:r>
      <w:r>
        <w:rPr>
          <w:rFonts w:hint="eastAsia" w:ascii="宋体" w:hAnsi="宋体"/>
          <w:szCs w:val="21"/>
        </w:rPr>
        <w:t>、响应文件应该按照“响应文件格式”约定的内容和顺序进行编写。</w:t>
      </w:r>
    </w:p>
    <w:p>
      <w:pPr>
        <w:spacing w:line="360" w:lineRule="auto"/>
        <w:ind w:firstLine="420" w:firstLineChars="200"/>
        <w:rPr>
          <w:rFonts w:ascii="宋体"/>
          <w:szCs w:val="21"/>
        </w:rPr>
      </w:pPr>
      <w:r>
        <w:rPr>
          <w:rFonts w:ascii="宋体" w:hAnsi="宋体"/>
          <w:szCs w:val="21"/>
        </w:rPr>
        <w:t>11.2</w:t>
      </w:r>
      <w:r>
        <w:rPr>
          <w:rFonts w:hint="eastAsia" w:ascii="宋体" w:hAnsi="宋体"/>
          <w:szCs w:val="21"/>
        </w:rPr>
        <w:t>、</w:t>
      </w:r>
      <w:r>
        <w:rPr>
          <w:rFonts w:hint="eastAsia" w:ascii="宋体" w:hAnsi="宋体"/>
          <w:color w:val="000000"/>
          <w:szCs w:val="21"/>
        </w:rPr>
        <w:t>供应商应提交“磋商须知前附表”中约定的磋商响应文件。</w:t>
      </w:r>
    </w:p>
    <w:p>
      <w:pPr>
        <w:spacing w:line="360" w:lineRule="auto"/>
        <w:ind w:firstLine="420" w:firstLineChars="200"/>
        <w:rPr>
          <w:rFonts w:ascii="宋体"/>
          <w:szCs w:val="21"/>
        </w:rPr>
      </w:pPr>
      <w:r>
        <w:rPr>
          <w:rFonts w:ascii="宋体" w:hAnsi="宋体"/>
          <w:szCs w:val="21"/>
        </w:rPr>
        <w:t>11.3</w:t>
      </w:r>
      <w:r>
        <w:rPr>
          <w:rFonts w:hint="eastAsia" w:ascii="宋体" w:hAnsi="宋体"/>
          <w:szCs w:val="21"/>
        </w:rPr>
        <w:t>、供应商必须对其响应文件的真实性与准确性负责。供应商一旦成交，其响应文件将作为合同的重要组成部分。</w:t>
      </w:r>
    </w:p>
    <w:p>
      <w:pPr>
        <w:spacing w:line="360" w:lineRule="auto"/>
        <w:ind w:firstLine="420" w:firstLineChars="200"/>
        <w:rPr>
          <w:rFonts w:ascii="宋体"/>
          <w:szCs w:val="21"/>
        </w:rPr>
      </w:pPr>
      <w:r>
        <w:rPr>
          <w:rFonts w:ascii="宋体" w:hAnsi="宋体"/>
          <w:szCs w:val="21"/>
        </w:rPr>
        <w:t>11.4</w:t>
      </w:r>
      <w:r>
        <w:rPr>
          <w:rFonts w:hint="eastAsia" w:ascii="宋体" w:hAnsi="宋体"/>
          <w:szCs w:val="21"/>
        </w:rPr>
        <w:t>、供应商提供的服务能满足</w:t>
      </w:r>
      <w:r>
        <w:rPr>
          <w:rFonts w:hint="eastAsia" w:ascii="宋体" w:hAnsi="宋体"/>
          <w:szCs w:val="21"/>
          <w:lang w:val="en-US" w:eastAsia="zh-CN"/>
        </w:rPr>
        <w:t>磋商</w:t>
      </w:r>
      <w:r>
        <w:rPr>
          <w:rFonts w:hint="eastAsia" w:ascii="宋体" w:hAnsi="宋体"/>
          <w:szCs w:val="21"/>
        </w:rPr>
        <w:t>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rPr>
      </w:pPr>
      <w:r>
        <w:rPr>
          <w:rFonts w:ascii="宋体" w:hAnsi="宋体" w:cs="宋体"/>
          <w:b/>
          <w:szCs w:val="21"/>
        </w:rPr>
        <w:t>12</w:t>
      </w:r>
      <w:r>
        <w:rPr>
          <w:rFonts w:hint="eastAsia" w:ascii="宋体" w:hAnsi="宋体" w:cs="宋体"/>
          <w:b/>
          <w:szCs w:val="21"/>
        </w:rPr>
        <w:t>、磋商响应报价</w:t>
      </w:r>
    </w:p>
    <w:p>
      <w:pPr>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、响应文件的服务报价表上应清楚地标明供应商拟提供服务的名称、</w:t>
      </w:r>
      <w:r>
        <w:rPr>
          <w:rFonts w:hint="eastAsia" w:ascii="宋体" w:hAnsi="宋体" w:cs="宋体"/>
          <w:szCs w:val="21"/>
          <w:lang w:val="en-US" w:eastAsia="zh-CN"/>
        </w:rPr>
        <w:t>折扣率</w:t>
      </w:r>
      <w:r>
        <w:rPr>
          <w:rFonts w:hint="eastAsia" w:ascii="宋体" w:hAnsi="宋体" w:cs="宋体"/>
          <w:szCs w:val="21"/>
        </w:rPr>
        <w:t>等内容。</w:t>
      </w:r>
    </w:p>
    <w:p>
      <w:pPr>
        <w:spacing w:line="360" w:lineRule="auto"/>
        <w:ind w:firstLine="420" w:firstLineChars="200"/>
        <w:rPr>
          <w:rFonts w:ascii="宋体" w:cs="宋体"/>
          <w:szCs w:val="21"/>
        </w:rPr>
      </w:pPr>
      <w:r>
        <w:rPr>
          <w:rFonts w:ascii="宋体" w:hAnsi="宋体" w:cs="宋体"/>
          <w:szCs w:val="21"/>
        </w:rPr>
        <w:t>12.2</w:t>
      </w:r>
      <w:r>
        <w:rPr>
          <w:rFonts w:hint="eastAsia" w:ascii="宋体" w:hAnsi="宋体" w:cs="宋体"/>
          <w:szCs w:val="21"/>
        </w:rPr>
        <w:t>、除非特别要求，每个项目（或每个包）只允许有一个方案、一个报价。多方案、多报价的响应文件将视为无效响应文件。</w:t>
      </w:r>
    </w:p>
    <w:p>
      <w:pPr>
        <w:spacing w:line="360" w:lineRule="auto"/>
        <w:ind w:firstLine="420" w:firstLineChars="200"/>
        <w:rPr>
          <w:rFonts w:ascii="宋体" w:hAnsi="宋体" w:cs="宋体"/>
          <w:szCs w:val="21"/>
        </w:rPr>
      </w:pPr>
      <w:r>
        <w:rPr>
          <w:rFonts w:ascii="宋体" w:hAnsi="宋体" w:cs="宋体"/>
          <w:szCs w:val="21"/>
        </w:rPr>
        <w:t>12.3</w:t>
      </w:r>
      <w:r>
        <w:rPr>
          <w:rFonts w:hint="eastAsia" w:ascii="宋体" w:hAnsi="宋体" w:cs="宋体"/>
          <w:szCs w:val="21"/>
        </w:rPr>
        <w:t>、供应商的</w:t>
      </w:r>
      <w:r>
        <w:rPr>
          <w:rFonts w:hint="eastAsia" w:ascii="宋体" w:hAnsi="宋体"/>
          <w:szCs w:val="21"/>
        </w:rPr>
        <w:t>报价应包含满足本次采购需求的所有费用（包括但不限于：</w:t>
      </w:r>
      <w:r>
        <w:rPr>
          <w:rFonts w:hint="eastAsia" w:ascii="宋体" w:hAnsi="宋体" w:cs="宋体"/>
          <w:szCs w:val="21"/>
        </w:rPr>
        <w:t>人工费、材</w:t>
      </w:r>
    </w:p>
    <w:p>
      <w:pPr>
        <w:spacing w:line="360" w:lineRule="auto"/>
        <w:rPr>
          <w:rFonts w:ascii="宋体" w:cs="宋体"/>
          <w:szCs w:val="21"/>
        </w:rPr>
      </w:pPr>
      <w:r>
        <w:rPr>
          <w:rFonts w:hint="eastAsia" w:ascii="宋体" w:hAnsi="宋体" w:cs="宋体"/>
          <w:szCs w:val="21"/>
        </w:rPr>
        <w:t>料费、交通费、培训费、印刷费、管理费、保险、税金等）。</w:t>
      </w:r>
    </w:p>
    <w:p>
      <w:pPr>
        <w:spacing w:line="360" w:lineRule="auto"/>
        <w:ind w:firstLine="420" w:firstLineChars="200"/>
        <w:rPr>
          <w:rFonts w:ascii="宋体" w:hAnsi="宋体" w:cs="宋体"/>
          <w:szCs w:val="21"/>
        </w:rPr>
      </w:pPr>
      <w:r>
        <w:rPr>
          <w:rFonts w:ascii="宋体" w:hAnsi="宋体" w:cs="宋体"/>
          <w:szCs w:val="21"/>
        </w:rPr>
        <w:t>12.4</w:t>
      </w:r>
      <w:r>
        <w:rPr>
          <w:rFonts w:hint="eastAsia" w:ascii="宋体" w:hAnsi="宋体" w:cs="宋体"/>
          <w:szCs w:val="21"/>
        </w:rPr>
        <w:t>、磋商</w:t>
      </w:r>
      <w:r>
        <w:rPr>
          <w:rFonts w:hint="eastAsia" w:ascii="宋体" w:hAnsi="宋体" w:cs="宋体"/>
          <w:szCs w:val="21"/>
          <w:lang w:val="en-US" w:eastAsia="zh-CN"/>
        </w:rPr>
        <w:t>折扣率</w:t>
      </w:r>
      <w:r>
        <w:rPr>
          <w:rFonts w:hint="eastAsia" w:ascii="宋体" w:hAnsi="宋体" w:cs="宋体"/>
          <w:szCs w:val="21"/>
        </w:rPr>
        <w:t>高于最高磋商</w:t>
      </w:r>
      <w:r>
        <w:rPr>
          <w:rFonts w:hint="eastAsia" w:ascii="宋体" w:hAnsi="宋体" w:cs="宋体"/>
          <w:szCs w:val="21"/>
          <w:lang w:val="en-US" w:eastAsia="zh-CN"/>
        </w:rPr>
        <w:t>折扣率</w:t>
      </w:r>
      <w:r>
        <w:rPr>
          <w:rFonts w:hint="eastAsia" w:ascii="宋体" w:hAnsi="宋体" w:cs="宋体"/>
          <w:szCs w:val="21"/>
        </w:rPr>
        <w:t>为无效报价。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.5、磋商响应文件中磋商响应函(磋商报价)与磋商响应文件中</w:t>
      </w:r>
      <w:r>
        <w:rPr>
          <w:rFonts w:hint="eastAsia" w:ascii="宋体" w:hAnsi="宋体" w:cs="宋体"/>
          <w:color w:val="000000"/>
          <w:szCs w:val="21"/>
          <w:lang w:eastAsia="zh-CN"/>
        </w:rPr>
        <w:t>（</w:t>
      </w:r>
      <w:r>
        <w:rPr>
          <w:rFonts w:hint="eastAsia" w:ascii="宋体" w:hAnsi="宋体" w:cs="宋体"/>
          <w:color w:val="000000"/>
          <w:szCs w:val="21"/>
          <w:lang w:val="en-US" w:eastAsia="zh-CN"/>
        </w:rPr>
        <w:t>服务报价表除外</w:t>
      </w:r>
      <w:r>
        <w:rPr>
          <w:rFonts w:hint="eastAsia" w:ascii="宋体" w:hAnsi="宋体" w:cs="宋体"/>
          <w:color w:val="000000"/>
          <w:szCs w:val="21"/>
          <w:lang w:eastAsia="zh-CN"/>
        </w:rPr>
        <w:t>）</w:t>
      </w:r>
      <w:r>
        <w:rPr>
          <w:rFonts w:hint="eastAsia" w:ascii="宋体" w:hAnsi="宋体" w:cs="宋体"/>
          <w:color w:val="000000"/>
          <w:szCs w:val="21"/>
        </w:rPr>
        <w:t>相应内容不一致的,以磋商响应函(磋商报价)为准;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lang w:val="en-US" w:eastAsia="zh-CN"/>
        </w:rPr>
        <w:t>1</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lang w:val="en-US" w:eastAsia="zh-CN"/>
        </w:rPr>
        <w:t>2</w:t>
      </w:r>
      <w:r>
        <w:rPr>
          <w:rFonts w:hint="eastAsia" w:ascii="宋体" w:hAnsi="宋体" w:cs="宋体"/>
          <w:color w:val="000000"/>
          <w:szCs w:val="21"/>
        </w:rPr>
        <w:t>、</w:t>
      </w:r>
      <w:r>
        <w:rPr>
          <w:rFonts w:hint="eastAsia" w:ascii="宋体" w:hAnsi="宋体"/>
          <w:color w:val="000000"/>
          <w:szCs w:val="21"/>
          <w:highlight w:val="none"/>
        </w:rPr>
        <w:t>若</w:t>
      </w:r>
      <w:r>
        <w:rPr>
          <w:rFonts w:hint="eastAsia" w:ascii="宋体" w:hAnsi="宋体"/>
          <w:color w:val="000000"/>
          <w:szCs w:val="21"/>
          <w:highlight w:val="none"/>
          <w:lang w:val="en-US" w:eastAsia="zh-CN"/>
        </w:rPr>
        <w:t>磋商响应</w:t>
      </w:r>
      <w:r>
        <w:rPr>
          <w:rFonts w:hint="eastAsia" w:ascii="宋体" w:hAnsi="宋体"/>
          <w:color w:val="000000"/>
          <w:szCs w:val="21"/>
          <w:highlight w:val="none"/>
        </w:rPr>
        <w:t>函的</w:t>
      </w:r>
      <w:r>
        <w:rPr>
          <w:rFonts w:hint="eastAsia" w:ascii="宋体" w:hAnsi="宋体"/>
          <w:color w:val="000000"/>
          <w:szCs w:val="21"/>
          <w:highlight w:val="none"/>
          <w:lang w:val="en-US" w:eastAsia="zh-CN"/>
        </w:rPr>
        <w:t>磋商</w:t>
      </w:r>
      <w:r>
        <w:rPr>
          <w:rFonts w:hint="eastAsia" w:ascii="宋体" w:hAnsi="宋体"/>
          <w:color w:val="000000"/>
          <w:szCs w:val="21"/>
          <w:highlight w:val="none"/>
          <w:lang w:eastAsia="zh-CN"/>
        </w:rPr>
        <w:t>折扣率</w:t>
      </w:r>
      <w:r>
        <w:rPr>
          <w:rFonts w:hint="eastAsia" w:ascii="宋体" w:hAnsi="宋体"/>
          <w:color w:val="000000"/>
          <w:szCs w:val="21"/>
          <w:highlight w:val="none"/>
        </w:rPr>
        <w:t>与</w:t>
      </w:r>
      <w:r>
        <w:rPr>
          <w:rFonts w:hint="eastAsia" w:ascii="宋体" w:hAnsi="宋体"/>
          <w:color w:val="000000"/>
          <w:szCs w:val="21"/>
          <w:highlight w:val="none"/>
          <w:lang w:val="en-US" w:eastAsia="zh-CN"/>
        </w:rPr>
        <w:t>服务报价</w:t>
      </w:r>
      <w:r>
        <w:rPr>
          <w:rFonts w:hint="eastAsia" w:ascii="宋体" w:hAnsi="宋体"/>
          <w:color w:val="000000"/>
          <w:szCs w:val="21"/>
          <w:highlight w:val="none"/>
        </w:rPr>
        <w:t>表的</w:t>
      </w:r>
      <w:r>
        <w:rPr>
          <w:rFonts w:hint="eastAsia" w:ascii="宋体" w:hAnsi="宋体"/>
          <w:color w:val="000000"/>
          <w:szCs w:val="21"/>
          <w:highlight w:val="none"/>
          <w:lang w:val="en-US" w:eastAsia="zh-CN"/>
        </w:rPr>
        <w:t>磋商</w:t>
      </w:r>
      <w:r>
        <w:rPr>
          <w:rFonts w:hint="eastAsia" w:ascii="宋体" w:hAnsi="宋体"/>
          <w:color w:val="000000"/>
          <w:szCs w:val="21"/>
          <w:highlight w:val="none"/>
          <w:lang w:eastAsia="zh-CN"/>
        </w:rPr>
        <w:t>折扣率</w:t>
      </w:r>
      <w:r>
        <w:rPr>
          <w:rFonts w:hint="eastAsia" w:ascii="宋体" w:hAnsi="宋体"/>
          <w:color w:val="000000"/>
          <w:szCs w:val="21"/>
          <w:highlight w:val="none"/>
        </w:rPr>
        <w:t>不一致的，视为无效报价</w:t>
      </w:r>
    </w:p>
    <w:p>
      <w:pPr>
        <w:spacing w:line="360" w:lineRule="auto"/>
        <w:ind w:firstLine="422" w:firstLineChars="200"/>
        <w:rPr>
          <w:rFonts w:ascii="宋体" w:cs="宋体"/>
          <w:szCs w:val="21"/>
        </w:rPr>
      </w:pPr>
      <w:r>
        <w:rPr>
          <w:rFonts w:ascii="宋体" w:hAnsi="宋体" w:cs="宋体"/>
          <w:b/>
          <w:szCs w:val="21"/>
        </w:rPr>
        <w:t>13</w:t>
      </w:r>
      <w:r>
        <w:rPr>
          <w:rFonts w:hint="eastAsia" w:ascii="宋体" w:hAnsi="宋体" w:cs="宋体"/>
          <w:b/>
          <w:szCs w:val="21"/>
        </w:rPr>
        <w:t>、磋商响应货币：</w:t>
      </w:r>
      <w:r>
        <w:rPr>
          <w:rFonts w:hint="eastAsia" w:ascii="宋体" w:hAnsi="宋体" w:cs="宋体"/>
          <w:szCs w:val="21"/>
        </w:rPr>
        <w:t>人民币。</w:t>
      </w:r>
    </w:p>
    <w:p>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14、</w:t>
      </w:r>
      <w:r>
        <w:rPr>
          <w:rFonts w:hint="eastAsia" w:ascii="宋体" w:hAnsi="宋体" w:cs="宋体"/>
          <w:b/>
          <w:color w:val="auto"/>
          <w:szCs w:val="21"/>
          <w:lang w:val="en-US" w:eastAsia="zh-CN"/>
        </w:rPr>
        <w:t>磋商</w:t>
      </w:r>
      <w:r>
        <w:rPr>
          <w:rFonts w:hint="eastAsia" w:ascii="宋体" w:hAnsi="宋体" w:cs="宋体"/>
          <w:b/>
          <w:color w:val="auto"/>
          <w:szCs w:val="21"/>
        </w:rPr>
        <w:t>响应保证金</w:t>
      </w:r>
      <w:r>
        <w:rPr>
          <w:rFonts w:hint="eastAsia" w:ascii="宋体" w:hAnsi="宋体" w:cs="宋体"/>
          <w:b/>
          <w:color w:val="auto"/>
          <w:szCs w:val="21"/>
          <w:lang w:eastAsia="zh-CN"/>
        </w:rPr>
        <w:t>：</w:t>
      </w:r>
      <w:r>
        <w:rPr>
          <w:rFonts w:hint="eastAsia" w:ascii="宋体" w:hAnsi="宋体" w:cs="宋体"/>
          <w:b/>
          <w:color w:val="auto"/>
          <w:szCs w:val="21"/>
          <w:lang w:val="en-US" w:eastAsia="zh-CN"/>
        </w:rPr>
        <w:t>本项目不收取</w:t>
      </w:r>
    </w:p>
    <w:p>
      <w:pPr>
        <w:spacing w:line="360" w:lineRule="auto"/>
        <w:ind w:firstLine="420" w:firstLineChars="200"/>
        <w:rPr>
          <w:rFonts w:ascii="宋体" w:hAnsi="宋体"/>
          <w:szCs w:val="21"/>
        </w:rPr>
      </w:pPr>
      <w:r>
        <w:rPr>
          <w:rFonts w:hint="eastAsia" w:ascii="宋体" w:hAnsi="宋体"/>
          <w:szCs w:val="21"/>
        </w:rPr>
        <w:t>14.</w:t>
      </w:r>
      <w:r>
        <w:rPr>
          <w:rFonts w:hint="eastAsia" w:ascii="宋体" w:hAnsi="宋体"/>
          <w:szCs w:val="21"/>
          <w:lang w:val="en-US" w:eastAsia="zh-CN"/>
        </w:rPr>
        <w:t>1</w:t>
      </w:r>
      <w:r>
        <w:rPr>
          <w:rFonts w:hint="eastAsia" w:ascii="宋体" w:hAnsi="宋体"/>
          <w:szCs w:val="21"/>
        </w:rPr>
        <w:t>、有下列情形之一的，视为供应商串通投标，其磋商响应无效：</w:t>
      </w:r>
    </w:p>
    <w:p>
      <w:pPr>
        <w:spacing w:line="360" w:lineRule="auto"/>
        <w:ind w:firstLine="420" w:firstLineChars="200"/>
        <w:rPr>
          <w:rFonts w:ascii="宋体" w:hAnsi="宋体"/>
          <w:szCs w:val="21"/>
        </w:rPr>
      </w:pPr>
      <w:r>
        <w:rPr>
          <w:rFonts w:hint="eastAsia" w:ascii="宋体" w:hAnsi="宋体"/>
          <w:szCs w:val="21"/>
        </w:rPr>
        <w:t>（1）不同供应商的磋商响应文件由同一单位或者个人编制；</w:t>
      </w:r>
    </w:p>
    <w:p>
      <w:pPr>
        <w:spacing w:line="360" w:lineRule="auto"/>
        <w:ind w:firstLine="420" w:firstLineChars="200"/>
        <w:rPr>
          <w:rFonts w:ascii="宋体" w:hAnsi="宋体"/>
          <w:szCs w:val="21"/>
        </w:rPr>
      </w:pPr>
      <w:r>
        <w:rPr>
          <w:rFonts w:hint="eastAsia" w:ascii="宋体" w:hAnsi="宋体"/>
          <w:szCs w:val="21"/>
        </w:rPr>
        <w:t>（2）不同供应商委托同一单位或者个人办理磋商响应事宜；</w:t>
      </w:r>
    </w:p>
    <w:p>
      <w:pPr>
        <w:spacing w:line="360" w:lineRule="auto"/>
        <w:ind w:firstLine="420" w:firstLineChars="200"/>
        <w:rPr>
          <w:rFonts w:ascii="宋体" w:hAnsi="宋体"/>
          <w:szCs w:val="21"/>
        </w:rPr>
      </w:pPr>
      <w:r>
        <w:rPr>
          <w:rFonts w:hint="eastAsia" w:ascii="宋体" w:hAnsi="宋体"/>
          <w:szCs w:val="21"/>
        </w:rPr>
        <w:t>（3）不同供应商的磋商响应文件载明的项目管理成员或联系人员为同一人；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（4）不同供应商的磋商响应文件异常一致或者磋商响应报价呈规律性差异；</w:t>
      </w:r>
    </w:p>
    <w:p>
      <w:pPr>
        <w:spacing w:line="360" w:lineRule="auto"/>
        <w:ind w:firstLine="420" w:firstLineChars="200"/>
        <w:rPr>
          <w:rFonts w:ascii="宋体" w:hAnsi="宋体"/>
          <w:szCs w:val="21"/>
        </w:rPr>
      </w:pPr>
      <w:r>
        <w:rPr>
          <w:rFonts w:hint="eastAsia" w:ascii="宋体" w:hAnsi="宋体"/>
          <w:szCs w:val="21"/>
        </w:rPr>
        <w:t>（5）不同供应商的磋商响应文件相互混装；</w:t>
      </w:r>
    </w:p>
    <w:p>
      <w:pPr>
        <w:spacing w:line="360" w:lineRule="auto"/>
        <w:ind w:firstLine="420" w:firstLineChars="200"/>
        <w:rPr>
          <w:rFonts w:ascii="宋体" w:hAnsi="宋体"/>
          <w:b/>
          <w:szCs w:val="21"/>
        </w:rPr>
      </w:pPr>
      <w:r>
        <w:rPr>
          <w:rFonts w:ascii="宋体" w:hAnsi="宋体" w:cs="宋体"/>
          <w:szCs w:val="21"/>
        </w:rPr>
        <w:t>14.</w:t>
      </w:r>
      <w:r>
        <w:rPr>
          <w:rFonts w:hint="eastAsia" w:ascii="宋体" w:hAnsi="宋体" w:cs="宋体"/>
          <w:szCs w:val="21"/>
          <w:lang w:val="en-US" w:eastAsia="zh-CN"/>
        </w:rPr>
        <w:t>2</w:t>
      </w:r>
      <w:r>
        <w:rPr>
          <w:rFonts w:hint="eastAsia" w:ascii="宋体" w:hAnsi="宋体" w:cs="宋体"/>
          <w:szCs w:val="21"/>
        </w:rPr>
        <w:t>、</w:t>
      </w:r>
      <w:r>
        <w:rPr>
          <w:rFonts w:hint="eastAsia" w:ascii="宋体" w:hAnsi="宋体"/>
          <w:b/>
          <w:szCs w:val="21"/>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在签订合同时向采购人提出附加条件，或者不按照磋商文件要求提交履约保证金的；</w:t>
      </w:r>
    </w:p>
    <w:p>
      <w:pPr>
        <w:widowControl/>
        <w:spacing w:line="500" w:lineRule="exact"/>
        <w:ind w:firstLine="420" w:firstLineChars="200"/>
        <w:jc w:val="left"/>
      </w:pPr>
      <w:r>
        <w:rPr>
          <w:rFonts w:hint="eastAsia"/>
        </w:rPr>
        <w:t>（3）将成交项目转让给他人，或在响应文件中未说明，将成交项目分包给他人的；</w:t>
      </w:r>
    </w:p>
    <w:p>
      <w:pPr>
        <w:spacing w:line="360" w:lineRule="auto"/>
        <w:ind w:firstLine="420" w:firstLineChars="200"/>
      </w:pPr>
      <w:r>
        <w:rPr>
          <w:rFonts w:hint="eastAsia"/>
        </w:rPr>
        <w:t>（4）</w:t>
      </w:r>
      <w:r>
        <w:rPr>
          <w:rFonts w:hint="eastAsia" w:ascii="宋体" w:hAnsi="宋体"/>
          <w:szCs w:val="21"/>
        </w:rPr>
        <w:t>供应商相互串通或者与采购人串通的；</w:t>
      </w:r>
    </w:p>
    <w:p>
      <w:pPr>
        <w:spacing w:line="360" w:lineRule="auto"/>
        <w:ind w:firstLine="420" w:firstLineChars="200"/>
        <w:rPr>
          <w:rFonts w:ascii="宋体" w:hAnsi="宋体"/>
          <w:szCs w:val="21"/>
        </w:rPr>
      </w:pPr>
      <w:r>
        <w:rPr>
          <w:rFonts w:hint="eastAsia" w:ascii="宋体" w:hAnsi="宋体"/>
          <w:szCs w:val="21"/>
        </w:rPr>
        <w:t>（5）供应商以向采购人或者评标委员会成员行贿的手段谋取成交的；</w:t>
      </w:r>
    </w:p>
    <w:p>
      <w:pPr>
        <w:spacing w:line="360" w:lineRule="auto"/>
        <w:ind w:firstLine="420" w:firstLineChars="200"/>
        <w:rPr>
          <w:rFonts w:ascii="宋体" w:hAnsi="宋体"/>
          <w:szCs w:val="21"/>
        </w:rPr>
      </w:pPr>
      <w:r>
        <w:rPr>
          <w:rFonts w:hint="eastAsia" w:ascii="宋体" w:hAnsi="宋体"/>
          <w:szCs w:val="21"/>
        </w:rPr>
        <w:t>（6）供应商以他人名义磋商或者以其他方式弄虚作假，骗取成交的；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（7）违法与采购人就磋商价格、服务方案等实质性内容进行磋商，影响成交结果的；</w:t>
      </w:r>
    </w:p>
    <w:p>
      <w:pPr>
        <w:widowControl/>
        <w:spacing w:line="500" w:lineRule="exact"/>
        <w:ind w:firstLine="420" w:firstLineChars="200"/>
        <w:jc w:val="left"/>
        <w:rPr>
          <w:rFonts w:ascii="宋体" w:cs="宋体"/>
        </w:rPr>
      </w:pPr>
      <w:r>
        <w:rPr>
          <w:rFonts w:hint="eastAsia" w:ascii="宋体" w:hAnsi="宋体"/>
          <w:szCs w:val="21"/>
        </w:rPr>
        <w:t>（8）法律、法规规定及磋商文件约定的其他情形</w:t>
      </w:r>
      <w:r>
        <w:rPr>
          <w:rFonts w:hint="eastAsia" w:ascii="宋体" w:hAnsi="宋体" w:cs="宋体"/>
        </w:rPr>
        <w:t>。</w:t>
      </w:r>
    </w:p>
    <w:p>
      <w:pPr>
        <w:spacing w:line="360" w:lineRule="auto"/>
        <w:ind w:firstLine="422" w:firstLineChars="200"/>
        <w:rPr>
          <w:rFonts w:ascii="宋体" w:cs="宋体"/>
          <w:b/>
          <w:szCs w:val="21"/>
        </w:rPr>
      </w:pPr>
      <w:r>
        <w:rPr>
          <w:rFonts w:ascii="宋体" w:hAnsi="宋体" w:cs="宋体"/>
          <w:b/>
          <w:szCs w:val="21"/>
        </w:rPr>
        <w:t>15</w:t>
      </w:r>
      <w:r>
        <w:rPr>
          <w:rFonts w:hint="eastAsia" w:ascii="宋体" w:hAnsi="宋体" w:cs="宋体"/>
          <w:b/>
          <w:szCs w:val="21"/>
        </w:rPr>
        <w:t>、磋商有效期</w:t>
      </w:r>
    </w:p>
    <w:p>
      <w:pPr>
        <w:spacing w:line="360" w:lineRule="auto"/>
        <w:ind w:firstLine="420" w:firstLineChars="200"/>
        <w:rPr>
          <w:rFonts w:ascii="宋体" w:cs="宋体"/>
          <w:szCs w:val="21"/>
        </w:rPr>
      </w:pPr>
      <w:r>
        <w:rPr>
          <w:rFonts w:ascii="宋体" w:hAnsi="宋体" w:cs="宋体"/>
          <w:szCs w:val="21"/>
        </w:rPr>
        <w:t>15.1</w:t>
      </w:r>
      <w:r>
        <w:rPr>
          <w:rFonts w:hint="eastAsia" w:ascii="宋体" w:hAnsi="宋体" w:cs="宋体"/>
          <w:szCs w:val="21"/>
        </w:rPr>
        <w:t>、磋商有效期见“磋商须知前附表”的约定。</w:t>
      </w:r>
    </w:p>
    <w:p>
      <w:pPr>
        <w:spacing w:line="360" w:lineRule="auto"/>
        <w:ind w:firstLine="420" w:firstLineChars="200"/>
        <w:rPr>
          <w:rFonts w:ascii="宋体" w:cs="宋体"/>
          <w:szCs w:val="21"/>
        </w:rPr>
      </w:pPr>
      <w:r>
        <w:rPr>
          <w:rFonts w:ascii="宋体" w:hAnsi="宋体" w:cs="宋体"/>
          <w:szCs w:val="21"/>
        </w:rPr>
        <w:t>15.2</w:t>
      </w:r>
      <w:r>
        <w:rPr>
          <w:rFonts w:hint="eastAsia" w:ascii="宋体" w:hAnsi="宋体" w:cs="宋体"/>
          <w:szCs w:val="21"/>
        </w:rPr>
        <w:t>、在磋商有效期内，供应商不得要求撤销或修改其响应文件。</w:t>
      </w:r>
    </w:p>
    <w:p>
      <w:pPr>
        <w:spacing w:line="360" w:lineRule="auto"/>
        <w:ind w:firstLine="420" w:firstLineChars="200"/>
        <w:rPr>
          <w:rFonts w:ascii="宋体" w:cs="宋体"/>
          <w:szCs w:val="21"/>
        </w:rPr>
      </w:pPr>
      <w:r>
        <w:rPr>
          <w:rFonts w:ascii="宋体" w:hAnsi="宋体" w:cs="宋体"/>
          <w:szCs w:val="21"/>
        </w:rPr>
        <w:t>15.3</w:t>
      </w:r>
      <w:r>
        <w:rPr>
          <w:rFonts w:hint="eastAsia" w:ascii="宋体" w:hAnsi="宋体" w:cs="宋体"/>
          <w:szCs w:val="21"/>
        </w:rPr>
        <w:t>、磋商有效期从响应文件提交截止时间算起。</w:t>
      </w:r>
    </w:p>
    <w:p>
      <w:pPr>
        <w:spacing w:line="360" w:lineRule="auto"/>
        <w:ind w:firstLine="420" w:firstLineChars="200"/>
        <w:rPr>
          <w:rFonts w:ascii="宋体" w:cs="宋体"/>
          <w:szCs w:val="21"/>
          <w:highlight w:val="none"/>
        </w:rPr>
      </w:pPr>
      <w:r>
        <w:rPr>
          <w:rFonts w:ascii="宋体" w:hAnsi="宋体" w:cs="宋体"/>
          <w:szCs w:val="21"/>
        </w:rPr>
        <w:t>15.4</w:t>
      </w:r>
      <w:r>
        <w:rPr>
          <w:rFonts w:hint="eastAsia" w:ascii="宋体" w:hAnsi="宋体" w:cs="宋体"/>
          <w:szCs w:val="21"/>
        </w:rPr>
        <w:t>、在特殊情况下，采购单位可于原</w:t>
      </w:r>
      <w:r>
        <w:rPr>
          <w:rFonts w:hint="eastAsia" w:ascii="宋体" w:hAnsi="宋体" w:cs="宋体"/>
          <w:szCs w:val="21"/>
          <w:highlight w:val="none"/>
        </w:rPr>
        <w:t>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30"/>
        <w:spacing w:line="360" w:lineRule="exact"/>
        <w:ind w:firstLine="422" w:firstLineChars="200"/>
        <w:rPr>
          <w:rFonts w:hAnsi="宋体" w:cs="宋体"/>
          <w:b/>
        </w:rPr>
      </w:pPr>
      <w:r>
        <w:rPr>
          <w:rFonts w:hAnsi="宋体" w:cs="宋体"/>
          <w:b/>
        </w:rPr>
        <w:t>16</w:t>
      </w:r>
      <w:r>
        <w:rPr>
          <w:rFonts w:hint="eastAsia" w:hAnsi="宋体" w:cs="宋体"/>
          <w:b/>
        </w:rPr>
        <w:t>、响应文件的签署</w:t>
      </w:r>
    </w:p>
    <w:p>
      <w:pPr>
        <w:spacing w:line="360" w:lineRule="auto"/>
        <w:ind w:firstLine="420" w:firstLineChars="200"/>
        <w:rPr>
          <w:rFonts w:ascii="宋体" w:cs="宋体"/>
          <w:szCs w:val="21"/>
        </w:rPr>
      </w:pPr>
      <w:r>
        <w:rPr>
          <w:rFonts w:ascii="宋体" w:hAnsi="宋体" w:cs="宋体"/>
          <w:szCs w:val="21"/>
        </w:rPr>
        <w:t>16.1</w:t>
      </w:r>
      <w:r>
        <w:rPr>
          <w:rFonts w:hint="eastAsia" w:ascii="宋体" w:hAnsi="宋体" w:cs="宋体"/>
          <w:szCs w:val="21"/>
        </w:rPr>
        <w:t>、供应商应按本须知前附表约定的格式，编制并提交响应文件。</w:t>
      </w:r>
    </w:p>
    <w:p>
      <w:pPr>
        <w:spacing w:line="360" w:lineRule="auto"/>
        <w:ind w:firstLine="420" w:firstLineChars="200"/>
        <w:rPr>
          <w:rFonts w:ascii="宋体" w:cs="宋体"/>
          <w:szCs w:val="21"/>
        </w:rPr>
      </w:pPr>
      <w:r>
        <w:rPr>
          <w:rFonts w:ascii="宋体" w:hAnsi="宋体" w:cs="宋体"/>
          <w:szCs w:val="21"/>
        </w:rPr>
        <w:t>16.2</w:t>
      </w:r>
      <w:r>
        <w:rPr>
          <w:rFonts w:hint="eastAsia" w:ascii="宋体" w:hAnsi="宋体" w:cs="宋体"/>
          <w:szCs w:val="21"/>
        </w:rPr>
        <w:t>、响应文件应由供应商的法定代表人加盖印章，并加盖供应商公章。委托代理人须将法定代表人以书面形式出具的“法定代表人授权委托书”及其身份证复印件附在响应文件中。</w:t>
      </w:r>
    </w:p>
    <w:p>
      <w:pPr>
        <w:spacing w:line="360" w:lineRule="auto"/>
        <w:ind w:firstLine="420" w:firstLineChars="200"/>
        <w:rPr>
          <w:rFonts w:ascii="宋体" w:hAnsi="宋体" w:cs="宋体"/>
          <w:szCs w:val="21"/>
        </w:rPr>
      </w:pPr>
      <w:r>
        <w:rPr>
          <w:rFonts w:ascii="宋体" w:hAnsi="宋体" w:cs="宋体"/>
          <w:szCs w:val="21"/>
        </w:rPr>
        <w:t>16.3</w:t>
      </w:r>
      <w:r>
        <w:rPr>
          <w:rFonts w:hint="eastAsia" w:ascii="宋体" w:hAnsi="宋体" w:cs="宋体"/>
          <w:szCs w:val="21"/>
        </w:rPr>
        <w:t>、</w:t>
      </w:r>
      <w:r>
        <w:rPr>
          <w:rFonts w:hint="eastAsia" w:ascii="宋体" w:hAnsi="宋体" w:cs="宋体"/>
          <w:color w:val="000000"/>
          <w:szCs w:val="21"/>
        </w:rPr>
        <w:t>响应文件不得行间插字、涂改或增删。</w:t>
      </w:r>
    </w:p>
    <w:p>
      <w:pPr>
        <w:spacing w:line="360" w:lineRule="auto"/>
        <w:ind w:firstLine="420" w:firstLineChars="200"/>
        <w:rPr>
          <w:rFonts w:hAnsi="宋体" w:cs="宋体"/>
          <w:spacing w:val="-2"/>
        </w:rPr>
      </w:pPr>
      <w:r>
        <w:rPr>
          <w:rFonts w:ascii="宋体" w:hAnsi="宋体" w:cs="宋体"/>
          <w:szCs w:val="21"/>
        </w:rPr>
        <w:t>16.4</w:t>
      </w:r>
      <w:r>
        <w:rPr>
          <w:rFonts w:hint="eastAsia" w:ascii="宋体" w:hAnsi="宋体" w:cs="宋体"/>
          <w:szCs w:val="21"/>
        </w:rPr>
        <w:t>、</w:t>
      </w:r>
      <w:bookmarkStart w:id="72" w:name="_Toc476584424"/>
      <w:r>
        <w:rPr>
          <w:rFonts w:hint="eastAsia" w:hAnsi="宋体" w:cs="宋体"/>
          <w:b/>
        </w:rPr>
        <w:t>响应文件封面、磋商响应函</w:t>
      </w:r>
      <w:r>
        <w:rPr>
          <w:rFonts w:hint="eastAsia" w:hAnsi="宋体" w:cs="宋体"/>
          <w:b/>
          <w:spacing w:val="-2"/>
        </w:rPr>
        <w:t>、服务报价表、服务内容及质量要求响应表</w:t>
      </w:r>
      <w:r>
        <w:rPr>
          <w:rFonts w:hint="eastAsia" w:hAnsi="宋体" w:cs="宋体"/>
          <w:b/>
        </w:rPr>
        <w:t>均应加盖供应商公章并经法定代表人盖章或委托代理人签字或加盖印章。响应</w:t>
      </w:r>
      <w:r>
        <w:rPr>
          <w:rFonts w:hint="eastAsia" w:hAnsi="宋体" w:cs="宋体"/>
          <w:b/>
          <w:spacing w:val="-2"/>
        </w:rPr>
        <w:t>文件封面、磋商响应函、服务报价表、服务内容及质量要求响应表不符合磋商文件要求的，视为无效标。</w:t>
      </w:r>
      <w:r>
        <w:rPr>
          <w:rFonts w:hint="eastAsia" w:hAnsi="宋体" w:cs="宋体"/>
        </w:rPr>
        <w:t>由委托代理人签字或盖章的，在响应文件中须同时提交法定代表人授权委托书。法定代表人授权委托书格式、签字</w:t>
      </w:r>
      <w:r>
        <w:rPr>
          <w:rFonts w:hint="eastAsia" w:hAnsi="宋体" w:cs="宋体"/>
          <w:spacing w:val="-2"/>
        </w:rPr>
        <w:t>盖章及内容均应符合磋商文件要求，否则</w:t>
      </w:r>
      <w:r>
        <w:rPr>
          <w:rFonts w:hint="eastAsia" w:hAnsi="宋体" w:cs="宋体"/>
        </w:rPr>
        <w:t>法定代表人授权委托书无效</w:t>
      </w:r>
      <w:r>
        <w:rPr>
          <w:rFonts w:hint="eastAsia" w:hAnsi="宋体" w:cs="宋体"/>
          <w:spacing w:val="-2"/>
        </w:rPr>
        <w:t>。</w:t>
      </w:r>
    </w:p>
    <w:p>
      <w:pPr>
        <w:pStyle w:val="8"/>
        <w:rPr>
          <w:rFonts w:cs="宋体"/>
        </w:rPr>
      </w:pPr>
      <w:bookmarkStart w:id="73" w:name="_Toc54941335"/>
      <w:r>
        <w:rPr>
          <w:rFonts w:hint="eastAsia" w:cs="宋体"/>
        </w:rPr>
        <w:t>四、响应文件的</w:t>
      </w:r>
      <w:bookmarkEnd w:id="72"/>
      <w:r>
        <w:rPr>
          <w:rFonts w:hint="eastAsia" w:cs="宋体"/>
        </w:rPr>
        <w:t>提交</w:t>
      </w:r>
      <w:bookmarkEnd w:id="73"/>
    </w:p>
    <w:p>
      <w:pPr>
        <w:spacing w:line="360" w:lineRule="auto"/>
        <w:ind w:firstLine="422" w:firstLineChars="200"/>
        <w:rPr>
          <w:rFonts w:ascii="宋体" w:hAnsi="宋体" w:cs="宋体"/>
          <w:b/>
          <w:szCs w:val="21"/>
        </w:rPr>
      </w:pPr>
      <w:r>
        <w:rPr>
          <w:rFonts w:ascii="宋体" w:hAnsi="宋体" w:cs="宋体"/>
          <w:b/>
          <w:szCs w:val="21"/>
        </w:rPr>
        <w:t>17</w:t>
      </w:r>
      <w:r>
        <w:rPr>
          <w:rFonts w:hint="eastAsia" w:ascii="宋体" w:hAnsi="宋体" w:cs="宋体"/>
          <w:b/>
          <w:szCs w:val="21"/>
        </w:rPr>
        <w:t>、提交说明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000000"/>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cs="宋体"/>
          <w:b/>
          <w:szCs w:val="21"/>
        </w:rPr>
      </w:pPr>
      <w:r>
        <w:rPr>
          <w:rFonts w:ascii="宋体" w:hAnsi="宋体" w:cs="宋体"/>
          <w:b/>
          <w:szCs w:val="21"/>
        </w:rPr>
        <w:t>18</w:t>
      </w:r>
      <w:r>
        <w:rPr>
          <w:rFonts w:hint="eastAsia" w:ascii="宋体" w:hAnsi="宋体" w:cs="宋体"/>
          <w:b/>
          <w:szCs w:val="21"/>
        </w:rPr>
        <w:t>、磋商时间</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18.1、供应商应在磋商须知前附表中约定的提交响应文件截止时间前将</w:t>
      </w:r>
      <w:r>
        <w:rPr>
          <w:rFonts w:hint="eastAsia" w:ascii="宋体" w:hAnsi="宋体" w:cs="宋体"/>
          <w:color w:val="auto"/>
          <w:szCs w:val="21"/>
          <w:highlight w:val="none"/>
        </w:rPr>
        <w:t>响应文件提交至指定地点。逾期送达或者未按要求送达指定地点的</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响应文件，采购单位不予受理</w:t>
      </w:r>
      <w:r>
        <w:rPr>
          <w:rFonts w:hint="eastAsia" w:ascii="宋体" w:hAnsi="宋体" w:cs="宋体"/>
          <w:color w:val="000000"/>
          <w:szCs w:val="21"/>
        </w:rPr>
        <w:t>。</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18.2、采购人有权按本须知的约定，通过修改竞争性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rPr>
      </w:pPr>
      <w:r>
        <w:rPr>
          <w:rFonts w:ascii="宋体" w:hAnsi="宋体" w:cs="宋体"/>
          <w:b/>
          <w:szCs w:val="21"/>
        </w:rPr>
        <w:t>19</w:t>
      </w:r>
      <w:r>
        <w:rPr>
          <w:rFonts w:hint="eastAsia" w:ascii="宋体" w:hAnsi="宋体" w:cs="宋体"/>
          <w:b/>
          <w:szCs w:val="21"/>
        </w:rPr>
        <w:t>、响应文件的修改与撤回</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19.1、供应商提交磋商响应文件以后，在约定的提交响应文件截止时间之前，</w:t>
      </w:r>
      <w:r>
        <w:rPr>
          <w:rFonts w:hint="eastAsia" w:ascii="宋体" w:hAnsi="宋体" w:cs="宋体"/>
          <w:color w:val="auto"/>
          <w:szCs w:val="21"/>
          <w:highlight w:val="none"/>
        </w:rPr>
        <w:t>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bookmarkStart w:id="74" w:name="_Toc476584425"/>
      <w:bookmarkStart w:id="75" w:name="_Toc54941336"/>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w:t>
      </w:r>
    </w:p>
    <w:p>
      <w:pPr>
        <w:pStyle w:val="8"/>
        <w:spacing w:line="360" w:lineRule="auto"/>
        <w:ind w:firstLine="413" w:firstLineChars="196"/>
        <w:rPr>
          <w:rFonts w:cs="宋体"/>
        </w:rPr>
      </w:pPr>
      <w:r>
        <w:rPr>
          <w:rFonts w:hint="eastAsia" w:cs="宋体"/>
        </w:rPr>
        <w:t>五、</w:t>
      </w:r>
      <w:bookmarkEnd w:id="74"/>
      <w:r>
        <w:rPr>
          <w:rFonts w:hint="eastAsia" w:cs="宋体"/>
        </w:rPr>
        <w:t>磋商</w:t>
      </w:r>
      <w:bookmarkEnd w:id="75"/>
    </w:p>
    <w:p>
      <w:pPr>
        <w:spacing w:line="360" w:lineRule="auto"/>
        <w:ind w:firstLine="422" w:firstLineChars="200"/>
        <w:rPr>
          <w:rFonts w:ascii="宋体" w:cs="宋体"/>
          <w:szCs w:val="21"/>
        </w:rPr>
      </w:pPr>
      <w:r>
        <w:rPr>
          <w:rFonts w:ascii="宋体" w:hAnsi="宋体" w:cs="宋体"/>
          <w:b/>
          <w:szCs w:val="21"/>
        </w:rPr>
        <w:t>20</w:t>
      </w:r>
      <w:r>
        <w:rPr>
          <w:rFonts w:hint="eastAsia" w:ascii="宋体" w:hAnsi="宋体" w:cs="宋体"/>
          <w:b/>
          <w:szCs w:val="21"/>
        </w:rPr>
        <w:t>、磋商时间和地点：</w:t>
      </w:r>
      <w:r>
        <w:rPr>
          <w:rFonts w:hint="eastAsia" w:ascii="宋体" w:hAnsi="宋体" w:cs="宋体"/>
          <w:szCs w:val="21"/>
        </w:rPr>
        <w:t>采购单位将在“磋商须知前附表”约定的时间和地点磋商，</w:t>
      </w:r>
      <w:r>
        <w:rPr>
          <w:rFonts w:hint="eastAsia" w:ascii="宋体" w:hAnsi="宋体"/>
          <w:szCs w:val="21"/>
        </w:rPr>
        <w:t>并邀请监督人员、</w:t>
      </w:r>
      <w:r>
        <w:rPr>
          <w:rFonts w:hint="eastAsia" w:ascii="宋体" w:hAnsi="宋体" w:cs="宋体"/>
          <w:szCs w:val="21"/>
        </w:rPr>
        <w:t>所有供应商的法定代表人或其委托代理人按时参加。</w:t>
      </w:r>
    </w:p>
    <w:p>
      <w:pPr>
        <w:spacing w:line="360" w:lineRule="auto"/>
        <w:ind w:firstLine="422" w:firstLineChars="200"/>
        <w:rPr>
          <w:rFonts w:ascii="宋体" w:cs="宋体"/>
          <w:b/>
          <w:szCs w:val="21"/>
        </w:rPr>
      </w:pPr>
      <w:r>
        <w:rPr>
          <w:rFonts w:ascii="宋体" w:hAnsi="宋体" w:cs="宋体"/>
          <w:b/>
          <w:szCs w:val="21"/>
        </w:rPr>
        <w:t>21</w:t>
      </w:r>
      <w:r>
        <w:rPr>
          <w:rFonts w:hint="eastAsia" w:ascii="宋体" w:hAnsi="宋体" w:cs="宋体"/>
          <w:b/>
          <w:szCs w:val="21"/>
        </w:rPr>
        <w:t>、开标程序</w:t>
      </w:r>
    </w:p>
    <w:p>
      <w:pPr>
        <w:pStyle w:val="30"/>
        <w:spacing w:line="480" w:lineRule="exact"/>
        <w:ind w:firstLine="420" w:firstLineChars="200"/>
        <w:rPr>
          <w:rFonts w:hAnsi="宋体"/>
        </w:rPr>
      </w:pPr>
      <w:r>
        <w:rPr>
          <w:rFonts w:hAnsi="宋体"/>
        </w:rPr>
        <w:t>21.1</w:t>
      </w:r>
      <w:r>
        <w:rPr>
          <w:rFonts w:hint="eastAsia" w:hAnsi="宋体"/>
        </w:rPr>
        <w:t>磋商由采购单位代表主持，主持人按下列程序进行：</w:t>
      </w:r>
    </w:p>
    <w:p>
      <w:pPr>
        <w:pStyle w:val="30"/>
        <w:spacing w:line="480" w:lineRule="exact"/>
        <w:ind w:left="420" w:leftChars="200"/>
        <w:rPr>
          <w:rFonts w:hAnsi="宋体" w:cs="宋体"/>
          <w:color w:val="000000"/>
        </w:rPr>
      </w:pPr>
      <w:r>
        <w:rPr>
          <w:rFonts w:hAnsi="宋体"/>
        </w:rPr>
        <w:t>21.1.1</w:t>
      </w:r>
      <w:r>
        <w:rPr>
          <w:rFonts w:hint="eastAsia" w:hAnsi="宋体" w:cs="宋体"/>
          <w:color w:val="000000"/>
        </w:rPr>
        <w:t>宣布项目名称、介绍参会人员；</w:t>
      </w:r>
    </w:p>
    <w:p>
      <w:pPr>
        <w:pStyle w:val="30"/>
        <w:spacing w:line="480" w:lineRule="exact"/>
        <w:ind w:left="420" w:leftChars="200"/>
        <w:rPr>
          <w:rFonts w:hAnsi="宋体"/>
        </w:rPr>
      </w:pPr>
      <w:r>
        <w:rPr>
          <w:rFonts w:hint="eastAsia" w:hAnsi="宋体" w:cs="宋体"/>
          <w:color w:val="000000"/>
        </w:rPr>
        <w:t>21.1.2</w:t>
      </w:r>
      <w:r>
        <w:rPr>
          <w:rFonts w:hint="eastAsia" w:hAnsi="宋体"/>
        </w:rPr>
        <w:t>宣布磋商纪律；</w:t>
      </w:r>
    </w:p>
    <w:p>
      <w:pPr>
        <w:pStyle w:val="30"/>
        <w:spacing w:line="480" w:lineRule="exact"/>
        <w:ind w:left="420" w:leftChars="200"/>
        <w:rPr>
          <w:rFonts w:hAnsi="宋体"/>
        </w:rPr>
      </w:pPr>
      <w:r>
        <w:rPr>
          <w:rFonts w:hAnsi="宋体"/>
        </w:rPr>
        <w:t>21.1.</w:t>
      </w:r>
      <w:r>
        <w:rPr>
          <w:rFonts w:hint="eastAsia" w:hAnsi="宋体"/>
        </w:rPr>
        <w:t>3查验供应商相关证件资料并由查验人宣布查验结果；</w:t>
      </w:r>
    </w:p>
    <w:p>
      <w:pPr>
        <w:pStyle w:val="30"/>
        <w:spacing w:line="480" w:lineRule="exact"/>
        <w:ind w:left="420" w:leftChars="200"/>
        <w:rPr>
          <w:rFonts w:hAnsi="宋体"/>
        </w:rPr>
      </w:pPr>
      <w:r>
        <w:rPr>
          <w:rFonts w:hAnsi="宋体"/>
        </w:rPr>
        <w:t>21.1.</w:t>
      </w:r>
      <w:r>
        <w:rPr>
          <w:rFonts w:hint="eastAsia" w:hAnsi="宋体"/>
        </w:rPr>
        <w:t>4由各供应商互相检查</w:t>
      </w:r>
      <w:r>
        <w:rPr>
          <w:rFonts w:hint="eastAsia" w:ascii="宋体" w:hAnsi="宋体" w:cs="宋体"/>
          <w:color w:val="auto"/>
          <w:szCs w:val="21"/>
          <w:highlight w:val="none"/>
        </w:rPr>
        <w:t>响应文件的密封情况</w:t>
      </w:r>
      <w:r>
        <w:rPr>
          <w:rFonts w:hint="eastAsia" w:hAnsi="宋体"/>
        </w:rPr>
        <w:t>，并确认供应商是否存在异议；</w:t>
      </w:r>
    </w:p>
    <w:p>
      <w:pPr>
        <w:widowControl/>
        <w:spacing w:line="500" w:lineRule="exact"/>
        <w:ind w:firstLine="420" w:firstLineChars="200"/>
        <w:jc w:val="left"/>
        <w:rPr>
          <w:rFonts w:ascii="宋体" w:hAnsi="宋体" w:cs="宋体"/>
          <w:color w:val="000000"/>
          <w:szCs w:val="21"/>
        </w:rPr>
      </w:pPr>
      <w:r>
        <w:rPr>
          <w:rFonts w:ascii="宋体" w:hAnsi="宋体" w:cs="Courier New"/>
          <w:szCs w:val="21"/>
        </w:rPr>
        <w:t>21.1.</w:t>
      </w:r>
      <w:r>
        <w:rPr>
          <w:rFonts w:hint="eastAsia" w:ascii="宋体" w:hAnsi="宋体" w:cs="Courier New"/>
          <w:szCs w:val="21"/>
        </w:rPr>
        <w:t>5</w:t>
      </w:r>
      <w:r>
        <w:rPr>
          <w:rFonts w:hint="eastAsia" w:ascii="宋体" w:hAnsi="宋体" w:cs="宋体"/>
          <w:color w:val="auto"/>
          <w:szCs w:val="21"/>
          <w:highlight w:val="none"/>
        </w:rPr>
        <w:t>现场开启响应文件；</w:t>
      </w:r>
    </w:p>
    <w:p>
      <w:pPr>
        <w:pStyle w:val="30"/>
        <w:spacing w:line="480" w:lineRule="exact"/>
        <w:ind w:left="420" w:leftChars="200"/>
        <w:rPr>
          <w:rFonts w:hAnsi="宋体"/>
        </w:rPr>
      </w:pPr>
      <w:r>
        <w:rPr>
          <w:rFonts w:hint="eastAsia" w:hAnsi="宋体" w:cs="宋体"/>
          <w:color w:val="000000"/>
        </w:rPr>
        <w:t>21.1.</w:t>
      </w:r>
      <w:r>
        <w:rPr>
          <w:rFonts w:hint="eastAsia" w:hAnsi="宋体" w:cs="宋体"/>
          <w:color w:val="000000"/>
          <w:lang w:val="en-US" w:eastAsia="zh-CN"/>
        </w:rPr>
        <w:t>6</w:t>
      </w:r>
      <w:r>
        <w:rPr>
          <w:rFonts w:hint="eastAsia" w:hAnsi="宋体" w:cs="宋体"/>
          <w:color w:val="000000"/>
        </w:rPr>
        <w:t>依次当众唱标，公布供应商名称、磋商响应首轮报价及磋商响应函其他内容，并记录在案；</w:t>
      </w:r>
      <w:r>
        <w:rPr>
          <w:rFonts w:hint="eastAsia" w:hAnsi="宋体" w:cs="宋体"/>
          <w:color w:val="000000"/>
        </w:rPr>
        <w:cr/>
      </w:r>
      <w:r>
        <w:rPr>
          <w:rFonts w:hAnsi="宋体"/>
        </w:rPr>
        <w:t>21.1.</w:t>
      </w:r>
      <w:r>
        <w:rPr>
          <w:rFonts w:hint="eastAsia" w:hAnsi="宋体"/>
          <w:lang w:val="en-US" w:eastAsia="zh-CN"/>
        </w:rPr>
        <w:t>7</w:t>
      </w:r>
      <w:r>
        <w:rPr>
          <w:rFonts w:hAnsi="宋体"/>
        </w:rPr>
        <w:t xml:space="preserve"> </w:t>
      </w:r>
      <w:r>
        <w:rPr>
          <w:rFonts w:hint="eastAsia" w:hAnsi="宋体"/>
        </w:rPr>
        <w:t>供应商代表、采购人代表、监督人、记录人等有关人员在磋商记录上签字确认；</w:t>
      </w:r>
      <w:r>
        <w:rPr>
          <w:rFonts w:hAnsi="宋体"/>
        </w:rPr>
        <w:t>21.1.</w:t>
      </w:r>
      <w:r>
        <w:rPr>
          <w:rFonts w:hint="eastAsia" w:hAnsi="宋体"/>
          <w:lang w:val="en-US" w:eastAsia="zh-CN"/>
        </w:rPr>
        <w:t>8</w:t>
      </w:r>
      <w:r>
        <w:rPr>
          <w:rFonts w:hint="eastAsia" w:hAnsi="宋体"/>
        </w:rPr>
        <w:t>暂时休会，进入评审阶段；</w:t>
      </w:r>
    </w:p>
    <w:p>
      <w:pPr>
        <w:pStyle w:val="30"/>
        <w:spacing w:line="480" w:lineRule="exact"/>
        <w:ind w:left="420" w:leftChars="200"/>
        <w:rPr>
          <w:rFonts w:hAnsi="宋体"/>
        </w:rPr>
      </w:pPr>
      <w:r>
        <w:rPr>
          <w:rFonts w:hAnsi="宋体"/>
        </w:rPr>
        <w:t>21.1.</w:t>
      </w:r>
      <w:r>
        <w:rPr>
          <w:rFonts w:hint="eastAsia" w:hAnsi="宋体"/>
          <w:lang w:val="en-US" w:eastAsia="zh-CN"/>
        </w:rPr>
        <w:t>9</w:t>
      </w:r>
      <w:r>
        <w:rPr>
          <w:rFonts w:hint="eastAsia" w:hAnsi="宋体"/>
        </w:rPr>
        <w:t>磋商小组对响应文件进行详细评审；</w:t>
      </w:r>
    </w:p>
    <w:p>
      <w:pPr>
        <w:pStyle w:val="30"/>
        <w:spacing w:line="480" w:lineRule="exact"/>
        <w:ind w:left="420" w:leftChars="200"/>
        <w:rPr>
          <w:rFonts w:hAnsi="宋体"/>
        </w:rPr>
      </w:pPr>
      <w:r>
        <w:rPr>
          <w:rFonts w:hAnsi="宋体"/>
        </w:rPr>
        <w:t>21.1.</w:t>
      </w:r>
      <w:r>
        <w:rPr>
          <w:rFonts w:hint="eastAsia" w:hAnsi="宋体"/>
        </w:rPr>
        <w:t>1</w:t>
      </w:r>
      <w:r>
        <w:rPr>
          <w:rFonts w:hint="eastAsia" w:hAnsi="宋体"/>
          <w:lang w:val="en-US" w:eastAsia="zh-CN"/>
        </w:rPr>
        <w:t>0</w:t>
      </w:r>
      <w:r>
        <w:rPr>
          <w:rFonts w:hint="eastAsia" w:hAnsi="宋体"/>
        </w:rPr>
        <w:t>磋商小组集中与各供应商分别进行磋商；</w:t>
      </w:r>
    </w:p>
    <w:p>
      <w:pPr>
        <w:pStyle w:val="30"/>
        <w:spacing w:line="480" w:lineRule="exact"/>
        <w:ind w:left="420" w:leftChars="200"/>
        <w:rPr>
          <w:rFonts w:hAnsi="宋体"/>
        </w:rPr>
      </w:pPr>
      <w:r>
        <w:rPr>
          <w:rFonts w:hAnsi="宋体"/>
        </w:rPr>
        <w:t>21.1.1</w:t>
      </w:r>
      <w:r>
        <w:rPr>
          <w:rFonts w:hint="eastAsia" w:hAnsi="宋体"/>
          <w:lang w:val="en-US" w:eastAsia="zh-CN"/>
        </w:rPr>
        <w:t>1</w:t>
      </w:r>
      <w:r>
        <w:rPr>
          <w:rFonts w:hint="eastAsia" w:hAnsi="宋体"/>
        </w:rPr>
        <w:t>实质性响应磋商文件的供应商进行最后报价；</w:t>
      </w:r>
    </w:p>
    <w:p>
      <w:pPr>
        <w:pStyle w:val="30"/>
        <w:spacing w:line="480" w:lineRule="exact"/>
        <w:ind w:left="420" w:leftChars="200"/>
        <w:rPr>
          <w:rFonts w:hAnsi="宋体"/>
        </w:rPr>
      </w:pPr>
      <w:r>
        <w:rPr>
          <w:rFonts w:hAnsi="宋体"/>
        </w:rPr>
        <w:t>21.1.1</w:t>
      </w:r>
      <w:r>
        <w:rPr>
          <w:rFonts w:hint="eastAsia" w:hAnsi="宋体"/>
          <w:lang w:val="en-US" w:eastAsia="zh-CN"/>
        </w:rPr>
        <w:t>2</w:t>
      </w:r>
      <w:r>
        <w:rPr>
          <w:rFonts w:hint="eastAsia" w:hAnsi="宋体"/>
        </w:rPr>
        <w:t>磋商小组进行综合评分并编写评审报告</w:t>
      </w:r>
    </w:p>
    <w:p>
      <w:pPr>
        <w:pStyle w:val="30"/>
        <w:spacing w:line="480" w:lineRule="exact"/>
        <w:ind w:left="420" w:leftChars="200"/>
        <w:rPr>
          <w:rFonts w:hAnsi="宋体"/>
        </w:rPr>
      </w:pPr>
      <w:r>
        <w:rPr>
          <w:rFonts w:hAnsi="宋体"/>
        </w:rPr>
        <w:t>21.1.1</w:t>
      </w:r>
      <w:r>
        <w:rPr>
          <w:rFonts w:hint="eastAsia" w:hAnsi="宋体"/>
          <w:lang w:val="en-US" w:eastAsia="zh-CN"/>
        </w:rPr>
        <w:t>3</w:t>
      </w:r>
      <w:r>
        <w:rPr>
          <w:rFonts w:hint="eastAsia" w:hAnsi="宋体"/>
        </w:rPr>
        <w:t>复会，宣布评审结果；</w:t>
      </w:r>
    </w:p>
    <w:p>
      <w:pPr>
        <w:autoSpaceDE w:val="0"/>
        <w:autoSpaceDN w:val="0"/>
        <w:adjustRightInd w:val="0"/>
        <w:snapToGrid w:val="0"/>
        <w:spacing w:line="480" w:lineRule="exact"/>
        <w:ind w:firstLine="420"/>
        <w:rPr>
          <w:rFonts w:ascii="宋体" w:hAnsi="宋体"/>
          <w:szCs w:val="21"/>
        </w:rPr>
      </w:pPr>
      <w:r>
        <w:rPr>
          <w:rFonts w:ascii="宋体" w:hAnsi="宋体"/>
          <w:szCs w:val="21"/>
        </w:rPr>
        <w:t>21.1.1</w:t>
      </w:r>
      <w:r>
        <w:rPr>
          <w:rFonts w:hint="eastAsia" w:ascii="宋体" w:hAnsi="宋体"/>
          <w:szCs w:val="21"/>
          <w:lang w:val="en-US" w:eastAsia="zh-CN"/>
        </w:rPr>
        <w:t>4</w:t>
      </w:r>
      <w:r>
        <w:rPr>
          <w:rFonts w:hint="eastAsia" w:ascii="宋体" w:hAnsi="宋体"/>
          <w:szCs w:val="21"/>
        </w:rPr>
        <w:t>磋商结束。</w:t>
      </w:r>
    </w:p>
    <w:p>
      <w:pPr>
        <w:spacing w:line="360" w:lineRule="auto"/>
        <w:ind w:firstLine="422" w:firstLineChars="200"/>
        <w:rPr>
          <w:rFonts w:ascii="宋体" w:cs="宋体"/>
          <w:b/>
          <w:szCs w:val="21"/>
        </w:rPr>
      </w:pPr>
      <w:r>
        <w:rPr>
          <w:rFonts w:ascii="宋体" w:hAnsi="宋体" w:cs="宋体"/>
          <w:b/>
          <w:szCs w:val="21"/>
        </w:rPr>
        <w:t>21.2</w:t>
      </w:r>
      <w:r>
        <w:rPr>
          <w:rFonts w:hint="eastAsia" w:ascii="宋体" w:hAnsi="宋体" w:cs="宋体"/>
          <w:b/>
          <w:szCs w:val="21"/>
        </w:rPr>
        <w:t>、查验证件</w:t>
      </w:r>
    </w:p>
    <w:p>
      <w:pPr>
        <w:spacing w:line="360" w:lineRule="auto"/>
        <w:ind w:firstLine="422" w:firstLineChars="200"/>
        <w:rPr>
          <w:rFonts w:hint="eastAsia" w:ascii="宋体" w:hAnsi="宋体" w:eastAsia="宋体" w:cs="宋体"/>
          <w:b/>
          <w:szCs w:val="21"/>
        </w:rPr>
      </w:pPr>
      <w:r>
        <w:rPr>
          <w:rFonts w:ascii="宋体" w:hAnsi="宋体" w:cs="宋体"/>
          <w:b/>
          <w:szCs w:val="21"/>
        </w:rPr>
        <w:t>21.2.1</w:t>
      </w:r>
      <w:r>
        <w:rPr>
          <w:rFonts w:hint="eastAsia" w:ascii="宋体" w:hAnsi="宋体" w:cs="宋体"/>
          <w:b/>
          <w:szCs w:val="21"/>
        </w:rPr>
        <w:t>、采购单位审查供应商以下证件，若证件不全或不符合要求，则查验不合格,由磋商小组</w:t>
      </w:r>
      <w:r>
        <w:rPr>
          <w:rFonts w:hint="eastAsia" w:ascii="宋体" w:hAnsi="宋体" w:eastAsia="宋体" w:cs="宋体"/>
          <w:b/>
          <w:szCs w:val="21"/>
        </w:rPr>
        <w:t>认定其响应无效。</w:t>
      </w:r>
    </w:p>
    <w:p>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法定代表人应</w:t>
      </w:r>
      <w:r>
        <w:rPr>
          <w:rFonts w:hint="eastAsia" w:ascii="宋体" w:hAnsi="宋体" w:eastAsia="宋体" w:cs="宋体"/>
          <w:b/>
          <w:szCs w:val="21"/>
          <w:lang w:val="en-US" w:eastAsia="zh-CN"/>
        </w:rPr>
        <w:t>出示</w:t>
      </w:r>
      <w:r>
        <w:rPr>
          <w:rFonts w:hint="eastAsia" w:ascii="宋体" w:hAnsi="宋体" w:eastAsia="宋体" w:cs="宋体"/>
          <w:b/>
          <w:szCs w:val="21"/>
        </w:rPr>
        <w:t>法定代表人身份证明书和有效二代居民身份证或委托代理人应</w:t>
      </w:r>
      <w:r>
        <w:rPr>
          <w:rFonts w:hint="eastAsia" w:ascii="宋体" w:hAnsi="宋体" w:eastAsia="宋体" w:cs="宋体"/>
          <w:b/>
          <w:szCs w:val="21"/>
          <w:lang w:val="en-US" w:eastAsia="zh-CN"/>
        </w:rPr>
        <w:t>出示</w:t>
      </w:r>
      <w:r>
        <w:rPr>
          <w:rFonts w:hint="eastAsia" w:ascii="宋体" w:hAnsi="宋体" w:eastAsia="宋体" w:cs="宋体"/>
          <w:b/>
          <w:szCs w:val="21"/>
        </w:rPr>
        <w:t>法定代表人签署的授权委托书和有效二代居民身份证（法定代表人身份证明书、授权委托书格式见附件）。</w:t>
      </w:r>
    </w:p>
    <w:p>
      <w:pPr>
        <w:spacing w:line="360" w:lineRule="auto"/>
        <w:ind w:firstLine="422" w:firstLineChars="200"/>
        <w:rPr>
          <w:rFonts w:ascii="宋体" w:hAnsi="宋体" w:cs="宋体"/>
          <w:szCs w:val="21"/>
        </w:rPr>
      </w:pPr>
      <w:r>
        <w:rPr>
          <w:rFonts w:ascii="宋体" w:hAnsi="宋体" w:cs="宋体"/>
          <w:b/>
          <w:szCs w:val="21"/>
        </w:rPr>
        <w:t>21.2.2</w:t>
      </w:r>
      <w:r>
        <w:rPr>
          <w:rFonts w:hint="eastAsia" w:ascii="宋体" w:hAnsi="宋体" w:cs="宋体"/>
          <w:b/>
          <w:szCs w:val="21"/>
        </w:rPr>
        <w:t>、</w:t>
      </w:r>
      <w:r>
        <w:rPr>
          <w:rFonts w:hint="eastAsia" w:ascii="宋体" w:hAnsi="宋体" w:cs="宋体"/>
          <w:szCs w:val="21"/>
        </w:rPr>
        <w:t>供应商必须对其响应文件中所有资料的真实性负责。若发现供应商有弄虚作假行为的，响应无效，由相关管理部门按照磋商文件相应条款对其做相应处罚。</w:t>
      </w:r>
    </w:p>
    <w:p>
      <w:pPr>
        <w:spacing w:line="360" w:lineRule="auto"/>
        <w:ind w:left="420" w:leftChars="200"/>
        <w:rPr>
          <w:rFonts w:ascii="宋体" w:cs="宋体"/>
          <w:b/>
          <w:szCs w:val="21"/>
        </w:rPr>
      </w:pPr>
      <w:r>
        <w:rPr>
          <w:rFonts w:ascii="宋体" w:hAnsi="宋体" w:cs="宋体"/>
          <w:b/>
          <w:szCs w:val="21"/>
        </w:rPr>
        <w:t>22</w:t>
      </w:r>
      <w:r>
        <w:rPr>
          <w:rFonts w:hint="eastAsia" w:ascii="宋体" w:hAnsi="宋体" w:cs="宋体"/>
          <w:b/>
          <w:szCs w:val="21"/>
        </w:rPr>
        <w:t>、响应文件的有效性</w:t>
      </w:r>
    </w:p>
    <w:p>
      <w:pPr>
        <w:spacing w:line="360" w:lineRule="auto"/>
        <w:ind w:firstLine="420" w:firstLineChars="200"/>
        <w:rPr>
          <w:rFonts w:ascii="宋体" w:cs="宋体"/>
          <w:szCs w:val="21"/>
        </w:rPr>
      </w:pPr>
      <w:r>
        <w:rPr>
          <w:rFonts w:ascii="宋体" w:hAnsi="宋体" w:cs="宋体"/>
          <w:szCs w:val="21"/>
        </w:rPr>
        <w:t>22.1</w:t>
      </w:r>
      <w:r>
        <w:rPr>
          <w:rFonts w:hint="eastAsia" w:ascii="宋体" w:hAnsi="宋体" w:cs="宋体"/>
          <w:szCs w:val="21"/>
        </w:rPr>
        <w:t>、响应文件有下列情形之一的，将不予受理：</w:t>
      </w:r>
      <w:r>
        <w:rPr>
          <w:rFonts w:ascii="宋体" w:hAnsi="宋体" w:cs="宋体"/>
          <w:szCs w:val="21"/>
        </w:rPr>
        <w:t xml:space="preserve"> </w:t>
      </w:r>
    </w:p>
    <w:p>
      <w:pPr>
        <w:spacing w:line="420" w:lineRule="exact"/>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color w:val="auto"/>
          <w:szCs w:val="21"/>
        </w:rPr>
        <w:t>逾期送达的或者未送达至指定地点的</w:t>
      </w:r>
      <w:r>
        <w:rPr>
          <w:rFonts w:hint="eastAsia" w:ascii="宋体" w:hAnsi="宋体" w:cs="宋体"/>
          <w:szCs w:val="21"/>
        </w:rPr>
        <w:t>；</w:t>
      </w:r>
      <w:r>
        <w:rPr>
          <w:rFonts w:ascii="宋体" w:hAnsi="宋体" w:cs="宋体"/>
          <w:szCs w:val="21"/>
        </w:rPr>
        <w:t xml:space="preserve"> </w:t>
      </w:r>
    </w:p>
    <w:p>
      <w:pPr>
        <w:spacing w:line="42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）未按磋商文件要求包装、密封的。</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、磋商过程中发现有下列情况的，由磋商小组评审后，认定为磋商响应无效：</w:t>
      </w:r>
    </w:p>
    <w:p>
      <w:pPr>
        <w:spacing w:line="420" w:lineRule="exact"/>
        <w:ind w:firstLine="420" w:firstLineChars="200"/>
        <w:rPr>
          <w:rFonts w:ascii="宋体" w:cs="宋体"/>
          <w:szCs w:val="21"/>
        </w:rPr>
      </w:pPr>
      <w:r>
        <w:rPr>
          <w:rFonts w:ascii="宋体" w:hAnsi="宋体" w:cs="宋体"/>
          <w:szCs w:val="21"/>
        </w:rPr>
        <w:t>22.2.1</w:t>
      </w:r>
      <w:r>
        <w:rPr>
          <w:rFonts w:hint="eastAsia" w:ascii="宋体" w:hAnsi="宋体" w:cs="宋体"/>
          <w:szCs w:val="21"/>
        </w:rPr>
        <w:t>、</w:t>
      </w:r>
      <w:r>
        <w:rPr>
          <w:rFonts w:hint="eastAsia" w:ascii="宋体" w:hAnsi="宋体" w:cs="宋体"/>
          <w:color w:val="000000"/>
          <w:szCs w:val="21"/>
        </w:rPr>
        <w:t>供应商未按要求参加开标会、未按要求出示原件供现场查验或经查验不合格的；</w:t>
      </w:r>
    </w:p>
    <w:p>
      <w:pPr>
        <w:spacing w:line="420" w:lineRule="exact"/>
        <w:ind w:firstLine="420" w:firstLineChars="200"/>
        <w:rPr>
          <w:rFonts w:ascii="宋体" w:hAnsi="宋体" w:cs="宋体"/>
          <w:szCs w:val="21"/>
          <w:highlight w:val="none"/>
        </w:rPr>
      </w:pPr>
      <w:r>
        <w:rPr>
          <w:rFonts w:ascii="宋体" w:hAnsi="宋体" w:cs="宋体"/>
          <w:szCs w:val="21"/>
        </w:rPr>
        <w:t>22.2.2</w:t>
      </w:r>
      <w:r>
        <w:rPr>
          <w:rFonts w:hint="eastAsia" w:ascii="宋体" w:hAnsi="宋体" w:cs="宋体"/>
          <w:szCs w:val="21"/>
        </w:rPr>
        <w:t>、</w:t>
      </w:r>
      <w:r>
        <w:rPr>
          <w:rFonts w:hint="eastAsia" w:ascii="宋体" w:hAnsi="宋体" w:cs="宋体"/>
          <w:color w:val="000000"/>
        </w:rPr>
        <w:t>磋商响应文件封面、磋商响应函、服务报价表、服务内容及质量响应表</w:t>
      </w:r>
      <w:r>
        <w:rPr>
          <w:rFonts w:hint="eastAsia" w:ascii="宋体" w:hAnsi="宋体" w:cs="宋体"/>
          <w:color w:val="000000"/>
          <w:szCs w:val="21"/>
        </w:rPr>
        <w:t>不符合磋商文件要求的</w:t>
      </w:r>
      <w:r>
        <w:rPr>
          <w:rFonts w:hint="eastAsia" w:ascii="宋体" w:hAnsi="宋体" w:cs="宋体"/>
          <w:szCs w:val="21"/>
        </w:rPr>
        <w:t>；</w:t>
      </w:r>
    </w:p>
    <w:p>
      <w:pPr>
        <w:spacing w:line="420" w:lineRule="exact"/>
        <w:ind w:firstLine="420" w:firstLineChars="200"/>
        <w:rPr>
          <w:rFonts w:ascii="宋体" w:cs="宋体"/>
          <w:szCs w:val="21"/>
          <w:highlight w:val="none"/>
        </w:rPr>
      </w:pPr>
      <w:r>
        <w:rPr>
          <w:rFonts w:ascii="宋体" w:hAnsi="宋体" w:cs="宋体"/>
          <w:szCs w:val="21"/>
          <w:highlight w:val="none"/>
        </w:rPr>
        <w:t>22.2.3</w:t>
      </w:r>
      <w:r>
        <w:rPr>
          <w:rFonts w:hint="eastAsia" w:ascii="宋体" w:hAnsi="宋体" w:cs="宋体"/>
          <w:szCs w:val="21"/>
          <w:highlight w:val="none"/>
        </w:rPr>
        <w:t>、磋商</w:t>
      </w:r>
      <w:r>
        <w:rPr>
          <w:rFonts w:hint="eastAsia" w:ascii="宋体" w:hAnsi="宋体" w:cs="宋体"/>
          <w:szCs w:val="21"/>
          <w:highlight w:val="none"/>
          <w:lang w:val="en-US" w:eastAsia="zh-CN"/>
        </w:rPr>
        <w:t>折扣率</w:t>
      </w:r>
      <w:r>
        <w:rPr>
          <w:rFonts w:hint="eastAsia" w:ascii="宋体" w:hAnsi="宋体" w:cs="宋体"/>
          <w:szCs w:val="21"/>
          <w:highlight w:val="none"/>
        </w:rPr>
        <w:t>高于最高磋商</w:t>
      </w:r>
      <w:r>
        <w:rPr>
          <w:rFonts w:hint="eastAsia" w:ascii="宋体" w:hAnsi="宋体" w:cs="宋体"/>
          <w:szCs w:val="21"/>
          <w:highlight w:val="none"/>
          <w:lang w:val="en-US" w:eastAsia="zh-CN"/>
        </w:rPr>
        <w:t>折扣率</w:t>
      </w:r>
      <w:r>
        <w:rPr>
          <w:rFonts w:hint="eastAsia" w:ascii="宋体" w:hAnsi="宋体" w:cs="宋体"/>
          <w:szCs w:val="21"/>
          <w:highlight w:val="none"/>
        </w:rPr>
        <w:t>的；</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lang w:val="en-US" w:eastAsia="zh-CN"/>
        </w:rPr>
        <w:t>4</w:t>
      </w:r>
      <w:r>
        <w:rPr>
          <w:rFonts w:hint="eastAsia" w:ascii="宋体" w:hAnsi="宋体" w:cs="宋体"/>
          <w:szCs w:val="21"/>
        </w:rPr>
        <w:t>、法律、法规及竞争性磋商文件约定的其它情形。</w:t>
      </w:r>
    </w:p>
    <w:p>
      <w:pPr>
        <w:widowControl/>
        <w:spacing w:line="500" w:lineRule="exact"/>
        <w:ind w:firstLine="420" w:firstLineChars="200"/>
        <w:jc w:val="left"/>
        <w:rPr>
          <w:rFonts w:ascii="宋体" w:hAnsi="宋体"/>
          <w:szCs w:val="21"/>
        </w:rPr>
      </w:pPr>
      <w:r>
        <w:rPr>
          <w:rFonts w:ascii="宋体" w:hAnsi="宋体" w:cs="宋体"/>
          <w:szCs w:val="21"/>
        </w:rPr>
        <w:t>22.3</w:t>
      </w:r>
      <w:r>
        <w:rPr>
          <w:rFonts w:hint="eastAsia" w:ascii="宋体" w:hAnsi="宋体" w:cs="宋体"/>
          <w:szCs w:val="21"/>
        </w:rPr>
        <w:t>、</w:t>
      </w:r>
      <w:r>
        <w:rPr>
          <w:rFonts w:hint="eastAsia" w:ascii="宋体" w:hAnsi="宋体"/>
          <w:szCs w:val="21"/>
        </w:rPr>
        <w:t>供应商存在下列情形之一，经磋商小组评审后，认定为响应无效：</w:t>
      </w:r>
    </w:p>
    <w:p>
      <w:pPr>
        <w:widowControl/>
        <w:spacing w:line="500" w:lineRule="exact"/>
        <w:jc w:val="left"/>
        <w:rPr>
          <w:rFonts w:ascii="宋体" w:hAnsi="宋体"/>
          <w:szCs w:val="21"/>
        </w:rPr>
      </w:pPr>
      <w:r>
        <w:rPr>
          <w:rFonts w:hint="eastAsia" w:ascii="宋体" w:hAnsi="宋体"/>
          <w:szCs w:val="21"/>
        </w:rPr>
        <w:t xml:space="preserve">    (1)</w:t>
      </w:r>
      <w:r>
        <w:rPr>
          <w:rFonts w:hAnsi="宋体"/>
          <w:szCs w:val="21"/>
        </w:rPr>
        <w:t>被责令停业</w:t>
      </w:r>
      <w:r>
        <w:rPr>
          <w:rFonts w:hint="eastAsia" w:hAnsi="宋体"/>
          <w:szCs w:val="21"/>
        </w:rPr>
        <w:t>且处于有效期内</w:t>
      </w:r>
      <w:r>
        <w:rPr>
          <w:rFonts w:hAnsi="宋体"/>
          <w:szCs w:val="21"/>
        </w:rPr>
        <w:t>的</w:t>
      </w:r>
      <w:r>
        <w:rPr>
          <w:rFonts w:hint="eastAsia"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spacing w:line="360" w:lineRule="auto"/>
        <w:ind w:firstLine="420" w:firstLineChars="200"/>
        <w:rPr>
          <w:rFonts w:ascii="宋体" w:hAnsi="宋体" w:cs="宋体"/>
          <w:szCs w:val="21"/>
        </w:rPr>
      </w:pPr>
      <w:r>
        <w:rPr>
          <w:rFonts w:hint="eastAsia" w:ascii="宋体" w:hAnsi="宋体"/>
          <w:szCs w:val="21"/>
        </w:rPr>
        <w:t>(4)法律、法规规定及磋商文件约定的其他情形</w:t>
      </w:r>
      <w:r>
        <w:rPr>
          <w:rFonts w:hint="eastAsia" w:ascii="宋体" w:hAnsi="宋体" w:cs="宋体"/>
          <w:szCs w:val="21"/>
        </w:rPr>
        <w:t>。</w:t>
      </w:r>
    </w:p>
    <w:p>
      <w:pPr>
        <w:widowControl/>
        <w:spacing w:line="500" w:lineRule="exact"/>
        <w:ind w:firstLine="420"/>
        <w:jc w:val="left"/>
        <w:rPr>
          <w:rFonts w:ascii="宋体" w:cs="宋体"/>
          <w:szCs w:val="21"/>
        </w:rPr>
      </w:pPr>
      <w:r>
        <w:rPr>
          <w:rFonts w:ascii="宋体" w:hAnsi="宋体"/>
          <w:szCs w:val="21"/>
        </w:rPr>
        <w:t>22.4 各级人民政府财政部门依法对参加政府采购活动的供应商作出的禁止参加政府采购活动等行政处罚决定在全国范围内生效。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8"/>
        <w:ind w:firstLine="413" w:firstLineChars="196"/>
        <w:rPr>
          <w:rFonts w:cs="宋体"/>
        </w:rPr>
      </w:pPr>
      <w:bookmarkStart w:id="76" w:name="_Toc54941337"/>
      <w:bookmarkStart w:id="77" w:name="_Toc476584426"/>
      <w:r>
        <w:rPr>
          <w:rFonts w:hint="eastAsia" w:cs="宋体"/>
        </w:rPr>
        <w:t>六、评标</w:t>
      </w:r>
      <w:bookmarkEnd w:id="76"/>
      <w:bookmarkEnd w:id="77"/>
    </w:p>
    <w:p>
      <w:pPr>
        <w:spacing w:line="360" w:lineRule="auto"/>
        <w:ind w:firstLine="422" w:firstLineChars="200"/>
        <w:rPr>
          <w:rFonts w:ascii="宋体" w:cs="宋体"/>
          <w:szCs w:val="21"/>
        </w:rPr>
      </w:pPr>
      <w:r>
        <w:rPr>
          <w:rFonts w:ascii="宋体" w:hAnsi="宋体" w:cs="宋体"/>
          <w:b/>
          <w:szCs w:val="21"/>
        </w:rPr>
        <w:t>23</w:t>
      </w:r>
      <w:r>
        <w:rPr>
          <w:rFonts w:hint="eastAsia" w:ascii="宋体" w:hAnsi="宋体" w:cs="宋体"/>
          <w:b/>
          <w:szCs w:val="21"/>
        </w:rPr>
        <w:t>、磋商小组</w:t>
      </w:r>
      <w:r>
        <w:rPr>
          <w:rFonts w:hint="eastAsia" w:ascii="宋体" w:hAnsi="宋体" w:cs="宋体"/>
          <w:szCs w:val="21"/>
        </w:rPr>
        <w:t>：磋商</w:t>
      </w:r>
      <w:r>
        <w:rPr>
          <w:rFonts w:hint="eastAsia" w:ascii="宋体" w:hAnsi="宋体"/>
          <w:szCs w:val="21"/>
        </w:rPr>
        <w:t>小组依法组建，其中采购人代表</w:t>
      </w:r>
      <w:r>
        <w:rPr>
          <w:rFonts w:ascii="宋体" w:hAnsi="宋体"/>
          <w:szCs w:val="21"/>
          <w:u w:val="single"/>
        </w:rPr>
        <w:t>1</w:t>
      </w:r>
      <w:r>
        <w:rPr>
          <w:rFonts w:hint="eastAsia" w:ascii="宋体" w:hAnsi="宋体"/>
          <w:szCs w:val="21"/>
        </w:rPr>
        <w:t>人。</w:t>
      </w:r>
      <w:r>
        <w:rPr>
          <w:rFonts w:hint="eastAsia" w:ascii="宋体" w:hAnsi="宋体" w:cs="宋体"/>
          <w:szCs w:val="21"/>
        </w:rPr>
        <w:t>采购人代表不得担任磋商小组组长。磋商由磋商小组进行，评委应坚持公正、公平、诚实守信、实事求是、独立评标的原则。</w:t>
      </w:r>
    </w:p>
    <w:p>
      <w:pPr>
        <w:spacing w:line="360" w:lineRule="auto"/>
        <w:ind w:firstLine="422" w:firstLineChars="200"/>
        <w:rPr>
          <w:rFonts w:ascii="宋体" w:cs="宋体"/>
          <w:szCs w:val="21"/>
        </w:rPr>
      </w:pPr>
      <w:r>
        <w:rPr>
          <w:rFonts w:ascii="宋体" w:hAnsi="宋体" w:cs="宋体"/>
          <w:b/>
          <w:szCs w:val="21"/>
        </w:rPr>
        <w:t>24</w:t>
      </w:r>
      <w:r>
        <w:rPr>
          <w:rFonts w:hint="eastAsia" w:ascii="宋体" w:hAnsi="宋体" w:cs="宋体"/>
          <w:b/>
          <w:szCs w:val="21"/>
        </w:rPr>
        <w:t>、评标方法：</w:t>
      </w:r>
      <w:r>
        <w:rPr>
          <w:rFonts w:hint="eastAsia" w:ascii="宋体" w:hAnsi="宋体" w:cs="宋体"/>
          <w:szCs w:val="21"/>
        </w:rPr>
        <w:t>采用综合评分方法。</w:t>
      </w:r>
    </w:p>
    <w:p>
      <w:pPr>
        <w:spacing w:line="360" w:lineRule="auto"/>
        <w:ind w:firstLine="440"/>
        <w:jc w:val="left"/>
        <w:rPr>
          <w:rFonts w:ascii="宋体" w:cs="宋体"/>
          <w:b/>
          <w:szCs w:val="21"/>
        </w:rPr>
      </w:pPr>
      <w:r>
        <w:rPr>
          <w:rFonts w:ascii="宋体" w:hAnsi="宋体" w:cs="宋体"/>
          <w:b/>
          <w:szCs w:val="21"/>
        </w:rPr>
        <w:t>25</w:t>
      </w:r>
      <w:r>
        <w:rPr>
          <w:rFonts w:hint="eastAsia" w:ascii="宋体" w:hAnsi="宋体" w:cs="宋体"/>
          <w:b/>
          <w:szCs w:val="21"/>
        </w:rPr>
        <w:t>、评标程序：</w:t>
      </w:r>
      <w:r>
        <w:rPr>
          <w:rFonts w:hint="eastAsia" w:ascii="宋体" w:hAnsi="宋体" w:cs="宋体"/>
          <w:szCs w:val="21"/>
        </w:rPr>
        <w:t>评标包括响应文件符合性审查、磋商、最后报价、综合评分和确定成交候选人排序。</w:t>
      </w:r>
    </w:p>
    <w:p>
      <w:pPr>
        <w:spacing w:line="360" w:lineRule="auto"/>
        <w:rPr>
          <w:rFonts w:ascii="宋体" w:cs="宋体"/>
          <w:szCs w:val="21"/>
        </w:rPr>
      </w:pPr>
      <w:r>
        <w:rPr>
          <w:rFonts w:ascii="宋体" w:hAnsi="宋体" w:cs="宋体"/>
          <w:szCs w:val="21"/>
        </w:rPr>
        <w:t xml:space="preserve">    </w:t>
      </w:r>
      <w:r>
        <w:rPr>
          <w:rFonts w:ascii="宋体" w:hAnsi="宋体" w:cs="宋体"/>
          <w:b/>
          <w:bCs/>
          <w:szCs w:val="21"/>
        </w:rPr>
        <w:t>25.1</w:t>
      </w:r>
      <w:r>
        <w:rPr>
          <w:rFonts w:hint="eastAsia" w:ascii="宋体" w:hAnsi="宋体" w:cs="宋体"/>
          <w:b/>
          <w:bCs/>
          <w:szCs w:val="21"/>
        </w:rPr>
        <w:t>、响应文件</w:t>
      </w:r>
      <w:r>
        <w:rPr>
          <w:rFonts w:hint="eastAsia" w:ascii="宋体" w:hAnsi="宋体" w:cs="宋体"/>
          <w:b/>
          <w:bCs/>
        </w:rPr>
        <w:t>符合性审查</w:t>
      </w:r>
      <w:r>
        <w:rPr>
          <w:rFonts w:hint="eastAsia" w:ascii="宋体" w:hAnsi="宋体" w:cs="宋体"/>
          <w:b/>
          <w:bCs/>
          <w:szCs w:val="21"/>
        </w:rPr>
        <w:t>，包括但不限于以下内容：</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2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hint="eastAsia" w:ascii="宋体" w:hAnsi="宋体"/>
                <w:szCs w:val="21"/>
              </w:rPr>
              <w:t>序号</w:t>
            </w:r>
          </w:p>
        </w:tc>
        <w:tc>
          <w:tcPr>
            <w:tcW w:w="6282" w:type="dxa"/>
          </w:tcPr>
          <w:p>
            <w:pPr>
              <w:spacing w:line="360" w:lineRule="auto"/>
              <w:rPr>
                <w:rFonts w:ascii="宋体"/>
                <w:szCs w:val="21"/>
              </w:rPr>
            </w:pPr>
            <w:r>
              <w:rPr>
                <w:rFonts w:hint="eastAsia" w:ascii="宋体" w:hAnsi="宋体"/>
                <w:szCs w:val="21"/>
              </w:rPr>
              <w:t>审查内容</w:t>
            </w:r>
          </w:p>
        </w:tc>
        <w:tc>
          <w:tcPr>
            <w:tcW w:w="1440" w:type="dxa"/>
          </w:tcPr>
          <w:p>
            <w:pPr>
              <w:spacing w:line="360" w:lineRule="auto"/>
              <w:rPr>
                <w:rFonts w:ascii="宋体"/>
                <w:szCs w:val="21"/>
              </w:rPr>
            </w:pPr>
            <w:r>
              <w:rPr>
                <w:rFonts w:hint="eastAsia" w:ascii="宋体" w:hAnsi="宋体"/>
                <w:szCs w:val="21"/>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1</w:t>
            </w:r>
          </w:p>
        </w:tc>
        <w:tc>
          <w:tcPr>
            <w:tcW w:w="6282" w:type="dxa"/>
          </w:tcPr>
          <w:p>
            <w:pPr>
              <w:spacing w:line="360" w:lineRule="auto"/>
              <w:rPr>
                <w:rFonts w:ascii="宋体"/>
                <w:szCs w:val="21"/>
              </w:rPr>
            </w:pPr>
            <w:r>
              <w:rPr>
                <w:rFonts w:hint="eastAsia" w:ascii="宋体" w:hAnsi="宋体"/>
                <w:szCs w:val="21"/>
              </w:rPr>
              <w:t>供应商资格是否符合磋商文件要求</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2</w:t>
            </w:r>
          </w:p>
        </w:tc>
        <w:tc>
          <w:tcPr>
            <w:tcW w:w="6282" w:type="dxa"/>
          </w:tcPr>
          <w:p>
            <w:pPr>
              <w:spacing w:line="360" w:lineRule="auto"/>
              <w:rPr>
                <w:rFonts w:ascii="宋体"/>
                <w:szCs w:val="21"/>
              </w:rPr>
            </w:pPr>
            <w:r>
              <w:rPr>
                <w:rFonts w:hint="eastAsia" w:ascii="宋体" w:hAnsi="宋体"/>
                <w:szCs w:val="21"/>
              </w:rPr>
              <w:t>响应文件是否按磋商文件的要求进行编制、签署和标记</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3</w:t>
            </w:r>
          </w:p>
        </w:tc>
        <w:tc>
          <w:tcPr>
            <w:tcW w:w="6282" w:type="dxa"/>
          </w:tcPr>
          <w:p>
            <w:pPr>
              <w:spacing w:line="360" w:lineRule="auto"/>
              <w:rPr>
                <w:rFonts w:ascii="宋体"/>
                <w:szCs w:val="21"/>
              </w:rPr>
            </w:pPr>
            <w:r>
              <w:rPr>
                <w:rFonts w:hint="eastAsia" w:ascii="宋体" w:hAnsi="宋体"/>
                <w:szCs w:val="21"/>
              </w:rPr>
              <w:t>磋商文件要求提交的各种资格证明文件是否真实、完整、合法、有效</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Pr>
          <w:p>
            <w:pPr>
              <w:spacing w:line="360" w:lineRule="auto"/>
              <w:rPr>
                <w:rFonts w:hint="eastAsia" w:ascii="宋体" w:eastAsia="宋体"/>
                <w:szCs w:val="21"/>
                <w:lang w:val="en-US" w:eastAsia="zh-CN"/>
              </w:rPr>
            </w:pPr>
            <w:r>
              <w:rPr>
                <w:rFonts w:hint="eastAsia" w:ascii="宋体"/>
                <w:szCs w:val="21"/>
                <w:lang w:val="en-US" w:eastAsia="zh-CN"/>
              </w:rPr>
              <w:t>4</w:t>
            </w:r>
          </w:p>
        </w:tc>
        <w:tc>
          <w:tcPr>
            <w:tcW w:w="6282" w:type="dxa"/>
          </w:tcPr>
          <w:p>
            <w:pPr>
              <w:spacing w:line="360" w:lineRule="auto"/>
              <w:rPr>
                <w:rFonts w:ascii="宋体"/>
                <w:szCs w:val="21"/>
              </w:rPr>
            </w:pPr>
            <w:r>
              <w:rPr>
                <w:rFonts w:hint="eastAsia" w:ascii="宋体" w:hAnsi="宋体"/>
                <w:szCs w:val="21"/>
              </w:rPr>
              <w:t>所提供的服务是否有缺少</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val="en-US" w:eastAsia="zh-CN"/>
              </w:rPr>
            </w:pPr>
            <w:r>
              <w:rPr>
                <w:rFonts w:hint="eastAsia" w:ascii="宋体"/>
                <w:szCs w:val="21"/>
                <w:lang w:val="en-US" w:eastAsia="zh-CN"/>
              </w:rPr>
              <w:t>5</w:t>
            </w:r>
          </w:p>
        </w:tc>
        <w:tc>
          <w:tcPr>
            <w:tcW w:w="6282" w:type="dxa"/>
          </w:tcPr>
          <w:p>
            <w:pPr>
              <w:spacing w:line="360" w:lineRule="auto"/>
              <w:rPr>
                <w:rFonts w:ascii="宋体"/>
                <w:szCs w:val="21"/>
              </w:rPr>
            </w:pPr>
            <w:r>
              <w:rPr>
                <w:rFonts w:hint="eastAsia" w:ascii="宋体" w:hAnsi="宋体"/>
                <w:szCs w:val="21"/>
              </w:rPr>
              <w:t>磋商响应</w:t>
            </w:r>
            <w:r>
              <w:rPr>
                <w:rFonts w:hint="eastAsia" w:ascii="宋体" w:hAnsi="宋体" w:cs="宋体"/>
                <w:szCs w:val="21"/>
              </w:rPr>
              <w:t>服务内容及质量是否完全响应或优于</w:t>
            </w:r>
            <w:r>
              <w:rPr>
                <w:rFonts w:hint="eastAsia" w:ascii="宋体" w:hAnsi="宋体"/>
                <w:szCs w:val="21"/>
              </w:rPr>
              <w:t>磋商文件要求</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val="en-US" w:eastAsia="zh-CN"/>
              </w:rPr>
            </w:pPr>
            <w:r>
              <w:rPr>
                <w:rFonts w:hint="eastAsia" w:ascii="宋体"/>
                <w:szCs w:val="21"/>
                <w:lang w:val="en-US" w:eastAsia="zh-CN"/>
              </w:rPr>
              <w:t>6</w:t>
            </w:r>
          </w:p>
        </w:tc>
        <w:tc>
          <w:tcPr>
            <w:tcW w:w="6282" w:type="dxa"/>
          </w:tcPr>
          <w:p>
            <w:pPr>
              <w:spacing w:line="360" w:lineRule="auto"/>
              <w:rPr>
                <w:rFonts w:ascii="宋体"/>
                <w:szCs w:val="21"/>
              </w:rPr>
            </w:pPr>
            <w:r>
              <w:rPr>
                <w:rFonts w:hint="eastAsia" w:ascii="宋体" w:hAnsi="宋体"/>
                <w:szCs w:val="21"/>
              </w:rPr>
              <w:t>服务及技术方案是否完整、可行且完全响应或优于磋商文件要求</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val="en-US" w:eastAsia="zh-CN"/>
              </w:rPr>
            </w:pPr>
            <w:r>
              <w:rPr>
                <w:rFonts w:hint="eastAsia" w:ascii="宋体"/>
                <w:szCs w:val="21"/>
                <w:lang w:val="en-US" w:eastAsia="zh-CN"/>
              </w:rPr>
              <w:t>7</w:t>
            </w:r>
          </w:p>
        </w:tc>
        <w:tc>
          <w:tcPr>
            <w:tcW w:w="6282" w:type="dxa"/>
          </w:tcPr>
          <w:p>
            <w:pPr>
              <w:spacing w:line="360" w:lineRule="auto"/>
              <w:rPr>
                <w:rFonts w:ascii="宋体"/>
                <w:szCs w:val="21"/>
              </w:rPr>
            </w:pPr>
            <w:r>
              <w:rPr>
                <w:rFonts w:hint="eastAsia" w:ascii="宋体" w:hAnsi="宋体"/>
                <w:szCs w:val="21"/>
              </w:rPr>
              <w:t>响应文件对法律、法规和竞争性磋商文件其他明确要求的符合性</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val="en-US" w:eastAsia="zh-CN"/>
              </w:rPr>
            </w:pPr>
            <w:r>
              <w:rPr>
                <w:rFonts w:hint="eastAsia" w:ascii="宋体"/>
                <w:szCs w:val="21"/>
                <w:lang w:val="en-US" w:eastAsia="zh-CN"/>
              </w:rPr>
              <w:t>8</w:t>
            </w:r>
          </w:p>
        </w:tc>
        <w:tc>
          <w:tcPr>
            <w:tcW w:w="6282" w:type="dxa"/>
          </w:tcPr>
          <w:p>
            <w:pPr>
              <w:spacing w:line="360" w:lineRule="auto"/>
              <w:rPr>
                <w:rFonts w:ascii="宋体"/>
                <w:szCs w:val="21"/>
              </w:rPr>
            </w:pPr>
            <w:r>
              <w:rPr>
                <w:rFonts w:hint="eastAsia" w:ascii="Dotum" w:hAnsi="Dotum"/>
                <w:szCs w:val="21"/>
              </w:rPr>
              <w:t>单位负责人为同一人或者存在控股、管理关系的不同单位是否同时参加本项目响应</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val="en-US" w:eastAsia="zh-CN"/>
              </w:rPr>
            </w:pPr>
            <w:r>
              <w:rPr>
                <w:rFonts w:hint="eastAsia" w:ascii="宋体"/>
                <w:szCs w:val="21"/>
                <w:lang w:val="en-US" w:eastAsia="zh-CN"/>
              </w:rPr>
              <w:t>9</w:t>
            </w:r>
          </w:p>
        </w:tc>
        <w:tc>
          <w:tcPr>
            <w:tcW w:w="6282" w:type="dxa"/>
          </w:tcPr>
          <w:p>
            <w:pPr>
              <w:spacing w:line="360" w:lineRule="auto"/>
              <w:rPr>
                <w:rFonts w:ascii="Dotum" w:eastAsia="Dotum"/>
                <w:szCs w:val="21"/>
              </w:rPr>
            </w:pPr>
            <w:r>
              <w:rPr>
                <w:rFonts w:hint="eastAsia" w:ascii="Dotum" w:hAnsi="Dotum"/>
                <w:szCs w:val="21"/>
              </w:rPr>
              <w:t>响应文件是否有采购人不能接受的条件</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val="en-US" w:eastAsia="zh-CN"/>
              </w:rPr>
            </w:pPr>
            <w:r>
              <w:rPr>
                <w:rFonts w:hint="eastAsia" w:ascii="宋体" w:hAnsi="宋体"/>
                <w:szCs w:val="21"/>
              </w:rPr>
              <w:t>1</w:t>
            </w:r>
            <w:r>
              <w:rPr>
                <w:rFonts w:hint="eastAsia" w:ascii="宋体" w:hAnsi="宋体"/>
                <w:szCs w:val="21"/>
                <w:lang w:val="en-US" w:eastAsia="zh-CN"/>
              </w:rPr>
              <w:t>0</w:t>
            </w:r>
          </w:p>
        </w:tc>
        <w:tc>
          <w:tcPr>
            <w:tcW w:w="6282" w:type="dxa"/>
          </w:tcPr>
          <w:p>
            <w:pPr>
              <w:spacing w:line="360" w:lineRule="auto"/>
              <w:rPr>
                <w:rFonts w:ascii="Dotum" w:eastAsia="Dotum"/>
                <w:szCs w:val="21"/>
              </w:rPr>
            </w:pPr>
            <w:r>
              <w:rPr>
                <w:rFonts w:hint="eastAsia" w:ascii="Dotum" w:hAnsi="Dotum"/>
                <w:szCs w:val="21"/>
              </w:rPr>
              <w:t>响应文件是否存在磋商文件中约定的无效响应文件的其他情况</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val="en-US" w:eastAsia="zh-CN"/>
              </w:rPr>
            </w:pPr>
            <w:r>
              <w:rPr>
                <w:rFonts w:ascii="宋体" w:hAnsi="宋体"/>
                <w:szCs w:val="21"/>
              </w:rPr>
              <w:t>1</w:t>
            </w:r>
            <w:r>
              <w:rPr>
                <w:rFonts w:hint="eastAsia" w:ascii="宋体" w:hAnsi="宋体"/>
                <w:szCs w:val="21"/>
                <w:lang w:val="en-US" w:eastAsia="zh-CN"/>
              </w:rPr>
              <w:t>1</w:t>
            </w:r>
          </w:p>
        </w:tc>
        <w:tc>
          <w:tcPr>
            <w:tcW w:w="6282" w:type="dxa"/>
          </w:tcPr>
          <w:p>
            <w:pPr>
              <w:spacing w:line="360" w:lineRule="auto"/>
              <w:rPr>
                <w:rFonts w:ascii="Dotum" w:eastAsia="Dotum"/>
                <w:szCs w:val="21"/>
              </w:rPr>
            </w:pPr>
            <w:r>
              <w:rPr>
                <w:rFonts w:hint="eastAsia" w:ascii="Dotum" w:hAnsi="Dotum"/>
                <w:szCs w:val="21"/>
              </w:rPr>
              <w:t>响应文件是否符合磋商文件</w:t>
            </w:r>
          </w:p>
        </w:tc>
        <w:tc>
          <w:tcPr>
            <w:tcW w:w="1440" w:type="dxa"/>
          </w:tcPr>
          <w:p>
            <w:pPr>
              <w:spacing w:line="360" w:lineRule="auto"/>
              <w:rPr>
                <w:rFonts w:ascii="宋体"/>
                <w:szCs w:val="21"/>
              </w:rPr>
            </w:pPr>
          </w:p>
        </w:tc>
      </w:tr>
    </w:tbl>
    <w:p>
      <w:pPr>
        <w:widowControl/>
        <w:spacing w:line="500" w:lineRule="exact"/>
        <w:ind w:firstLine="405"/>
        <w:jc w:val="left"/>
        <w:rPr>
          <w:rFonts w:ascii="宋体" w:cs="宋体"/>
          <w:b/>
          <w:szCs w:val="21"/>
        </w:rPr>
      </w:pPr>
      <w:r>
        <w:rPr>
          <w:rFonts w:hint="eastAsia" w:ascii="宋体" w:hAnsi="宋体" w:cs="宋体"/>
          <w:b/>
          <w:szCs w:val="21"/>
        </w:rPr>
        <w:t>备注</w:t>
      </w:r>
      <w:r>
        <w:rPr>
          <w:rFonts w:hint="eastAsia" w:ascii="宋体" w:cs="宋体"/>
          <w:b/>
          <w:szCs w:val="21"/>
        </w:rPr>
        <w:t>：</w:t>
      </w:r>
      <w:r>
        <w:rPr>
          <w:rFonts w:hint="eastAsia" w:ascii="宋体" w:hAnsi="宋体"/>
          <w:szCs w:val="21"/>
        </w:rPr>
        <w:t>供应商须按磋商文件要求提供复印件或影印件或扫描件，并加盖供应商公章，否则响应无效。</w:t>
      </w:r>
    </w:p>
    <w:p>
      <w:pPr>
        <w:spacing w:line="360" w:lineRule="auto"/>
        <w:ind w:firstLine="413" w:firstLineChars="196"/>
        <w:rPr>
          <w:rFonts w:ascii="宋体" w:hAnsi="宋体"/>
          <w:b/>
          <w:szCs w:val="21"/>
        </w:rPr>
      </w:pPr>
      <w:r>
        <w:rPr>
          <w:rFonts w:ascii="宋体" w:hAnsi="宋体"/>
          <w:b/>
          <w:szCs w:val="21"/>
        </w:rPr>
        <w:t xml:space="preserve"> 25.2</w:t>
      </w:r>
      <w:r>
        <w:rPr>
          <w:rFonts w:hint="eastAsia" w:ascii="宋体" w:hAnsi="宋体"/>
          <w:b/>
          <w:szCs w:val="21"/>
        </w:rPr>
        <w:t>、磋商</w:t>
      </w:r>
    </w:p>
    <w:p>
      <w:pPr>
        <w:adjustRightInd w:val="0"/>
        <w:spacing w:line="480" w:lineRule="exact"/>
        <w:textAlignment w:val="baseline"/>
        <w:rPr>
          <w:szCs w:val="21"/>
        </w:rPr>
      </w:pPr>
      <w:r>
        <w:rPr>
          <w:rFonts w:ascii="宋体" w:hAnsi="宋体"/>
          <w:szCs w:val="21"/>
        </w:rPr>
        <w:t xml:space="preserve">     25.2.1</w:t>
      </w:r>
      <w:r>
        <w:rPr>
          <w:rFonts w:hint="eastAsia" w:ascii="宋体" w:hAnsi="宋体"/>
          <w:szCs w:val="21"/>
        </w:rPr>
        <w:t>所</w:t>
      </w:r>
      <w:r>
        <w:rPr>
          <w:rFonts w:hint="eastAsia"/>
          <w:szCs w:val="21"/>
        </w:rPr>
        <w:t>有通过符合性审查的供应商均可以参加磋商。</w:t>
      </w:r>
      <w:r>
        <w:rPr>
          <w:rFonts w:hint="eastAsia" w:ascii="宋体" w:hAnsi="宋体"/>
          <w:szCs w:val="21"/>
        </w:rPr>
        <w:t>磋商小组所有成员应当集中与单一供应商分别进行磋商，给予每个正在参加磋商的供应商相同的机会。</w:t>
      </w:r>
      <w:r>
        <w:rPr>
          <w:rFonts w:hint="eastAsia"/>
          <w:szCs w:val="21"/>
        </w:rPr>
        <w:t>磋商内容为</w:t>
      </w:r>
      <w:r>
        <w:rPr>
          <w:rFonts w:hint="eastAsia" w:hAnsi="宋体" w:cs="宋体"/>
          <w:szCs w:val="21"/>
        </w:rPr>
        <w:t>根据磋商文件要求，就供应商</w:t>
      </w:r>
      <w:r>
        <w:rPr>
          <w:rFonts w:hint="eastAsia"/>
          <w:szCs w:val="21"/>
        </w:rPr>
        <w:t>响应文件中提供的方案等进行磋商。</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25.2.2</w:t>
      </w:r>
      <w:r>
        <w:rPr>
          <w:rFonts w:hint="eastAsia" w:ascii="宋体" w:hAnsi="宋体"/>
          <w:szCs w:val="21"/>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rPr>
        <w:t xml:space="preserve"> </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25.2.3</w:t>
      </w:r>
      <w:r>
        <w:rPr>
          <w:rFonts w:hint="eastAsia" w:ascii="宋体" w:hAnsi="宋体"/>
          <w:szCs w:val="21"/>
        </w:rPr>
        <w:t>对磋商文件作出的实质性变动是磋商文件的有效组成部分，磋商小组及时以书面形式同时通知所有参加磋商的供应商。</w:t>
      </w:r>
      <w:r>
        <w:rPr>
          <w:rFonts w:ascii="宋体" w:hAnsi="宋体"/>
          <w:szCs w:val="21"/>
        </w:rPr>
        <w:t xml:space="preserve"> </w:t>
      </w:r>
    </w:p>
    <w:p>
      <w:pPr>
        <w:adjustRightInd w:val="0"/>
        <w:spacing w:line="480" w:lineRule="exact"/>
        <w:ind w:left="178" w:leftChars="85" w:firstLine="420" w:firstLineChars="200"/>
        <w:textAlignment w:val="baseline"/>
        <w:rPr>
          <w:szCs w:val="21"/>
        </w:rPr>
      </w:pPr>
      <w:r>
        <w:rPr>
          <w:rFonts w:ascii="宋体" w:hAnsi="宋体"/>
          <w:szCs w:val="21"/>
        </w:rPr>
        <w:t>25.2.4</w:t>
      </w:r>
      <w:r>
        <w:rPr>
          <w:rFonts w:hint="eastAsia" w:ascii="宋体" w:hAnsi="宋体"/>
          <w:szCs w:val="21"/>
        </w:rPr>
        <w:t>供应商按照磋商文件的变动情况和磋商小组的要求自主决定是否修改响应文件，如修改响应文件，</w:t>
      </w:r>
      <w:r>
        <w:rPr>
          <w:rFonts w:hint="eastAsia"/>
          <w:szCs w:val="21"/>
        </w:rPr>
        <w:t>供应商应当按照磋商文件的变动情况和磋商小组的要求重新提交响应文件，并由其法定代表人或授权代表签字或者加盖公章。由授权代表签字的，应当附法定代表人授权书。</w:t>
      </w:r>
    </w:p>
    <w:p>
      <w:pPr>
        <w:adjustRightInd w:val="0"/>
        <w:spacing w:line="480" w:lineRule="exact"/>
        <w:ind w:left="178" w:leftChars="85" w:firstLine="422" w:firstLineChars="200"/>
        <w:textAlignment w:val="baseline"/>
        <w:rPr>
          <w:rFonts w:ascii="宋体"/>
          <w:b/>
          <w:bCs/>
          <w:szCs w:val="21"/>
        </w:rPr>
      </w:pPr>
      <w:r>
        <w:rPr>
          <w:rFonts w:ascii="宋体" w:hAnsi="宋体"/>
          <w:b/>
          <w:bCs/>
          <w:szCs w:val="21"/>
        </w:rPr>
        <w:t>25.3</w:t>
      </w:r>
      <w:r>
        <w:rPr>
          <w:rFonts w:hint="eastAsia" w:ascii="宋体" w:hAnsi="宋体"/>
          <w:b/>
          <w:bCs/>
          <w:szCs w:val="21"/>
        </w:rPr>
        <w:t>最后报价</w:t>
      </w:r>
    </w:p>
    <w:p>
      <w:pPr>
        <w:adjustRightInd w:val="0"/>
        <w:spacing w:line="480" w:lineRule="exact"/>
        <w:ind w:left="178" w:leftChars="85" w:firstLine="420" w:firstLineChars="200"/>
        <w:textAlignment w:val="baseline"/>
        <w:rPr>
          <w:rFonts w:ascii="宋体" w:hAnsi="宋体"/>
          <w:szCs w:val="21"/>
        </w:rPr>
      </w:pPr>
      <w:r>
        <w:rPr>
          <w:rFonts w:hint="eastAsia" w:ascii="宋体" w:hAnsi="宋体"/>
          <w:szCs w:val="21"/>
        </w:rPr>
        <w:t>若经磋商后需更改响应文件报价部分的，允许供应商作最后修改，修改结果是供应商响应文件的有效组成部分。最后修改必须由其法定代表人或授权代表签字或者加盖公章，无签字或盖章的视为无效修改。</w:t>
      </w:r>
    </w:p>
    <w:p>
      <w:pPr>
        <w:widowControl/>
        <w:spacing w:line="500" w:lineRule="exact"/>
        <w:ind w:left="210" w:leftChars="100" w:firstLine="422" w:firstLineChars="200"/>
        <w:jc w:val="left"/>
        <w:rPr>
          <w:rFonts w:ascii="宋体" w:hAnsi="宋体"/>
          <w:szCs w:val="21"/>
          <w:highlight w:val="none"/>
        </w:rPr>
      </w:pPr>
      <w:r>
        <w:rPr>
          <w:rFonts w:hint="eastAsia" w:ascii="宋体" w:hAnsi="宋体"/>
          <w:b/>
          <w:szCs w:val="21"/>
        </w:rPr>
        <w:t>供应商磋商响应报价与公布的预算价（或最高磋商限价)相比降幅过小，或供应商磋商响应报价明显缺乏竞争性的，磋商小组可以否决所有磋商响应文件。</w:t>
      </w:r>
    </w:p>
    <w:p>
      <w:pPr>
        <w:spacing w:line="480" w:lineRule="exact"/>
        <w:ind w:firstLine="422" w:firstLineChars="200"/>
        <w:rPr>
          <w:rFonts w:ascii="宋体"/>
          <w:b/>
          <w:bCs/>
          <w:szCs w:val="21"/>
        </w:rPr>
      </w:pPr>
      <w:r>
        <w:rPr>
          <w:rFonts w:ascii="宋体" w:hAnsi="宋体"/>
          <w:b/>
          <w:bCs/>
          <w:szCs w:val="21"/>
        </w:rPr>
        <w:t>25.4</w:t>
      </w:r>
      <w:r>
        <w:rPr>
          <w:rFonts w:hint="eastAsia" w:ascii="宋体" w:hAnsi="宋体"/>
          <w:b/>
          <w:bCs/>
          <w:szCs w:val="21"/>
        </w:rPr>
        <w:t>综合评审</w:t>
      </w:r>
    </w:p>
    <w:p>
      <w:pPr>
        <w:spacing w:line="480" w:lineRule="exact"/>
        <w:ind w:firstLine="420" w:firstLineChars="200"/>
        <w:rPr>
          <w:rFonts w:ascii="宋体"/>
          <w:szCs w:val="21"/>
          <w:lang w:val="zh-CN"/>
        </w:rPr>
      </w:pPr>
      <w:r>
        <w:rPr>
          <w:rFonts w:ascii="宋体" w:hAnsi="宋体"/>
          <w:szCs w:val="21"/>
        </w:rPr>
        <w:t xml:space="preserve"> </w:t>
      </w:r>
      <w:r>
        <w:rPr>
          <w:rFonts w:hint="eastAsia" w:ascii="宋体" w:hAnsi="宋体"/>
          <w:szCs w:val="21"/>
          <w:lang w:val="zh-CN"/>
        </w:rPr>
        <w:t>经磋商确定最终采购需求和提交最后报价的供应商后，由磋商小组采用综合评分法对提交最后报价的供应商的响应文件和最后报价进行综合评分。</w:t>
      </w:r>
    </w:p>
    <w:p>
      <w:pPr>
        <w:spacing w:line="480" w:lineRule="exact"/>
        <w:ind w:firstLine="420" w:firstLineChars="200"/>
        <w:rPr>
          <w:rFonts w:hint="eastAsia" w:ascii="宋体" w:hAnsi="宋体"/>
          <w:szCs w:val="21"/>
          <w:lang w:val="zh-CN"/>
        </w:rPr>
      </w:pPr>
      <w:r>
        <w:rPr>
          <w:rFonts w:hint="eastAsia" w:ascii="宋体" w:hAnsi="宋体"/>
          <w:szCs w:val="21"/>
          <w:lang w:val="zh-CN"/>
        </w:rPr>
        <w:t>评审办法：综合评分法，是指响应文件满足磋商文件全部实质性要求且按评审因素的量化指标评审得分最高的供应商为成交候选供应商的评审方法。</w:t>
      </w:r>
    </w:p>
    <w:tbl>
      <w:tblPr>
        <w:tblStyle w:val="60"/>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63"/>
        <w:gridCol w:w="5"/>
        <w:gridCol w:w="1317"/>
        <w:gridCol w:w="680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6" w:hRule="atLeast"/>
        </w:trPr>
        <w:tc>
          <w:tcPr>
            <w:tcW w:w="663" w:type="dxa"/>
            <w:tcBorders>
              <w:bottom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序号</w:t>
            </w:r>
          </w:p>
        </w:tc>
        <w:tc>
          <w:tcPr>
            <w:tcW w:w="1322" w:type="dxa"/>
            <w:gridSpan w:val="2"/>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cs="宋体"/>
                <w:color w:val="auto"/>
                <w:szCs w:val="21"/>
              </w:rPr>
            </w:pPr>
            <w:r>
              <w:rPr>
                <w:rFonts w:hint="eastAsia" w:ascii="宋体" w:hAnsi="宋体" w:cs="宋体"/>
                <w:color w:val="auto"/>
                <w:szCs w:val="21"/>
              </w:rPr>
              <w:t>分项</w:t>
            </w:r>
          </w:p>
        </w:tc>
        <w:tc>
          <w:tcPr>
            <w:tcW w:w="6804" w:type="dxa"/>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cs="宋体"/>
                <w:color w:val="auto"/>
                <w:szCs w:val="21"/>
              </w:rPr>
            </w:pPr>
            <w:r>
              <w:rPr>
                <w:rFonts w:hint="eastAsia" w:ascii="宋体" w:hAnsi="宋体" w:cs="宋体"/>
                <w:color w:val="auto"/>
                <w:szCs w:val="21"/>
              </w:rPr>
              <w:t>评分细则</w:t>
            </w:r>
          </w:p>
        </w:tc>
        <w:tc>
          <w:tcPr>
            <w:tcW w:w="992" w:type="dxa"/>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8" w:hRule="atLeast"/>
        </w:trPr>
        <w:tc>
          <w:tcPr>
            <w:tcW w:w="663" w:type="dxa"/>
            <w:vMerge w:val="restart"/>
            <w:tcBorders>
              <w:top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1322" w:type="dxa"/>
            <w:gridSpan w:val="2"/>
            <w:vMerge w:val="restart"/>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cs="宋体"/>
                <w:color w:val="auto"/>
                <w:szCs w:val="21"/>
              </w:rPr>
            </w:pPr>
          </w:p>
          <w:p>
            <w:pPr>
              <w:keepNext w:val="0"/>
              <w:keepLines w:val="0"/>
              <w:pageBreakBefore w:val="0"/>
              <w:kinsoku/>
              <w:wordWrap/>
              <w:overflowPunct/>
              <w:topLinePunct w:val="0"/>
              <w:autoSpaceDE/>
              <w:autoSpaceDN/>
              <w:bidi w:val="0"/>
              <w:adjustRightInd/>
              <w:snapToGrid/>
              <w:spacing w:line="360" w:lineRule="auto"/>
              <w:rPr>
                <w:rFonts w:hint="eastAsia" w:ascii="宋体" w:hAnsi="宋体" w:cs="宋体"/>
                <w:color w:val="auto"/>
                <w:szCs w:val="21"/>
              </w:rPr>
            </w:pPr>
          </w:p>
          <w:p>
            <w:pPr>
              <w:keepNext w:val="0"/>
              <w:keepLines w:val="0"/>
              <w:pageBreakBefore w:val="0"/>
              <w:kinsoku/>
              <w:wordWrap/>
              <w:overflowPunct/>
              <w:topLinePunct w:val="0"/>
              <w:autoSpaceDE/>
              <w:autoSpaceDN/>
              <w:bidi w:val="0"/>
              <w:adjustRightInd/>
              <w:snapToGrid/>
              <w:spacing w:line="360" w:lineRule="auto"/>
              <w:rPr>
                <w:rFonts w:hint="eastAsia" w:ascii="宋体" w:hAnsi="宋体" w:cs="宋体"/>
                <w:color w:val="auto"/>
                <w:szCs w:val="21"/>
              </w:rPr>
            </w:pPr>
          </w:p>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szCs w:val="21"/>
              </w:rPr>
            </w:pPr>
            <w:r>
              <w:rPr>
                <w:rFonts w:hint="eastAsia" w:ascii="宋体" w:hAnsi="宋体" w:cs="宋体"/>
                <w:color w:val="auto"/>
                <w:szCs w:val="21"/>
              </w:rPr>
              <w:t>项目管理及售后服务方案（</w:t>
            </w:r>
            <w:r>
              <w:rPr>
                <w:rFonts w:hint="eastAsia" w:ascii="宋体" w:hAnsi="宋体" w:cs="宋体"/>
                <w:color w:val="auto"/>
                <w:szCs w:val="21"/>
                <w:lang w:val="en-US" w:eastAsia="zh-CN"/>
              </w:rPr>
              <w:t>38</w:t>
            </w:r>
            <w:r>
              <w:rPr>
                <w:rFonts w:hint="eastAsia" w:ascii="宋体" w:hAnsi="宋体" w:cs="宋体"/>
                <w:color w:val="auto"/>
                <w:szCs w:val="21"/>
              </w:rPr>
              <w:t>分）</w:t>
            </w:r>
          </w:p>
        </w:tc>
        <w:tc>
          <w:tcPr>
            <w:tcW w:w="6804" w:type="dxa"/>
            <w:shd w:val="clear" w:color="auto" w:fill="FFFFFF"/>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cs="宋体"/>
                <w:color w:val="auto"/>
                <w:kern w:val="0"/>
                <w:szCs w:val="21"/>
              </w:rPr>
            </w:pPr>
            <w:r>
              <w:rPr>
                <w:rFonts w:hint="eastAsia" w:ascii="宋体" w:hAnsi="宋体" w:cs="宋体"/>
                <w:color w:val="auto"/>
                <w:kern w:val="0"/>
                <w:szCs w:val="21"/>
              </w:rPr>
              <w:t>供应商提供方案内容至少包含：实行专人负责、提供免费上门送货服务、学生教材发放措施、退货措施等等，由</w:t>
            </w:r>
            <w:r>
              <w:rPr>
                <w:rFonts w:hint="eastAsia" w:ascii="宋体" w:hAnsi="宋体" w:cs="宋体"/>
                <w:color w:val="auto"/>
                <w:kern w:val="0"/>
                <w:szCs w:val="21"/>
                <w:lang w:val="en-US" w:eastAsia="zh-CN"/>
              </w:rPr>
              <w:t>磋商小组</w:t>
            </w:r>
            <w:r>
              <w:rPr>
                <w:rFonts w:hint="eastAsia" w:ascii="宋体" w:hAnsi="宋体" w:cs="宋体"/>
                <w:color w:val="auto"/>
                <w:kern w:val="0"/>
                <w:szCs w:val="21"/>
              </w:rPr>
              <w:t>根据</w:t>
            </w:r>
            <w:r>
              <w:rPr>
                <w:rFonts w:hint="eastAsia" w:ascii="宋体" w:hAnsi="宋体" w:cs="宋体"/>
                <w:color w:val="auto"/>
                <w:kern w:val="0"/>
                <w:szCs w:val="21"/>
                <w:lang w:val="en-US" w:eastAsia="zh-CN"/>
              </w:rPr>
              <w:t>方案内容</w:t>
            </w:r>
            <w:r>
              <w:rPr>
                <w:rFonts w:hint="eastAsia" w:ascii="宋体" w:hAnsi="宋体" w:cs="宋体"/>
                <w:color w:val="auto"/>
                <w:kern w:val="0"/>
                <w:szCs w:val="21"/>
              </w:rPr>
              <w:t>进行综合</w:t>
            </w:r>
            <w:r>
              <w:rPr>
                <w:rFonts w:hint="eastAsia" w:ascii="宋体" w:hAnsi="宋体" w:cs="宋体"/>
                <w:color w:val="auto"/>
                <w:kern w:val="0"/>
                <w:szCs w:val="21"/>
                <w:lang w:val="en-US" w:eastAsia="zh-CN"/>
              </w:rPr>
              <w:t>评审：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方案全面、可行性强、措施完善的得10分；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方案较全面、可行性较强、措施较完善的得9分；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方案包含上述内容、可行性一般、措施完善性一般的得8分；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响应文件无或缺少此部分内容的不得分。</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8" w:hRule="atLeast"/>
        </w:trPr>
        <w:tc>
          <w:tcPr>
            <w:tcW w:w="663"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szCs w:val="21"/>
              </w:rPr>
            </w:pPr>
          </w:p>
        </w:tc>
        <w:tc>
          <w:tcPr>
            <w:tcW w:w="1322" w:type="dxa"/>
            <w:gridSpan w:val="2"/>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color w:val="auto"/>
                <w:szCs w:val="21"/>
              </w:rPr>
            </w:pPr>
          </w:p>
        </w:tc>
        <w:tc>
          <w:tcPr>
            <w:tcW w:w="6804" w:type="dxa"/>
            <w:shd w:val="clear" w:color="auto" w:fill="FFFFFF"/>
          </w:tcPr>
          <w:p>
            <w:pPr>
              <w:spacing w:line="360" w:lineRule="auto"/>
              <w:rPr>
                <w:rFonts w:ascii="宋体" w:hAnsi="宋体" w:cs="宋体"/>
                <w:bCs/>
                <w:color w:val="auto"/>
                <w:kern w:val="0"/>
                <w:szCs w:val="21"/>
                <w:highlight w:val="none"/>
              </w:rPr>
            </w:pPr>
            <w:r>
              <w:rPr>
                <w:rFonts w:ascii="宋体" w:hAnsi="宋体" w:cs="宋体"/>
                <w:bCs/>
                <w:color w:val="auto"/>
                <w:kern w:val="0"/>
                <w:szCs w:val="21"/>
                <w:highlight w:val="none"/>
              </w:rPr>
              <w:t>售后服务方案、服务人员和服务机构等情况，以及服务承诺的可行性、完整性以及服务承诺落实的保障措施。</w:t>
            </w:r>
          </w:p>
          <w:p>
            <w:pPr>
              <w:pStyle w:val="414"/>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售后服务</w:t>
            </w:r>
            <w:r>
              <w:rPr>
                <w:rFonts w:hint="eastAsia" w:ascii="宋体" w:hAnsi="宋体" w:cs="宋体"/>
                <w:color w:val="auto"/>
                <w:szCs w:val="21"/>
                <w:highlight w:val="none"/>
              </w:rPr>
              <w:t>方案</w:t>
            </w:r>
            <w:r>
              <w:rPr>
                <w:rFonts w:hint="eastAsia" w:ascii="宋体" w:hAnsi="宋体" w:cs="宋体"/>
                <w:color w:val="auto"/>
                <w:szCs w:val="21"/>
                <w:highlight w:val="none"/>
                <w:lang w:val="en-US" w:eastAsia="zh-CN"/>
              </w:rPr>
              <w:t>切实可行，各项服务承诺完整</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②方案基本合理可行的，</w:t>
            </w:r>
            <w:r>
              <w:rPr>
                <w:rFonts w:hint="eastAsia" w:ascii="宋体" w:hAnsi="宋体" w:cs="宋体"/>
                <w:color w:val="auto"/>
                <w:szCs w:val="21"/>
                <w:highlight w:val="none"/>
                <w:lang w:val="en-US" w:eastAsia="zh-CN"/>
              </w:rPr>
              <w:t>有各项服务承诺的，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③有方案，</w:t>
            </w:r>
            <w:r>
              <w:rPr>
                <w:rFonts w:hint="eastAsia" w:ascii="宋体" w:hAnsi="宋体" w:cs="宋体"/>
                <w:color w:val="auto"/>
                <w:szCs w:val="21"/>
                <w:highlight w:val="none"/>
                <w:lang w:val="en-US" w:eastAsia="zh-CN"/>
              </w:rPr>
              <w:t>有服务承诺的，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ascii="宋体" w:hAnsi="宋体" w:cs="宋体"/>
                <w:color w:val="auto"/>
                <w:kern w:val="0"/>
                <w:szCs w:val="21"/>
              </w:rPr>
            </w:pPr>
            <w:r>
              <w:rPr>
                <w:rFonts w:hint="eastAsia" w:ascii="宋体" w:hAnsi="宋体" w:cs="宋体"/>
                <w:color w:val="auto"/>
                <w:szCs w:val="21"/>
                <w:highlight w:val="none"/>
              </w:rPr>
              <w:t>④没有的不得分。</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8" w:hRule="atLeast"/>
        </w:trPr>
        <w:tc>
          <w:tcPr>
            <w:tcW w:w="663"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szCs w:val="21"/>
              </w:rPr>
            </w:pPr>
          </w:p>
        </w:tc>
        <w:tc>
          <w:tcPr>
            <w:tcW w:w="1322" w:type="dxa"/>
            <w:gridSpan w:val="2"/>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color w:val="auto"/>
                <w:szCs w:val="21"/>
              </w:rPr>
            </w:pPr>
          </w:p>
        </w:tc>
        <w:tc>
          <w:tcPr>
            <w:tcW w:w="6804" w:type="dxa"/>
            <w:shd w:val="clear" w:color="auto" w:fill="FFFFFF"/>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供应商</w:t>
            </w:r>
            <w:r>
              <w:rPr>
                <w:rFonts w:hint="eastAsia" w:ascii="宋体" w:hAnsi="宋体" w:cs="宋体"/>
                <w:bCs/>
                <w:color w:val="auto"/>
                <w:kern w:val="0"/>
                <w:szCs w:val="21"/>
                <w:highlight w:val="none"/>
              </w:rPr>
              <w:t>具有提供教材服务的职业化专业技术人员，每具有一人得1分，最多得</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需提供国家人社部门颁发的中级</w:t>
            </w:r>
            <w:r>
              <w:rPr>
                <w:rFonts w:hint="eastAsia" w:ascii="宋体" w:hAnsi="宋体" w:cs="宋体"/>
                <w:bCs/>
                <w:color w:val="auto"/>
                <w:kern w:val="0"/>
                <w:szCs w:val="21"/>
                <w:highlight w:val="none"/>
                <w:lang w:val="en-US" w:eastAsia="zh-CN"/>
              </w:rPr>
              <w:t>及</w:t>
            </w:r>
            <w:r>
              <w:rPr>
                <w:rFonts w:hint="eastAsia" w:ascii="宋体" w:hAnsi="宋体" w:cs="宋体"/>
                <w:bCs/>
                <w:color w:val="auto"/>
                <w:kern w:val="0"/>
                <w:szCs w:val="21"/>
                <w:highlight w:val="none"/>
              </w:rPr>
              <w:t>以上技术职称的证书复印件或省级</w:t>
            </w:r>
            <w:r>
              <w:rPr>
                <w:rFonts w:hint="eastAsia" w:ascii="宋体" w:hAnsi="宋体" w:cs="宋体"/>
                <w:bCs/>
                <w:color w:val="auto"/>
                <w:kern w:val="0"/>
                <w:szCs w:val="21"/>
                <w:highlight w:val="none"/>
                <w:lang w:val="en-US" w:eastAsia="zh-CN"/>
              </w:rPr>
              <w:t>及</w:t>
            </w:r>
            <w:r>
              <w:rPr>
                <w:rFonts w:hint="eastAsia" w:ascii="宋体" w:hAnsi="宋体" w:cs="宋体"/>
                <w:bCs/>
                <w:color w:val="auto"/>
                <w:kern w:val="0"/>
                <w:szCs w:val="21"/>
                <w:highlight w:val="none"/>
              </w:rPr>
              <w:t>以上的出版物发行员中级</w:t>
            </w:r>
            <w:r>
              <w:rPr>
                <w:rFonts w:hint="eastAsia" w:ascii="宋体" w:hAnsi="宋体" w:cs="宋体"/>
                <w:bCs/>
                <w:color w:val="auto"/>
                <w:kern w:val="0"/>
                <w:szCs w:val="21"/>
                <w:highlight w:val="none"/>
                <w:lang w:val="en-US" w:eastAsia="zh-CN"/>
              </w:rPr>
              <w:t>及</w:t>
            </w:r>
            <w:r>
              <w:rPr>
                <w:rFonts w:hint="eastAsia" w:ascii="宋体" w:hAnsi="宋体" w:cs="宋体"/>
                <w:bCs/>
                <w:color w:val="auto"/>
                <w:kern w:val="0"/>
                <w:szCs w:val="21"/>
                <w:highlight w:val="none"/>
              </w:rPr>
              <w:t>以上职业资格证书复印件</w:t>
            </w:r>
            <w:r>
              <w:rPr>
                <w:rFonts w:hint="eastAsia" w:ascii="宋体" w:hAnsi="宋体" w:cs="宋体"/>
                <w:bCs/>
                <w:color w:val="auto"/>
                <w:kern w:val="0"/>
                <w:szCs w:val="21"/>
                <w:highlight w:val="none"/>
                <w:lang w:val="en-US" w:eastAsia="zh-CN"/>
              </w:rPr>
              <w:t>并加盖供应商公章</w:t>
            </w:r>
            <w:r>
              <w:rPr>
                <w:rFonts w:hint="eastAsia" w:ascii="宋体" w:hAnsi="宋体" w:cs="宋体"/>
                <w:bCs/>
                <w:color w:val="auto"/>
                <w:kern w:val="0"/>
                <w:szCs w:val="21"/>
                <w:highlight w:val="none"/>
              </w:rPr>
              <w:t>，提供</w:t>
            </w:r>
            <w:r>
              <w:rPr>
                <w:rFonts w:hint="eastAsia" w:ascii="宋体" w:hAnsi="宋体" w:cs="宋体"/>
                <w:bCs/>
                <w:color w:val="auto"/>
                <w:kern w:val="0"/>
                <w:szCs w:val="21"/>
                <w:highlight w:val="none"/>
                <w:lang w:val="en-US" w:eastAsia="zh-CN"/>
              </w:rPr>
              <w:t>2021年1-5月份供应商为上述人员</w:t>
            </w:r>
            <w:r>
              <w:rPr>
                <w:rFonts w:hint="eastAsia" w:ascii="宋体" w:hAnsi="宋体" w:cs="宋体"/>
                <w:bCs/>
                <w:color w:val="auto"/>
                <w:kern w:val="0"/>
                <w:szCs w:val="21"/>
                <w:highlight w:val="none"/>
              </w:rPr>
              <w:t>交纳社保的证明</w:t>
            </w:r>
            <w:r>
              <w:rPr>
                <w:rFonts w:hint="eastAsia" w:ascii="宋体" w:hAnsi="宋体" w:cs="宋体"/>
                <w:bCs/>
                <w:color w:val="auto"/>
                <w:kern w:val="0"/>
                <w:szCs w:val="21"/>
                <w:highlight w:val="none"/>
                <w:lang w:val="en-US" w:eastAsia="zh-CN"/>
              </w:rPr>
              <w:t>材料</w:t>
            </w:r>
            <w:r>
              <w:rPr>
                <w:rFonts w:hint="eastAsia" w:ascii="宋体" w:hAnsi="宋体" w:cs="宋体"/>
                <w:bCs/>
                <w:color w:val="auto"/>
                <w:kern w:val="0"/>
                <w:szCs w:val="21"/>
                <w:highlight w:val="none"/>
              </w:rPr>
              <w:t>复印件</w:t>
            </w:r>
            <w:r>
              <w:rPr>
                <w:rFonts w:hint="eastAsia" w:ascii="宋体" w:hAnsi="宋体" w:cs="宋体"/>
                <w:bCs/>
                <w:color w:val="auto"/>
                <w:kern w:val="0"/>
                <w:szCs w:val="21"/>
                <w:highlight w:val="none"/>
                <w:lang w:val="en-US" w:eastAsia="zh-CN"/>
              </w:rPr>
              <w:t>并加盖供应商公章</w:t>
            </w:r>
            <w:r>
              <w:rPr>
                <w:rFonts w:hint="eastAsia" w:ascii="宋体" w:hAnsi="宋体" w:cs="宋体"/>
                <w:bCs/>
                <w:color w:val="auto"/>
                <w:kern w:val="0"/>
                <w:szCs w:val="21"/>
                <w:highlight w:val="none"/>
              </w:rPr>
              <w:t>，同一人取得多项证书的</w:t>
            </w:r>
            <w:r>
              <w:rPr>
                <w:rFonts w:hint="eastAsia" w:ascii="宋体" w:hAnsi="宋体" w:cs="宋体"/>
                <w:bCs/>
                <w:color w:val="auto"/>
                <w:kern w:val="0"/>
                <w:szCs w:val="21"/>
                <w:highlight w:val="none"/>
                <w:lang w:val="en-US" w:eastAsia="zh-CN"/>
              </w:rPr>
              <w:t>只计一次</w:t>
            </w:r>
            <w:r>
              <w:rPr>
                <w:rFonts w:hint="eastAsia" w:ascii="宋体" w:hAnsi="宋体" w:cs="宋体"/>
                <w:bCs/>
                <w:color w:val="auto"/>
                <w:kern w:val="0"/>
                <w:szCs w:val="21"/>
                <w:highlight w:val="none"/>
              </w:rPr>
              <w:t>。不提供不得分。</w:t>
            </w:r>
            <w:r>
              <w:rPr>
                <w:rFonts w:hint="eastAsia" w:ascii="宋体" w:hAnsi="宋体" w:cs="宋体"/>
                <w:bCs/>
                <w:color w:val="auto"/>
                <w:kern w:val="0"/>
                <w:szCs w:val="21"/>
                <w:highlight w:val="none"/>
                <w:lang w:eastAsia="zh-CN"/>
              </w:rPr>
              <w:t>）</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8" w:hRule="atLeast"/>
        </w:trPr>
        <w:tc>
          <w:tcPr>
            <w:tcW w:w="663"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szCs w:val="21"/>
              </w:rPr>
            </w:pPr>
          </w:p>
        </w:tc>
        <w:tc>
          <w:tcPr>
            <w:tcW w:w="1322" w:type="dxa"/>
            <w:gridSpan w:val="2"/>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color w:val="auto"/>
                <w:szCs w:val="21"/>
              </w:rPr>
            </w:pPr>
          </w:p>
        </w:tc>
        <w:tc>
          <w:tcPr>
            <w:tcW w:w="6804" w:type="dxa"/>
            <w:shd w:val="clear" w:color="auto" w:fill="FFFFFF"/>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hint="eastAsia" w:ascii="宋体" w:hAnsi="宋体" w:cs="宋体"/>
                <w:color w:val="auto"/>
                <w:kern w:val="0"/>
                <w:szCs w:val="21"/>
              </w:rPr>
            </w:pPr>
            <w:r>
              <w:rPr>
                <w:rFonts w:hint="eastAsia" w:ascii="宋体" w:hAnsi="宋体" w:cs="宋体"/>
                <w:color w:val="auto"/>
                <w:kern w:val="0"/>
                <w:szCs w:val="21"/>
              </w:rPr>
              <w:t>本项目采用供应商与学生自主结算，</w:t>
            </w:r>
            <w:r>
              <w:rPr>
                <w:rFonts w:hint="eastAsia" w:ascii="宋体" w:hAnsi="宋体" w:cs="宋体"/>
                <w:color w:val="auto"/>
                <w:kern w:val="0"/>
                <w:szCs w:val="21"/>
                <w:lang w:val="en-US" w:eastAsia="zh-CN"/>
              </w:rPr>
              <w:t>供应商</w:t>
            </w:r>
            <w:r>
              <w:rPr>
                <w:rFonts w:hint="eastAsia" w:ascii="宋体" w:hAnsi="宋体" w:cs="宋体"/>
                <w:color w:val="auto"/>
                <w:kern w:val="0"/>
                <w:szCs w:val="21"/>
              </w:rPr>
              <w:t>需提供详细供书方案。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hint="eastAsia" w:ascii="宋体" w:hAnsi="宋体" w:cs="宋体"/>
                <w:color w:val="auto"/>
                <w:kern w:val="0"/>
                <w:szCs w:val="21"/>
              </w:rPr>
            </w:pPr>
            <w:r>
              <w:rPr>
                <w:rFonts w:hint="eastAsia" w:ascii="宋体" w:hAnsi="宋体" w:cs="宋体"/>
                <w:color w:val="auto"/>
                <w:kern w:val="0"/>
                <w:szCs w:val="21"/>
              </w:rPr>
              <w:t>①方案全面、科学，具有合理性、可行性高的，得</w:t>
            </w:r>
            <w:r>
              <w:rPr>
                <w:rFonts w:hint="eastAsia" w:ascii="宋体" w:hAnsi="宋体" w:cs="宋体"/>
                <w:color w:val="auto"/>
                <w:kern w:val="0"/>
                <w:szCs w:val="21"/>
                <w:lang w:val="en-US" w:eastAsia="zh-CN"/>
              </w:rPr>
              <w:t>10</w:t>
            </w:r>
            <w:r>
              <w:rPr>
                <w:rFonts w:hint="eastAsia" w:ascii="宋体" w:hAnsi="宋体" w:cs="宋体"/>
                <w:color w:val="auto"/>
                <w:kern w:val="0"/>
                <w:szCs w:val="21"/>
              </w:rPr>
              <w:t>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hint="eastAsia" w:ascii="宋体" w:hAnsi="宋体" w:cs="宋体"/>
                <w:color w:val="auto"/>
                <w:kern w:val="0"/>
                <w:szCs w:val="21"/>
              </w:rPr>
            </w:pPr>
            <w:r>
              <w:rPr>
                <w:rFonts w:hint="eastAsia" w:ascii="宋体" w:hAnsi="宋体" w:cs="宋体"/>
                <w:color w:val="auto"/>
                <w:kern w:val="0"/>
                <w:szCs w:val="21"/>
              </w:rPr>
              <w:t>②方案较全面科学，基本合理可行的，得</w:t>
            </w:r>
            <w:r>
              <w:rPr>
                <w:rFonts w:hint="eastAsia" w:ascii="宋体" w:hAnsi="宋体" w:cs="宋体"/>
                <w:color w:val="auto"/>
                <w:kern w:val="0"/>
                <w:szCs w:val="21"/>
                <w:lang w:val="en-US" w:eastAsia="zh-CN"/>
              </w:rPr>
              <w:t>9</w:t>
            </w:r>
            <w:r>
              <w:rPr>
                <w:rFonts w:hint="eastAsia" w:ascii="宋体" w:hAnsi="宋体" w:cs="宋体"/>
                <w:color w:val="auto"/>
                <w:kern w:val="0"/>
                <w:szCs w:val="21"/>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③有方案的，得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ascii="宋体" w:hAnsi="宋体" w:cs="宋体"/>
                <w:color w:val="auto"/>
                <w:kern w:val="0"/>
                <w:szCs w:val="21"/>
              </w:rPr>
            </w:pPr>
            <w:r>
              <w:rPr>
                <w:rFonts w:hint="eastAsia" w:ascii="宋体" w:hAnsi="宋体" w:cs="宋体"/>
                <w:color w:val="auto"/>
                <w:szCs w:val="21"/>
                <w:highlight w:val="none"/>
              </w:rPr>
              <w:t>④没有的不得分。</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88" w:hRule="atLeast"/>
        </w:trPr>
        <w:tc>
          <w:tcPr>
            <w:tcW w:w="663"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szCs w:val="21"/>
              </w:rPr>
            </w:pPr>
          </w:p>
        </w:tc>
        <w:tc>
          <w:tcPr>
            <w:tcW w:w="1322" w:type="dxa"/>
            <w:gridSpan w:val="2"/>
            <w:vMerge w:val="restart"/>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color w:val="auto"/>
                <w:szCs w:val="21"/>
              </w:rPr>
            </w:pPr>
            <w:r>
              <w:rPr>
                <w:rFonts w:hint="eastAsia" w:ascii="宋体" w:hAnsi="宋体" w:cs="宋体"/>
                <w:color w:val="auto"/>
                <w:kern w:val="0"/>
                <w:szCs w:val="21"/>
              </w:rPr>
              <w:t>教材质量保证及服务承诺（</w:t>
            </w:r>
            <w:r>
              <w:rPr>
                <w:rFonts w:hint="eastAsia" w:ascii="宋体" w:hAnsi="宋体" w:cs="宋体"/>
                <w:color w:val="auto"/>
                <w:kern w:val="0"/>
                <w:szCs w:val="21"/>
                <w:lang w:val="en-US" w:eastAsia="zh-CN"/>
              </w:rPr>
              <w:t>9</w:t>
            </w:r>
            <w:r>
              <w:rPr>
                <w:rFonts w:hint="eastAsia" w:ascii="宋体" w:hAnsi="宋体" w:cs="宋体"/>
                <w:color w:val="auto"/>
                <w:kern w:val="0"/>
                <w:szCs w:val="21"/>
              </w:rPr>
              <w:t>分）</w:t>
            </w:r>
          </w:p>
        </w:tc>
        <w:tc>
          <w:tcPr>
            <w:tcW w:w="6804" w:type="dxa"/>
            <w:shd w:val="clear" w:color="auto" w:fill="FFFFFF"/>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kern w:val="0"/>
                <w:szCs w:val="21"/>
              </w:rPr>
            </w:pPr>
            <w:r>
              <w:rPr>
                <w:rFonts w:hint="eastAsia" w:ascii="宋体" w:hAnsi="宋体" w:cs="宋体"/>
                <w:color w:val="auto"/>
                <w:kern w:val="0"/>
                <w:szCs w:val="21"/>
              </w:rPr>
              <w:t>1、投标</w:t>
            </w:r>
            <w:r>
              <w:rPr>
                <w:rFonts w:ascii="宋体" w:hAnsi="宋体" w:cs="宋体"/>
                <w:color w:val="auto"/>
                <w:kern w:val="0"/>
                <w:szCs w:val="21"/>
              </w:rPr>
              <w:t>供应商必须保证教材质量，承诺所供</w:t>
            </w:r>
            <w:r>
              <w:rPr>
                <w:rFonts w:hint="eastAsia" w:ascii="宋体" w:hAnsi="宋体" w:cs="宋体"/>
                <w:color w:val="auto"/>
                <w:kern w:val="0"/>
                <w:szCs w:val="21"/>
              </w:rPr>
              <w:t>教材</w:t>
            </w:r>
            <w:r>
              <w:rPr>
                <w:rFonts w:ascii="宋体" w:hAnsi="宋体" w:cs="宋体"/>
                <w:color w:val="auto"/>
                <w:kern w:val="0"/>
                <w:szCs w:val="21"/>
              </w:rPr>
              <w:t>非盗版</w:t>
            </w:r>
            <w:r>
              <w:rPr>
                <w:rFonts w:hint="eastAsia" w:ascii="宋体" w:hAnsi="宋体" w:cs="宋体"/>
                <w:color w:val="auto"/>
                <w:kern w:val="0"/>
                <w:szCs w:val="21"/>
              </w:rPr>
              <w:t>、</w:t>
            </w:r>
            <w:r>
              <w:rPr>
                <w:rFonts w:ascii="宋体" w:hAnsi="宋体" w:cs="宋体"/>
                <w:color w:val="auto"/>
                <w:kern w:val="0"/>
                <w:szCs w:val="21"/>
              </w:rPr>
              <w:t>所供</w:t>
            </w:r>
            <w:r>
              <w:rPr>
                <w:rFonts w:hint="eastAsia" w:ascii="宋体" w:hAnsi="宋体" w:cs="宋体"/>
                <w:color w:val="auto"/>
                <w:kern w:val="0"/>
                <w:szCs w:val="21"/>
              </w:rPr>
              <w:t>教材</w:t>
            </w:r>
            <w:r>
              <w:rPr>
                <w:rFonts w:ascii="宋体" w:hAnsi="宋体" w:cs="宋体"/>
                <w:color w:val="auto"/>
                <w:kern w:val="0"/>
                <w:szCs w:val="21"/>
              </w:rPr>
              <w:t>无缺页</w:t>
            </w:r>
            <w:r>
              <w:rPr>
                <w:rFonts w:hint="eastAsia" w:ascii="宋体" w:hAnsi="宋体" w:cs="宋体"/>
                <w:color w:val="auto"/>
                <w:kern w:val="0"/>
                <w:szCs w:val="21"/>
              </w:rPr>
              <w:t>、</w:t>
            </w:r>
            <w:r>
              <w:rPr>
                <w:rFonts w:ascii="宋体" w:hAnsi="宋体" w:cs="宋体"/>
                <w:color w:val="auto"/>
                <w:kern w:val="0"/>
                <w:szCs w:val="21"/>
              </w:rPr>
              <w:t>所供</w:t>
            </w:r>
            <w:r>
              <w:rPr>
                <w:rFonts w:hint="eastAsia" w:ascii="宋体" w:hAnsi="宋体" w:cs="宋体"/>
                <w:color w:val="auto"/>
                <w:kern w:val="0"/>
                <w:szCs w:val="21"/>
              </w:rPr>
              <w:t>教材</w:t>
            </w:r>
            <w:r>
              <w:rPr>
                <w:rFonts w:ascii="宋体" w:hAnsi="宋体" w:cs="宋体"/>
                <w:color w:val="auto"/>
                <w:kern w:val="0"/>
                <w:szCs w:val="21"/>
              </w:rPr>
              <w:t>无污损</w:t>
            </w:r>
            <w:r>
              <w:rPr>
                <w:rFonts w:hint="eastAsia" w:ascii="宋体" w:hAnsi="宋体" w:cs="宋体"/>
                <w:color w:val="auto"/>
                <w:kern w:val="0"/>
                <w:szCs w:val="21"/>
              </w:rPr>
              <w:t>、</w:t>
            </w:r>
            <w:r>
              <w:rPr>
                <w:rFonts w:ascii="宋体" w:hAnsi="宋体" w:cs="宋体"/>
                <w:color w:val="auto"/>
                <w:kern w:val="0"/>
                <w:szCs w:val="21"/>
              </w:rPr>
              <w:t>所供</w:t>
            </w:r>
            <w:r>
              <w:rPr>
                <w:rFonts w:hint="eastAsia" w:ascii="宋体" w:hAnsi="宋体" w:cs="宋体"/>
                <w:color w:val="auto"/>
                <w:kern w:val="0"/>
                <w:szCs w:val="21"/>
              </w:rPr>
              <w:t>教材</w:t>
            </w:r>
            <w:r>
              <w:rPr>
                <w:rFonts w:ascii="宋体" w:hAnsi="宋体" w:cs="宋体"/>
                <w:color w:val="auto"/>
                <w:kern w:val="0"/>
                <w:szCs w:val="21"/>
              </w:rPr>
              <w:t>无倒装</w:t>
            </w:r>
            <w:r>
              <w:rPr>
                <w:rFonts w:hint="eastAsia" w:ascii="宋体" w:hAnsi="宋体" w:cs="宋体"/>
                <w:color w:val="auto"/>
                <w:kern w:val="0"/>
                <w:szCs w:val="21"/>
              </w:rPr>
              <w:t>，全部</w:t>
            </w:r>
            <w:r>
              <w:rPr>
                <w:rFonts w:ascii="宋体" w:hAnsi="宋体" w:cs="宋体"/>
                <w:color w:val="auto"/>
                <w:kern w:val="0"/>
                <w:szCs w:val="21"/>
              </w:rPr>
              <w:t>承诺得</w:t>
            </w:r>
            <w:r>
              <w:rPr>
                <w:rFonts w:hint="eastAsia" w:ascii="宋体" w:hAnsi="宋体" w:cs="宋体"/>
                <w:color w:val="auto"/>
                <w:kern w:val="0"/>
                <w:szCs w:val="21"/>
                <w:lang w:val="en-US" w:eastAsia="zh-CN"/>
              </w:rPr>
              <w:t>2</w:t>
            </w:r>
            <w:r>
              <w:rPr>
                <w:rFonts w:ascii="宋体" w:hAnsi="宋体" w:cs="宋体"/>
                <w:color w:val="auto"/>
                <w:kern w:val="0"/>
                <w:szCs w:val="21"/>
              </w:rPr>
              <w:t>分</w:t>
            </w:r>
            <w:r>
              <w:rPr>
                <w:rFonts w:hint="eastAsia" w:ascii="宋体" w:hAnsi="宋体" w:cs="宋体"/>
                <w:color w:val="auto"/>
                <w:kern w:val="0"/>
                <w:szCs w:val="21"/>
              </w:rPr>
              <w:t>，</w:t>
            </w:r>
            <w:r>
              <w:rPr>
                <w:rFonts w:ascii="宋体" w:hAnsi="宋体" w:cs="宋体"/>
                <w:color w:val="auto"/>
                <w:kern w:val="0"/>
                <w:szCs w:val="21"/>
              </w:rPr>
              <w:t>不承诺或缺项不得分。</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3" w:hRule="atLeast"/>
        </w:trPr>
        <w:tc>
          <w:tcPr>
            <w:tcW w:w="663"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szCs w:val="21"/>
              </w:rPr>
            </w:pPr>
          </w:p>
        </w:tc>
        <w:tc>
          <w:tcPr>
            <w:tcW w:w="1322" w:type="dxa"/>
            <w:gridSpan w:val="2"/>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kern w:val="0"/>
                <w:szCs w:val="21"/>
              </w:rPr>
            </w:pPr>
          </w:p>
        </w:tc>
        <w:tc>
          <w:tcPr>
            <w:tcW w:w="6804" w:type="dxa"/>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kern w:val="0"/>
                <w:szCs w:val="21"/>
              </w:rPr>
            </w:pPr>
            <w:r>
              <w:rPr>
                <w:rFonts w:hint="eastAsia" w:ascii="宋体" w:hAnsi="宋体" w:cs="宋体"/>
                <w:color w:val="auto"/>
                <w:kern w:val="0"/>
                <w:szCs w:val="21"/>
              </w:rPr>
              <w:t>2、承诺不符合质量及用户要求的教材可免费退换的，得2分</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1" w:hRule="atLeast"/>
        </w:trPr>
        <w:tc>
          <w:tcPr>
            <w:tcW w:w="663"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cs="宋体"/>
                <w:color w:val="auto"/>
                <w:szCs w:val="21"/>
              </w:rPr>
            </w:pPr>
          </w:p>
        </w:tc>
        <w:tc>
          <w:tcPr>
            <w:tcW w:w="1322" w:type="dxa"/>
            <w:gridSpan w:val="2"/>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rPr>
            </w:pPr>
          </w:p>
        </w:tc>
        <w:tc>
          <w:tcPr>
            <w:tcW w:w="6804" w:type="dxa"/>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left"/>
              <w:rPr>
                <w:rFonts w:ascii="宋体" w:hAnsi="宋体" w:cs="宋体"/>
                <w:color w:val="auto"/>
                <w:kern w:val="0"/>
                <w:szCs w:val="21"/>
              </w:rPr>
            </w:pPr>
            <w:r>
              <w:rPr>
                <w:rFonts w:hint="eastAsia" w:ascii="宋体" w:hAnsi="宋体" w:cs="宋体"/>
                <w:color w:val="auto"/>
                <w:kern w:val="0"/>
                <w:szCs w:val="21"/>
              </w:rPr>
              <w:t>3、承诺提供近2年</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2019年和2020年</w:t>
            </w:r>
            <w:r>
              <w:rPr>
                <w:rFonts w:hint="eastAsia" w:ascii="宋体" w:hAnsi="宋体" w:cs="宋体"/>
                <w:color w:val="auto"/>
                <w:kern w:val="0"/>
                <w:szCs w:val="21"/>
                <w:lang w:eastAsia="zh-CN"/>
              </w:rPr>
              <w:t>）</w:t>
            </w:r>
            <w:r>
              <w:rPr>
                <w:rFonts w:hint="eastAsia" w:ascii="宋体" w:hAnsi="宋体" w:cs="宋体"/>
                <w:color w:val="auto"/>
                <w:kern w:val="0"/>
                <w:szCs w:val="21"/>
              </w:rPr>
              <w:t>《全国大中专教学用书汇编》教材目录的，每年1分，满分为2分。</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663"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cs="宋体"/>
                <w:color w:val="auto"/>
                <w:szCs w:val="21"/>
              </w:rPr>
            </w:pPr>
          </w:p>
        </w:tc>
        <w:tc>
          <w:tcPr>
            <w:tcW w:w="1322" w:type="dxa"/>
            <w:gridSpan w:val="2"/>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rPr>
            </w:pPr>
          </w:p>
        </w:tc>
        <w:tc>
          <w:tcPr>
            <w:tcW w:w="680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4、承诺赠送教师用书（</w:t>
            </w:r>
            <w:r>
              <w:rPr>
                <w:rFonts w:hint="eastAsia" w:ascii="宋体" w:hAnsi="宋体" w:cs="宋体"/>
                <w:color w:val="auto"/>
                <w:kern w:val="0"/>
                <w:szCs w:val="21"/>
                <w:lang w:val="en-US" w:eastAsia="zh-CN"/>
              </w:rPr>
              <w:t>不低于</w:t>
            </w:r>
            <w:r>
              <w:rPr>
                <w:rFonts w:hint="eastAsia" w:ascii="宋体" w:hAnsi="宋体" w:cs="宋体"/>
                <w:color w:val="auto"/>
                <w:kern w:val="0"/>
                <w:szCs w:val="21"/>
              </w:rPr>
              <w:t>码洋的2%），得</w:t>
            </w:r>
            <w:r>
              <w:rPr>
                <w:rFonts w:hint="eastAsia" w:ascii="宋体" w:hAnsi="宋体" w:cs="宋体"/>
                <w:color w:val="auto"/>
                <w:kern w:val="0"/>
                <w:szCs w:val="21"/>
                <w:lang w:val="en-US" w:eastAsia="zh-CN"/>
              </w:rPr>
              <w:t>3</w:t>
            </w:r>
            <w:r>
              <w:rPr>
                <w:rFonts w:hint="eastAsia" w:ascii="宋体" w:hAnsi="宋体" w:cs="宋体"/>
                <w:color w:val="auto"/>
                <w:kern w:val="0"/>
                <w:szCs w:val="21"/>
              </w:rPr>
              <w:t>分</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663" w:type="dxa"/>
            <w:vMerge w:val="restart"/>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1322" w:type="dxa"/>
            <w:gridSpan w:val="2"/>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rPr>
            </w:pPr>
            <w:r>
              <w:rPr>
                <w:rFonts w:hint="eastAsia" w:ascii="宋体" w:hAnsi="宋体" w:cs="宋体"/>
                <w:color w:val="auto"/>
                <w:kern w:val="0"/>
                <w:szCs w:val="21"/>
              </w:rPr>
              <w:t>投标供应商资信（</w:t>
            </w:r>
            <w:r>
              <w:rPr>
                <w:rFonts w:hint="eastAsia" w:ascii="宋体" w:hAnsi="宋体" w:cs="宋体"/>
                <w:color w:val="auto"/>
                <w:kern w:val="0"/>
                <w:szCs w:val="21"/>
                <w:lang w:val="en-US" w:eastAsia="zh-CN"/>
              </w:rPr>
              <w:t>12</w:t>
            </w:r>
            <w:r>
              <w:rPr>
                <w:rFonts w:hint="eastAsia" w:ascii="宋体" w:hAnsi="宋体" w:cs="宋体"/>
                <w:color w:val="auto"/>
                <w:kern w:val="0"/>
                <w:szCs w:val="21"/>
              </w:rPr>
              <w:t>分）</w:t>
            </w:r>
          </w:p>
        </w:tc>
        <w:tc>
          <w:tcPr>
            <w:tcW w:w="6804" w:type="dxa"/>
            <w:shd w:val="clear" w:color="auto" w:fill="FFFFFF"/>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cs="宋体"/>
                <w:color w:val="auto"/>
                <w:kern w:val="0"/>
                <w:szCs w:val="21"/>
              </w:rPr>
            </w:pPr>
            <w:r>
              <w:rPr>
                <w:rFonts w:hint="eastAsia" w:ascii="宋体" w:hAnsi="宋体" w:cs="宋体"/>
                <w:color w:val="auto"/>
                <w:kern w:val="0"/>
                <w:szCs w:val="21"/>
              </w:rPr>
              <w:t>1、自2018年1月1日以来（时间以颁布时间为准）由《全国大中专教学用书汇编》</w:t>
            </w:r>
            <w:r>
              <w:rPr>
                <w:rFonts w:hint="eastAsia" w:ascii="宋体" w:hAnsi="宋体" w:cs="宋体"/>
                <w:color w:val="auto"/>
                <w:kern w:val="0"/>
                <w:szCs w:val="21"/>
                <w:lang w:val="en-US" w:eastAsia="zh-CN"/>
              </w:rPr>
              <w:t>编委会</w:t>
            </w:r>
            <w:r>
              <w:rPr>
                <w:rFonts w:hint="eastAsia" w:ascii="宋体" w:hAnsi="宋体" w:cs="宋体"/>
                <w:color w:val="auto"/>
                <w:kern w:val="0"/>
                <w:szCs w:val="21"/>
              </w:rPr>
              <w:t>颁布的全国优秀教材经销商证书的，每个证书得1分，满分为3分；</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663"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cs="宋体"/>
                <w:color w:val="auto"/>
                <w:szCs w:val="21"/>
              </w:rPr>
            </w:pPr>
          </w:p>
        </w:tc>
        <w:tc>
          <w:tcPr>
            <w:tcW w:w="1322" w:type="dxa"/>
            <w:gridSpan w:val="2"/>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rPr>
            </w:pPr>
          </w:p>
        </w:tc>
        <w:tc>
          <w:tcPr>
            <w:tcW w:w="6804" w:type="dxa"/>
            <w:shd w:val="clear" w:color="auto" w:fill="FFFFFF"/>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cs="宋体"/>
                <w:color w:val="auto"/>
                <w:kern w:val="0"/>
                <w:szCs w:val="21"/>
              </w:rPr>
            </w:pPr>
            <w:r>
              <w:rPr>
                <w:rFonts w:hint="eastAsia" w:ascii="宋体" w:hAnsi="宋体" w:eastAsia="宋体" w:cs="宋体"/>
                <w:color w:val="auto"/>
                <w:kern w:val="0"/>
                <w:szCs w:val="21"/>
              </w:rPr>
              <w:t>2、投标人2018年以来获得国家税务部门评定的“A级纳税信用单位”，每年得1分，满分3分。提供税务网站相关信息截图</w:t>
            </w:r>
            <w:r>
              <w:rPr>
                <w:rFonts w:hint="eastAsia" w:ascii="宋体" w:hAnsi="宋体" w:eastAsia="宋体" w:cs="宋体"/>
                <w:color w:val="auto"/>
                <w:kern w:val="0"/>
                <w:szCs w:val="21"/>
                <w:lang w:val="en-US" w:eastAsia="zh-CN"/>
              </w:rPr>
              <w:t>证明</w:t>
            </w:r>
            <w:r>
              <w:rPr>
                <w:rFonts w:hint="eastAsia" w:ascii="宋体" w:hAnsi="宋体" w:eastAsia="宋体" w:cs="宋体"/>
                <w:color w:val="auto"/>
                <w:kern w:val="0"/>
                <w:szCs w:val="21"/>
              </w:rPr>
              <w:t>。</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663"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cs="宋体"/>
                <w:color w:val="auto"/>
                <w:szCs w:val="21"/>
              </w:rPr>
            </w:pPr>
          </w:p>
        </w:tc>
        <w:tc>
          <w:tcPr>
            <w:tcW w:w="1322" w:type="dxa"/>
            <w:gridSpan w:val="2"/>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color w:val="auto"/>
                <w:kern w:val="0"/>
                <w:szCs w:val="21"/>
              </w:rPr>
            </w:pPr>
          </w:p>
        </w:tc>
        <w:tc>
          <w:tcPr>
            <w:tcW w:w="6804" w:type="dxa"/>
            <w:shd w:val="clear" w:color="auto" w:fill="FFFFFF"/>
            <w:vAlign w:val="top"/>
          </w:tcPr>
          <w:p>
            <w:pPr>
              <w:keepNext w:val="0"/>
              <w:keepLines w:val="0"/>
              <w:pageBreakBefore w:val="0"/>
              <w:kinsoku/>
              <w:wordWrap/>
              <w:overflowPunct/>
              <w:topLinePunct w:val="0"/>
              <w:autoSpaceDE/>
              <w:autoSpaceDN/>
              <w:bidi w:val="0"/>
              <w:adjustRightInd/>
              <w:snapToGrid/>
              <w:spacing w:line="360" w:lineRule="auto"/>
              <w:rPr>
                <w:rFonts w:hint="eastAsia" w:ascii="宋体" w:hAnsi="宋体" w:cs="宋体"/>
                <w:color w:val="auto"/>
                <w:kern w:val="0"/>
                <w:szCs w:val="21"/>
              </w:rPr>
            </w:pPr>
            <w:r>
              <w:rPr>
                <w:rFonts w:hint="eastAsia"/>
                <w:color w:val="auto"/>
                <w:lang w:val="en-US" w:eastAsia="zh-CN"/>
              </w:rPr>
              <w:t>3</w:t>
            </w:r>
            <w:r>
              <w:rPr>
                <w:rFonts w:hint="eastAsia"/>
                <w:color w:val="auto"/>
              </w:rPr>
              <w:t>、</w:t>
            </w:r>
            <w:r>
              <w:rPr>
                <w:rFonts w:hint="eastAsia" w:ascii="宋体" w:hAnsi="宋体" w:cs="宋体"/>
                <w:color w:val="auto"/>
                <w:kern w:val="0"/>
                <w:szCs w:val="21"/>
              </w:rPr>
              <w:t>具有质量管理体系认证证书、职业健康安全管理体系证书、环境管理体系证书的，每个证书得</w:t>
            </w:r>
            <w:r>
              <w:rPr>
                <w:rFonts w:hint="eastAsia" w:ascii="宋体" w:hAnsi="宋体" w:cs="宋体"/>
                <w:color w:val="auto"/>
                <w:kern w:val="0"/>
                <w:szCs w:val="21"/>
                <w:lang w:val="en-US" w:eastAsia="zh-CN"/>
              </w:rPr>
              <w:t>2</w:t>
            </w:r>
            <w:r>
              <w:rPr>
                <w:rFonts w:hint="eastAsia" w:ascii="宋体" w:hAnsi="宋体" w:cs="宋体"/>
                <w:color w:val="auto"/>
                <w:kern w:val="0"/>
                <w:szCs w:val="21"/>
              </w:rPr>
              <w:t>分，满分</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lang w:val="en-US" w:eastAsia="zh-CN"/>
              </w:rPr>
              <w:t>分</w:t>
            </w:r>
            <w:r>
              <w:rPr>
                <w:rFonts w:hint="eastAsia" w:ascii="宋体" w:hAnsi="宋体" w:cs="宋体"/>
                <w:color w:val="auto"/>
                <w:kern w:val="0"/>
                <w:szCs w:val="21"/>
              </w:rPr>
              <w:t>。</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663" w:type="dxa"/>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1322" w:type="dxa"/>
            <w:gridSpan w:val="2"/>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cs="宋体"/>
                <w:strike/>
                <w:dstrike w:val="0"/>
                <w:color w:val="auto"/>
                <w:kern w:val="0"/>
                <w:szCs w:val="21"/>
              </w:rPr>
            </w:pPr>
            <w:r>
              <w:rPr>
                <w:rFonts w:hint="eastAsia" w:ascii="宋体" w:hAnsi="宋体" w:cs="宋体"/>
                <w:color w:val="auto"/>
                <w:kern w:val="0"/>
                <w:szCs w:val="21"/>
              </w:rPr>
              <w:t>投标供应商业绩（16分）</w:t>
            </w:r>
          </w:p>
        </w:tc>
        <w:tc>
          <w:tcPr>
            <w:tcW w:w="6804" w:type="dxa"/>
            <w:shd w:val="clear" w:color="auto" w:fill="FFFFFF"/>
            <w:vAlign w:val="top"/>
          </w:tcPr>
          <w:p>
            <w:pPr>
              <w:pStyle w:val="4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trike w:val="0"/>
                <w:dstrike w:val="0"/>
                <w:color w:val="auto"/>
                <w:kern w:val="2"/>
                <w:sz w:val="21"/>
                <w:szCs w:val="20"/>
                <w:lang w:val="en-US" w:eastAsia="zh-CN" w:bidi="ar-SA"/>
              </w:rPr>
            </w:pPr>
            <w:r>
              <w:rPr>
                <w:rFonts w:hint="eastAsia" w:ascii="Times New Roman" w:hAnsi="Times New Roman" w:eastAsia="宋体" w:cs="Times New Roman"/>
                <w:strike w:val="0"/>
                <w:dstrike w:val="0"/>
                <w:color w:val="auto"/>
                <w:kern w:val="2"/>
                <w:sz w:val="21"/>
                <w:szCs w:val="20"/>
                <w:lang w:val="en-US" w:eastAsia="zh-CN" w:bidi="ar-SA"/>
              </w:rPr>
              <w:t>提供2018年1月1日至今（以合同签订时间为准）图书供货业绩，每提供一份业绩得2分，本项最高16分。</w:t>
            </w:r>
          </w:p>
          <w:p>
            <w:pPr>
              <w:pStyle w:val="414"/>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trike w:val="0"/>
                <w:dstrike w:val="0"/>
                <w:color w:val="auto"/>
                <w:kern w:val="2"/>
                <w:sz w:val="21"/>
                <w:szCs w:val="20"/>
                <w:lang w:val="en-US" w:eastAsia="zh-CN" w:bidi="ar-SA"/>
              </w:rPr>
            </w:pPr>
            <w:r>
              <w:rPr>
                <w:rFonts w:hint="eastAsia" w:ascii="Times New Roman" w:hAnsi="Times New Roman" w:eastAsia="宋体" w:cs="Times New Roman"/>
                <w:strike w:val="0"/>
                <w:dstrike w:val="0"/>
                <w:color w:val="auto"/>
                <w:kern w:val="2"/>
                <w:sz w:val="21"/>
                <w:szCs w:val="20"/>
                <w:lang w:val="en-US" w:eastAsia="zh-CN" w:bidi="ar-SA"/>
              </w:rPr>
              <w:t>备注：1.提供合同复印件或扫描件或影印件并加盖投标人公章。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trike/>
                <w:dstrike w:val="0"/>
                <w:color w:val="auto"/>
                <w:kern w:val="0"/>
                <w:szCs w:val="21"/>
              </w:rPr>
            </w:pPr>
            <w:r>
              <w:rPr>
                <w:rFonts w:hint="eastAsia" w:ascii="Times New Roman" w:hAnsi="Times New Roman" w:eastAsia="宋体" w:cs="Times New Roman"/>
                <w:strike w:val="0"/>
                <w:dstrike w:val="0"/>
                <w:color w:val="auto"/>
                <w:kern w:val="2"/>
                <w:sz w:val="21"/>
                <w:szCs w:val="20"/>
                <w:lang w:val="en-US" w:eastAsia="zh-CN" w:bidi="ar-SA"/>
              </w:rPr>
              <w:t>2.提供由合同甲方（采购人）出具的合同在履约中或履约完成的证明材料。上述材料须同时具备，缺少任一材料则该业绩不得分。</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668" w:type="dxa"/>
            <w:gridSpan w:val="2"/>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4</w:t>
            </w:r>
          </w:p>
        </w:tc>
        <w:tc>
          <w:tcPr>
            <w:tcW w:w="1317" w:type="dxa"/>
            <w:shd w:val="clear" w:color="auto" w:fill="FFFFFF"/>
            <w:vAlign w:val="center"/>
          </w:tcPr>
          <w:p>
            <w:pPr>
              <w:keepNext w:val="0"/>
              <w:keepLines w:val="0"/>
              <w:pageBreakBefore w:val="0"/>
              <w:kinsoku/>
              <w:wordWrap/>
              <w:overflowPunct/>
              <w:topLinePunct w:val="0"/>
              <w:autoSpaceDE/>
              <w:autoSpaceDN/>
              <w:bidi w:val="0"/>
              <w:adjustRightInd/>
              <w:snapToGrid/>
              <w:spacing w:line="360" w:lineRule="auto"/>
              <w:jc w:val="center"/>
              <w:rPr>
                <w:rFonts w:ascii="宋体" w:hAnsi="宋体" w:cs="宋体"/>
                <w:color w:val="auto"/>
                <w:szCs w:val="21"/>
              </w:rPr>
            </w:pPr>
            <w:r>
              <w:rPr>
                <w:rFonts w:hint="eastAsia" w:ascii="宋体" w:hAnsi="宋体" w:cs="宋体"/>
                <w:color w:val="auto"/>
                <w:szCs w:val="21"/>
              </w:rPr>
              <w:t>价格分</w:t>
            </w:r>
          </w:p>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cs="宋体"/>
                <w:color w:val="auto"/>
                <w:szCs w:val="21"/>
              </w:rPr>
            </w:pPr>
            <w:r>
              <w:rPr>
                <w:rFonts w:hint="eastAsia" w:ascii="宋体" w:hAnsi="宋体" w:cs="宋体"/>
                <w:color w:val="auto"/>
                <w:szCs w:val="21"/>
              </w:rPr>
              <w:t>（25分）</w:t>
            </w:r>
          </w:p>
        </w:tc>
        <w:tc>
          <w:tcPr>
            <w:tcW w:w="6804" w:type="dxa"/>
            <w:shd w:val="clear" w:color="auto" w:fill="FFFFFF"/>
            <w:vAlign w:val="top"/>
          </w:tcPr>
          <w:p>
            <w:pPr>
              <w:keepNext w:val="0"/>
              <w:keepLines w:val="0"/>
              <w:pageBreakBefore w:val="0"/>
              <w:kinsoku/>
              <w:wordWrap/>
              <w:overflowPunct/>
              <w:topLinePunct w:val="0"/>
              <w:autoSpaceDE/>
              <w:autoSpaceDN/>
              <w:bidi w:val="0"/>
              <w:adjustRightInd/>
              <w:snapToGrid/>
              <w:spacing w:line="360" w:lineRule="auto"/>
              <w:rPr>
                <w:rFonts w:ascii="宋体" w:cs="黑体"/>
                <w:bCs/>
                <w:snapToGrid w:val="0"/>
                <w:color w:val="auto"/>
                <w:szCs w:val="21"/>
              </w:rPr>
            </w:pPr>
            <w:r>
              <w:rPr>
                <w:rFonts w:hint="eastAsia" w:ascii="宋体" w:cs="黑体"/>
                <w:bCs/>
                <w:snapToGrid w:val="0"/>
                <w:color w:val="auto"/>
                <w:szCs w:val="21"/>
              </w:rPr>
              <w:t>价格分统一采用低价优先法，即满足磋商文件要求且</w:t>
            </w:r>
            <w:r>
              <w:rPr>
                <w:rFonts w:hint="eastAsia" w:ascii="宋体" w:cs="黑体"/>
                <w:bCs/>
                <w:snapToGrid w:val="0"/>
                <w:color w:val="auto"/>
                <w:szCs w:val="21"/>
                <w:lang w:val="en-US" w:eastAsia="zh-CN"/>
              </w:rPr>
              <w:t>磋商折扣率</w:t>
            </w:r>
            <w:r>
              <w:rPr>
                <w:rFonts w:hint="eastAsia" w:ascii="宋体" w:cs="黑体"/>
                <w:bCs/>
                <w:snapToGrid w:val="0"/>
                <w:color w:val="auto"/>
                <w:szCs w:val="21"/>
              </w:rPr>
              <w:t>最低的最后磋商报价为评标基准价，其价格分为满分</w:t>
            </w:r>
            <w:r>
              <w:rPr>
                <w:rFonts w:hint="eastAsia" w:ascii="宋体" w:cs="黑体"/>
                <w:bCs/>
                <w:snapToGrid w:val="0"/>
                <w:color w:val="auto"/>
                <w:szCs w:val="21"/>
                <w:lang w:val="en-US" w:eastAsia="zh-CN"/>
              </w:rPr>
              <w:t>25</w:t>
            </w:r>
            <w:r>
              <w:rPr>
                <w:rFonts w:hint="eastAsia" w:ascii="宋体" w:cs="黑体"/>
                <w:bCs/>
                <w:snapToGrid w:val="0"/>
                <w:color w:val="auto"/>
                <w:szCs w:val="21"/>
              </w:rPr>
              <w:t xml:space="preserve">分。其他供应商的价格分统一按照下列公式计算： </w:t>
            </w:r>
          </w:p>
          <w:p>
            <w:pPr>
              <w:keepNext w:val="0"/>
              <w:keepLines w:val="0"/>
              <w:pageBreakBefore w:val="0"/>
              <w:kinsoku/>
              <w:wordWrap/>
              <w:overflowPunct/>
              <w:topLinePunct w:val="0"/>
              <w:autoSpaceDE/>
              <w:autoSpaceDN/>
              <w:bidi w:val="0"/>
              <w:adjustRightInd/>
              <w:snapToGrid/>
              <w:spacing w:line="360" w:lineRule="auto"/>
              <w:rPr>
                <w:rFonts w:ascii="宋体" w:hAnsi="宋体" w:cs="宋体"/>
                <w:color w:val="auto"/>
                <w:kern w:val="0"/>
                <w:szCs w:val="21"/>
              </w:rPr>
            </w:pPr>
            <w:r>
              <w:rPr>
                <w:rFonts w:hint="eastAsia" w:ascii="宋体" w:cs="黑体"/>
                <w:bCs/>
                <w:snapToGrid w:val="0"/>
                <w:color w:val="auto"/>
                <w:szCs w:val="21"/>
              </w:rPr>
              <w:t>磋商报价得分＝（评标基准价/最后磋商</w:t>
            </w:r>
            <w:r>
              <w:rPr>
                <w:rFonts w:hint="eastAsia" w:ascii="宋体" w:cs="黑体"/>
                <w:bCs/>
                <w:snapToGrid w:val="0"/>
                <w:color w:val="auto"/>
                <w:szCs w:val="21"/>
                <w:lang w:val="en-US" w:eastAsia="zh-CN"/>
              </w:rPr>
              <w:t>折扣率</w:t>
            </w:r>
            <w:r>
              <w:rPr>
                <w:rFonts w:hint="eastAsia" w:ascii="宋体" w:cs="黑体"/>
                <w:bCs/>
                <w:snapToGrid w:val="0"/>
                <w:color w:val="auto"/>
                <w:szCs w:val="21"/>
              </w:rPr>
              <w:t>）×</w:t>
            </w:r>
            <w:r>
              <w:rPr>
                <w:rFonts w:hint="eastAsia" w:ascii="宋体" w:cs="黑体"/>
                <w:bCs/>
                <w:snapToGrid w:val="0"/>
                <w:color w:val="auto"/>
                <w:szCs w:val="21"/>
                <w:lang w:val="en-US" w:eastAsia="zh-CN"/>
              </w:rPr>
              <w:t>25</w:t>
            </w:r>
            <w:r>
              <w:rPr>
                <w:rFonts w:hint="eastAsia" w:ascii="宋体" w:cs="黑体"/>
                <w:bCs/>
                <w:snapToGrid w:val="0"/>
                <w:color w:val="auto"/>
                <w:szCs w:val="21"/>
              </w:rPr>
              <w:t xml:space="preserve">％×100 </w:t>
            </w:r>
          </w:p>
        </w:tc>
        <w:tc>
          <w:tcPr>
            <w:tcW w:w="99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auto"/>
                <w:kern w:val="0"/>
                <w:szCs w:val="21"/>
              </w:rPr>
            </w:pPr>
          </w:p>
        </w:tc>
      </w:tr>
    </w:tbl>
    <w:p/>
    <w:p>
      <w:pPr>
        <w:spacing w:line="360" w:lineRule="auto"/>
        <w:ind w:firstLine="422" w:firstLineChars="200"/>
        <w:rPr>
          <w:rFonts w:ascii="宋体" w:cs="宋体"/>
          <w:b/>
          <w:szCs w:val="21"/>
        </w:rPr>
      </w:pPr>
      <w:r>
        <w:rPr>
          <w:rFonts w:hint="eastAsia" w:ascii="宋体" w:hAnsi="宋体" w:cs="宋体"/>
          <w:b/>
          <w:szCs w:val="21"/>
        </w:rPr>
        <w:t>备注：</w:t>
      </w:r>
    </w:p>
    <w:p>
      <w:pPr>
        <w:spacing w:line="360" w:lineRule="auto"/>
        <w:ind w:firstLine="422" w:firstLineChars="200"/>
        <w:rPr>
          <w:rFonts w:ascii="宋体" w:cs="宋体"/>
          <w:b/>
          <w:snapToGrid w:val="0"/>
          <w:kern w:val="0"/>
          <w:szCs w:val="21"/>
        </w:rPr>
      </w:pPr>
      <w:r>
        <w:rPr>
          <w:rFonts w:hint="eastAsia" w:ascii="宋体" w:hAnsi="宋体" w:cs="宋体"/>
          <w:b/>
          <w:szCs w:val="21"/>
        </w:rPr>
        <w:t>（</w:t>
      </w:r>
      <w:r>
        <w:rPr>
          <w:rFonts w:ascii="宋体" w:hAnsi="宋体" w:cs="宋体"/>
          <w:b/>
          <w:szCs w:val="21"/>
        </w:rPr>
        <w:t>1</w:t>
      </w:r>
      <w:r>
        <w:rPr>
          <w:rFonts w:hint="eastAsia" w:ascii="宋体" w:hAnsi="宋体" w:cs="宋体"/>
          <w:b/>
          <w:szCs w:val="21"/>
        </w:rPr>
        <w:t>）各磋商小组成员按以上评分项目进行评判，</w:t>
      </w:r>
      <w:r>
        <w:rPr>
          <w:rFonts w:hint="eastAsia" w:ascii="宋体" w:hAnsi="宋体" w:cs="宋体"/>
          <w:b/>
          <w:snapToGrid w:val="0"/>
          <w:kern w:val="0"/>
          <w:szCs w:val="21"/>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0" w:firstLineChars="147"/>
        <w:rPr>
          <w:rFonts w:ascii="宋体" w:cs="宋体"/>
          <w:b/>
          <w:color w:val="FF0000"/>
          <w:szCs w:val="21"/>
        </w:rPr>
      </w:pPr>
      <w:r>
        <w:rPr>
          <w:rFonts w:hint="eastAsia" w:ascii="宋体" w:hAnsi="宋体" w:cs="宋体"/>
          <w:b/>
          <w:szCs w:val="21"/>
        </w:rPr>
        <w:t>（2）</w:t>
      </w:r>
      <w:r>
        <w:rPr>
          <w:rFonts w:hint="eastAsia" w:ascii="宋体" w:hAnsi="宋体" w:cs="宋体"/>
          <w:b/>
          <w:color w:val="000000"/>
          <w:szCs w:val="21"/>
        </w:rPr>
        <w:t>磋商小组成员在打出各主观评分项最低分或者不得分时</w:t>
      </w:r>
      <w:r>
        <w:rPr>
          <w:rFonts w:hint="eastAsia" w:ascii="宋体" w:hAnsi="宋体" w:cs="宋体"/>
          <w:b/>
          <w:szCs w:val="21"/>
        </w:rPr>
        <w:t>，须书面说明理由。</w:t>
      </w:r>
    </w:p>
    <w:p>
      <w:pPr>
        <w:spacing w:line="360" w:lineRule="auto"/>
        <w:ind w:firstLine="316" w:firstLineChars="150"/>
        <w:rPr>
          <w:rFonts w:ascii="宋体" w:cs="宋体"/>
          <w:b/>
          <w:szCs w:val="21"/>
        </w:rPr>
      </w:pPr>
      <w:r>
        <w:rPr>
          <w:rFonts w:hint="eastAsia" w:ascii="宋体" w:hAnsi="宋体" w:cs="宋体"/>
          <w:b/>
          <w:szCs w:val="21"/>
        </w:rPr>
        <w:t>（3）供应商提供的业绩证明材料要能清晰反映业绩评分的实质内容，否则磋商小组不予认可。</w:t>
      </w:r>
    </w:p>
    <w:p>
      <w:pPr>
        <w:spacing w:line="360" w:lineRule="auto"/>
        <w:ind w:firstLine="310" w:firstLineChars="147"/>
        <w:rPr>
          <w:rFonts w:ascii="宋体"/>
          <w:szCs w:val="21"/>
        </w:rPr>
      </w:pPr>
      <w:r>
        <w:rPr>
          <w:rFonts w:hint="eastAsia" w:ascii="宋体" w:hAnsi="宋体" w:cs="宋体"/>
          <w:b/>
          <w:szCs w:val="21"/>
        </w:rPr>
        <w:t>（4）以上评分项中要求供应商提供复印件或影印件等相关证明材料的，相关证明材料均须加盖供应商公章，否则该项均不得分。</w:t>
      </w:r>
      <w:r>
        <w:rPr>
          <w:rFonts w:ascii="宋体" w:hAnsi="宋体"/>
          <w:szCs w:val="21"/>
        </w:rPr>
        <w:t xml:space="preserve">   </w:t>
      </w:r>
    </w:p>
    <w:p>
      <w:pPr>
        <w:spacing w:line="480" w:lineRule="exact"/>
        <w:rPr>
          <w:rFonts w:ascii="宋体"/>
          <w:szCs w:val="21"/>
        </w:rPr>
      </w:pPr>
      <w:r>
        <w:rPr>
          <w:rFonts w:ascii="宋体" w:hAnsi="宋体"/>
          <w:szCs w:val="21"/>
        </w:rPr>
        <w:t xml:space="preserve">  </w:t>
      </w:r>
      <w:r>
        <w:rPr>
          <w:rFonts w:ascii="宋体" w:hAnsi="宋体"/>
          <w:b/>
          <w:bCs/>
          <w:szCs w:val="21"/>
        </w:rPr>
        <w:t xml:space="preserve"> 2</w:t>
      </w:r>
      <w:r>
        <w:rPr>
          <w:rFonts w:hint="eastAsia" w:ascii="宋体" w:hAnsi="宋体"/>
          <w:b/>
          <w:bCs/>
          <w:szCs w:val="21"/>
        </w:rPr>
        <w:t>6</w:t>
      </w:r>
      <w:r>
        <w:rPr>
          <w:rFonts w:ascii="宋体" w:hAnsi="宋体"/>
          <w:b/>
          <w:bCs/>
          <w:szCs w:val="21"/>
        </w:rPr>
        <w:t xml:space="preserve"> </w:t>
      </w:r>
      <w:r>
        <w:rPr>
          <w:rFonts w:hint="eastAsia" w:ascii="宋体" w:hAnsi="宋体"/>
          <w:b/>
          <w:bCs/>
          <w:szCs w:val="21"/>
        </w:rPr>
        <w:t>澄清及错误修正</w:t>
      </w:r>
    </w:p>
    <w:p>
      <w:pPr>
        <w:spacing w:line="480" w:lineRule="exact"/>
        <w:ind w:firstLine="420" w:firstLineChars="200"/>
        <w:rPr>
          <w:rFonts w:ascii="宋体" w:hAnsi="宋体"/>
          <w:szCs w:val="21"/>
          <w:lang w:val="zh-CN"/>
        </w:rPr>
      </w:pPr>
      <w:r>
        <w:rPr>
          <w:rFonts w:hint="eastAsia"/>
          <w:szCs w:val="21"/>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书面形式要求供应商对所提交响应文件中不明确内容进行书面澄清或说明，或者对细微偏差进行补正。有关澄清说明与答复，供应商应以书面形式按磋商文件的约定进行签署。磋商小组不接受供应商主动</w:t>
      </w:r>
      <w:r>
        <w:rPr>
          <w:rFonts w:hint="eastAsia" w:ascii="宋体" w:hAnsi="宋体"/>
          <w:szCs w:val="21"/>
          <w:lang w:val="zh-CN"/>
        </w:rPr>
        <w:t>提出的澄清、说明或补正。</w:t>
      </w:r>
    </w:p>
    <w:p>
      <w:pPr>
        <w:autoSpaceDE w:val="0"/>
        <w:autoSpaceDN w:val="0"/>
        <w:adjustRightInd w:val="0"/>
        <w:snapToGrid w:val="0"/>
        <w:spacing w:line="480" w:lineRule="exact"/>
        <w:ind w:firstLine="411" w:firstLineChars="196"/>
        <w:rPr>
          <w:rFonts w:ascii="宋体" w:hAnsi="宋体"/>
          <w:b/>
          <w:bCs/>
          <w:szCs w:val="21"/>
        </w:rPr>
      </w:pPr>
      <w:r>
        <w:rPr>
          <w:rFonts w:hint="eastAsia" w:ascii="宋体" w:hAnsi="宋体"/>
          <w:szCs w:val="21"/>
        </w:rPr>
        <w:t>27、</w:t>
      </w:r>
      <w:r>
        <w:rPr>
          <w:rFonts w:hint="eastAsia" w:ascii="宋体" w:hAnsi="宋体"/>
          <w:b/>
          <w:bCs/>
          <w:szCs w:val="21"/>
        </w:rPr>
        <w:t>确定成交供应商</w:t>
      </w:r>
    </w:p>
    <w:p>
      <w:pPr>
        <w:widowControl/>
        <w:spacing w:line="500" w:lineRule="exact"/>
        <w:ind w:firstLine="420"/>
        <w:jc w:val="left"/>
        <w:rPr>
          <w:rStyle w:val="70"/>
          <w:color w:val="000000" w:themeColor="text1"/>
          <w:szCs w:val="21"/>
        </w:rPr>
      </w:pPr>
      <w:r>
        <w:rPr>
          <w:rFonts w:hint="eastAsia" w:ascii="宋体" w:hAnsi="宋体"/>
          <w:szCs w:val="21"/>
        </w:rPr>
        <w:t>磋商小组查询排序前三名的供应商信用记录，供应商存在不良信用记录的，磋商小组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70"/>
          <w:rFonts w:hint="eastAsia"/>
          <w:color w:val="000000" w:themeColor="text1"/>
          <w:szCs w:val="21"/>
          <w:u w:val="none"/>
        </w:rPr>
        <w:t>不得将其推荐为成交候选人，依序递补，并再次对递补的供应商进行核查。</w:t>
      </w:r>
      <w:r>
        <w:rPr>
          <w:rStyle w:val="70"/>
          <w:rFonts w:hint="eastAsia"/>
          <w:color w:val="000000" w:themeColor="text1"/>
          <w:szCs w:val="21"/>
          <w:u w:val="none"/>
        </w:rPr>
        <w:fldChar w:fldCharType="end"/>
      </w:r>
    </w:p>
    <w:p>
      <w:pPr>
        <w:widowControl/>
        <w:spacing w:line="500" w:lineRule="exact"/>
        <w:ind w:firstLine="420"/>
        <w:jc w:val="left"/>
        <w:rPr>
          <w:rFonts w:ascii="宋体" w:hAnsi="宋体"/>
          <w:szCs w:val="21"/>
        </w:rPr>
      </w:pPr>
      <w:r>
        <w:rPr>
          <w:rFonts w:ascii="宋体" w:hAnsi="宋体"/>
          <w:szCs w:val="21"/>
        </w:rPr>
        <w:t>27.1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rPr>
      </w:pPr>
      <w:r>
        <w:rPr>
          <w:rFonts w:hint="eastAsia" w:ascii="宋体" w:hAnsi="宋体"/>
          <w:szCs w:val="21"/>
        </w:rPr>
        <w:t>2</w:t>
      </w:r>
      <w:r>
        <w:rPr>
          <w:rFonts w:ascii="宋体" w:hAnsi="宋体"/>
          <w:szCs w:val="21"/>
        </w:rPr>
        <w:t>7.2</w:t>
      </w:r>
      <w:r>
        <w:rPr>
          <w:rFonts w:hint="eastAsia" w:ascii="宋体" w:hAnsi="宋体"/>
          <w:szCs w:val="21"/>
        </w:rPr>
        <w:t>信用信息查询渠道：中国政府采购网（www.ccgp.gov.cn）、“信用中国”网站（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szCs w:val="21"/>
        </w:rPr>
        <w:t>）。</w:t>
      </w:r>
    </w:p>
    <w:p>
      <w:pPr>
        <w:spacing w:line="480" w:lineRule="exact"/>
        <w:ind w:firstLine="420" w:firstLineChars="200"/>
        <w:rPr>
          <w:rFonts w:ascii="宋体"/>
          <w:szCs w:val="21"/>
          <w:lang w:val="zh-CN"/>
        </w:rPr>
      </w:pPr>
      <w:r>
        <w:rPr>
          <w:rFonts w:hint="eastAsia" w:ascii="宋体" w:hAnsi="宋体"/>
          <w:szCs w:val="21"/>
        </w:rPr>
        <w:t>磋商小组应当对通过失信核查的供应商根据综合评分情况，按照评审得分由高到低顺序推荐</w:t>
      </w:r>
      <w:r>
        <w:rPr>
          <w:rFonts w:ascii="宋体" w:hAnsi="宋体"/>
          <w:szCs w:val="21"/>
        </w:rPr>
        <w:t>3</w:t>
      </w:r>
      <w:r>
        <w:rPr>
          <w:rFonts w:hint="eastAsia" w:ascii="宋体" w:hAnsi="宋体"/>
          <w:szCs w:val="21"/>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rPr>
      </w:pPr>
      <w:r>
        <w:rPr>
          <w:rFonts w:ascii="宋体" w:hAnsi="宋体" w:cs="宋体"/>
          <w:b/>
          <w:szCs w:val="21"/>
        </w:rPr>
        <w:t>2</w:t>
      </w:r>
      <w:r>
        <w:rPr>
          <w:rFonts w:hint="eastAsia" w:ascii="宋体" w:hAnsi="宋体" w:cs="宋体"/>
          <w:b/>
          <w:szCs w:val="21"/>
        </w:rPr>
        <w:t>8、开标评标异常情况处理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8</w:t>
      </w:r>
      <w:r>
        <w:rPr>
          <w:rFonts w:ascii="宋体" w:hAnsi="宋体" w:cs="宋体"/>
          <w:szCs w:val="21"/>
        </w:rPr>
        <w:t>.1</w:t>
      </w:r>
      <w:r>
        <w:rPr>
          <w:rFonts w:hint="eastAsia" w:ascii="宋体" w:hAnsi="宋体" w:cs="宋体"/>
          <w:szCs w:val="21"/>
        </w:rPr>
        <w:t>、在磋商采购中，出现下列情况之一的，应予废标，采购单位重新组织采购：</w:t>
      </w:r>
    </w:p>
    <w:p>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符合专业条件的供应商或者对磋商文件作实质响应的供应商不足三家的；</w:t>
      </w:r>
    </w:p>
    <w:p>
      <w:pPr>
        <w:spacing w:line="360" w:lineRule="auto"/>
        <w:ind w:firstLine="420" w:firstLineChars="200"/>
        <w:rPr>
          <w:rFonts w:ascii="宋体" w:cs="宋体"/>
          <w:szCs w:val="21"/>
        </w:rPr>
      </w:pPr>
      <w:r>
        <w:rPr>
          <w:rFonts w:ascii="宋体" w:hAnsi="宋体" w:cs="宋体"/>
          <w:szCs w:val="21"/>
        </w:rPr>
        <w:t>(2)</w:t>
      </w:r>
      <w:r>
        <w:rPr>
          <w:rFonts w:ascii="宋体" w:hAnsi="宋体" w:cs="宋体"/>
          <w:szCs w:val="21"/>
        </w:rPr>
        <w:tab/>
      </w:r>
      <w:r>
        <w:rPr>
          <w:rFonts w:hint="eastAsia" w:ascii="宋体" w:hAnsi="宋体" w:cs="宋体"/>
          <w:szCs w:val="21"/>
        </w:rPr>
        <w:t>出现影响采购公正的违法、违规行为的；</w:t>
      </w:r>
    </w:p>
    <w:p>
      <w:pPr>
        <w:spacing w:line="360" w:lineRule="auto"/>
        <w:ind w:firstLine="420" w:firstLineChars="200"/>
        <w:rPr>
          <w:rFonts w:ascii="宋体" w:cs="宋体"/>
          <w:szCs w:val="21"/>
        </w:rPr>
      </w:pPr>
      <w:r>
        <w:rPr>
          <w:rFonts w:ascii="宋体" w:hAnsi="宋体" w:cs="宋体"/>
          <w:szCs w:val="21"/>
        </w:rPr>
        <w:t>(3)</w:t>
      </w:r>
      <w:r>
        <w:rPr>
          <w:rFonts w:ascii="宋体" w:hAnsi="宋体" w:cs="宋体"/>
          <w:szCs w:val="21"/>
        </w:rPr>
        <w:tab/>
      </w:r>
      <w:r>
        <w:rPr>
          <w:rFonts w:hint="eastAsia" w:ascii="宋体" w:hAnsi="宋体" w:cs="宋体"/>
          <w:szCs w:val="21"/>
        </w:rPr>
        <w:t>供应商的</w:t>
      </w:r>
      <w:r>
        <w:rPr>
          <w:rFonts w:hint="eastAsia" w:ascii="宋体" w:hAnsi="宋体" w:cs="宋体"/>
          <w:szCs w:val="21"/>
          <w:lang w:val="en-US" w:eastAsia="zh-CN"/>
        </w:rPr>
        <w:t>磋商折扣率</w:t>
      </w:r>
      <w:r>
        <w:rPr>
          <w:rFonts w:hint="eastAsia" w:ascii="宋体" w:hAnsi="宋体" w:cs="宋体"/>
          <w:szCs w:val="21"/>
        </w:rPr>
        <w:t>均超过了最高磋商</w:t>
      </w:r>
      <w:r>
        <w:rPr>
          <w:rFonts w:hint="eastAsia" w:ascii="宋体" w:hAnsi="宋体" w:cs="宋体"/>
          <w:szCs w:val="21"/>
          <w:lang w:val="en-US" w:eastAsia="zh-CN"/>
        </w:rPr>
        <w:t>折扣率</w:t>
      </w:r>
      <w:r>
        <w:rPr>
          <w:rFonts w:hint="eastAsia" w:ascii="宋体" w:hAnsi="宋体" w:cs="宋体"/>
          <w:szCs w:val="21"/>
        </w:rPr>
        <w:t>，采购人不能支付的；</w:t>
      </w:r>
    </w:p>
    <w:p>
      <w:pPr>
        <w:spacing w:line="360" w:lineRule="auto"/>
        <w:ind w:firstLine="420" w:firstLineChars="200"/>
        <w:rPr>
          <w:rFonts w:ascii="宋体" w:hAnsi="宋体" w:cs="宋体"/>
          <w:szCs w:val="21"/>
        </w:rPr>
      </w:pPr>
      <w:r>
        <w:rPr>
          <w:rFonts w:ascii="宋体" w:hAnsi="宋体" w:cs="宋体"/>
          <w:szCs w:val="21"/>
        </w:rPr>
        <w:t>(4)</w:t>
      </w:r>
      <w:r>
        <w:rPr>
          <w:rFonts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cs="宋体"/>
          <w:b/>
          <w:szCs w:val="21"/>
        </w:rPr>
      </w:pPr>
      <w:r>
        <w:rPr>
          <w:rFonts w:hint="eastAsia" w:ascii="宋体" w:hAnsi="宋体" w:cs="宋体"/>
          <w:b/>
          <w:szCs w:val="21"/>
        </w:rPr>
        <w:t>29、评标过程的保密性</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.1</w:t>
      </w:r>
      <w:r>
        <w:rPr>
          <w:rFonts w:hint="eastAsia" w:ascii="宋体" w:hAnsi="宋体" w:cs="宋体"/>
          <w:szCs w:val="21"/>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.2</w:t>
      </w:r>
      <w:r>
        <w:rPr>
          <w:rFonts w:hint="eastAsia" w:ascii="宋体" w:hAnsi="宋体" w:cs="宋体"/>
          <w:szCs w:val="21"/>
        </w:rPr>
        <w:t>、在评标过程中，供应商如向磋商小组成员施加任何影响，都将会导致其响应文件被拒绝。</w:t>
      </w:r>
    </w:p>
    <w:p>
      <w:pPr>
        <w:spacing w:line="360" w:lineRule="auto"/>
        <w:ind w:firstLine="420" w:firstLineChars="200"/>
        <w:rPr>
          <w:rFonts w:ascii="宋体" w:cs="宋体"/>
          <w:szCs w:val="21"/>
        </w:rPr>
      </w:pPr>
      <w:bookmarkStart w:id="78" w:name="_Toc23618"/>
      <w:r>
        <w:rPr>
          <w:rFonts w:hint="eastAsia" w:ascii="宋体" w:hAnsi="宋体" w:cs="宋体"/>
          <w:szCs w:val="21"/>
        </w:rPr>
        <w:t>29</w:t>
      </w:r>
      <w:r>
        <w:rPr>
          <w:rFonts w:ascii="宋体" w:hAnsi="宋体" w:cs="宋体"/>
          <w:szCs w:val="21"/>
        </w:rPr>
        <w:t>.3</w:t>
      </w:r>
      <w:r>
        <w:rPr>
          <w:rFonts w:hint="eastAsia" w:ascii="宋体" w:hAnsi="宋体" w:cs="宋体"/>
          <w:szCs w:val="21"/>
        </w:rPr>
        <w:t>、成交人确定后，采购单位不对未成交人就评标过程及未能成交原因做出任何解释。未成交人不得向磋商小组组成人员或其他有关人员询问评标过程的情况和要求提供材料。</w:t>
      </w:r>
      <w:bookmarkEnd w:id="78"/>
    </w:p>
    <w:p>
      <w:pPr>
        <w:widowControl/>
        <w:spacing w:line="500" w:lineRule="exact"/>
        <w:ind w:firstLine="420" w:firstLineChars="200"/>
        <w:jc w:val="left"/>
        <w:rPr>
          <w:rFonts w:ascii="宋体" w:hAnsi="宋体" w:cs="宋体"/>
          <w:color w:val="auto"/>
          <w:szCs w:val="21"/>
        </w:rPr>
      </w:pPr>
      <w:bookmarkStart w:id="79" w:name="_Toc13514"/>
      <w:bookmarkStart w:id="80" w:name="_Toc476584427"/>
      <w:r>
        <w:rPr>
          <w:rFonts w:hint="eastAsia" w:ascii="宋体" w:hAnsi="宋体" w:cs="宋体"/>
          <w:color w:val="00B0F0"/>
        </w:rPr>
        <w:t>2</w:t>
      </w:r>
      <w:r>
        <w:rPr>
          <w:rFonts w:hint="eastAsia" w:ascii="宋体" w:hAnsi="宋体" w:cs="宋体"/>
          <w:szCs w:val="21"/>
        </w:rPr>
        <w:t>9</w:t>
      </w:r>
      <w:r>
        <w:rPr>
          <w:rFonts w:ascii="宋体" w:hAnsi="宋体" w:cs="宋体"/>
          <w:szCs w:val="21"/>
        </w:rPr>
        <w:t>.4</w:t>
      </w:r>
      <w:r>
        <w:rPr>
          <w:rFonts w:hint="eastAsia" w:ascii="宋体" w:hAnsi="宋体" w:cs="宋体"/>
          <w:szCs w:val="21"/>
        </w:rPr>
        <w:t>、服务费</w:t>
      </w:r>
      <w:bookmarkEnd w:id="79"/>
      <w:bookmarkEnd w:id="80"/>
      <w:r>
        <w:rPr>
          <w:rFonts w:hint="eastAsia" w:ascii="宋体" w:hAnsi="宋体" w:cs="宋体"/>
          <w:szCs w:val="21"/>
        </w:rPr>
        <w:t>：</w:t>
      </w:r>
      <w:r>
        <w:rPr>
          <w:rFonts w:hint="eastAsia" w:ascii="宋体" w:hAnsi="宋体" w:cs="宋体"/>
          <w:color w:val="auto"/>
          <w:szCs w:val="21"/>
        </w:rPr>
        <w:t>成交人应在收到缴费通知后三日内按</w:t>
      </w:r>
      <w:r>
        <w:rPr>
          <w:rFonts w:hint="eastAsia" w:ascii="宋体" w:hAnsi="宋体" w:cs="宋体"/>
          <w:color w:val="auto"/>
          <w:szCs w:val="21"/>
          <w:lang w:eastAsia="zh-CN"/>
        </w:rPr>
        <w:t>竞争性磋商</w:t>
      </w:r>
      <w:r>
        <w:rPr>
          <w:rFonts w:hint="eastAsia" w:ascii="宋体" w:hAnsi="宋体" w:cs="宋体"/>
          <w:color w:val="auto"/>
          <w:szCs w:val="21"/>
        </w:rPr>
        <w:t>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服务费按差额定率累进法计算。以</w:t>
      </w:r>
      <w:r>
        <w:rPr>
          <w:rFonts w:hint="eastAsia" w:ascii="宋体" w:hAnsi="宋体" w:cs="宋体"/>
          <w:color w:val="auto"/>
          <w:szCs w:val="21"/>
          <w:lang w:val="en-US" w:eastAsia="zh-CN"/>
        </w:rPr>
        <w:t>198万元*</w:t>
      </w:r>
      <w:r>
        <w:rPr>
          <w:rFonts w:hint="eastAsia" w:ascii="宋体" w:hAnsi="宋体" w:cs="宋体"/>
          <w:color w:val="auto"/>
          <w:szCs w:val="21"/>
        </w:rPr>
        <w:t>成交</w:t>
      </w:r>
      <w:r>
        <w:rPr>
          <w:rFonts w:hint="eastAsia" w:ascii="宋体" w:hAnsi="宋体" w:cs="宋体"/>
          <w:color w:val="auto"/>
          <w:szCs w:val="21"/>
          <w:lang w:val="en-US" w:eastAsia="zh-CN"/>
        </w:rPr>
        <w:t>折扣率</w:t>
      </w:r>
      <w:r>
        <w:rPr>
          <w:rFonts w:hint="eastAsia" w:ascii="宋体" w:hAnsi="宋体" w:cs="宋体"/>
          <w:color w:val="auto"/>
          <w:szCs w:val="21"/>
        </w:rPr>
        <w:t>计算基数，按下表约定的</w:t>
      </w:r>
      <w:r>
        <w:rPr>
          <w:rFonts w:hint="eastAsia" w:ascii="宋体" w:hAnsi="宋体" w:cs="宋体"/>
          <w:color w:val="auto"/>
          <w:szCs w:val="21"/>
          <w:lang w:val="en-US" w:eastAsia="zh-CN"/>
        </w:rPr>
        <w:t>服务</w:t>
      </w:r>
      <w:r>
        <w:rPr>
          <w:rFonts w:hint="eastAsia" w:ascii="宋体" w:hAnsi="宋体" w:cs="宋体"/>
          <w:color w:val="auto"/>
          <w:szCs w:val="21"/>
        </w:rPr>
        <w:t>标准的80%收取。</w:t>
      </w:r>
    </w:p>
    <w:tbl>
      <w:tblPr>
        <w:tblStyle w:val="6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w:pict>
                <v:line id="Line 2" o:spid="_x0000_s2050" o:spt="20" style="position:absolute;left:0pt;margin-left:-5.35pt;margin-top:1.05pt;height:38.85pt;width:143.95pt;z-index:251659264;mso-width-relative:page;mso-height-relative:page;" coordsize="21600,21600">
                  <v:path arrowok="t"/>
                  <v:fill focussize="0,0"/>
                  <v:stroke/>
                  <v:imagedata o:title=""/>
                  <o:lock v:ext="edit"/>
                </v:line>
              </w:pic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ascii="宋体" w:hAnsi="宋体" w:cs="宋体"/>
          <w:szCs w:val="21"/>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rPr>
          <w:rFonts w:cs="宋体"/>
        </w:rPr>
      </w:pPr>
      <w:bookmarkStart w:id="81" w:name="_Toc15032"/>
      <w:bookmarkStart w:id="82" w:name="_Toc3764"/>
      <w:bookmarkStart w:id="83" w:name="_Toc26993"/>
      <w:bookmarkStart w:id="84" w:name="_Toc417655921"/>
      <w:bookmarkStart w:id="85" w:name="_Toc418517858"/>
      <w:r>
        <w:rPr>
          <w:rFonts w:cs="宋体"/>
        </w:rPr>
        <w:t xml:space="preserve">    </w:t>
      </w:r>
      <w:bookmarkStart w:id="86" w:name="_Toc6762"/>
      <w:bookmarkStart w:id="87" w:name="_Toc2498"/>
      <w:bookmarkStart w:id="88" w:name="_Toc15512"/>
      <w:bookmarkStart w:id="89" w:name="_Toc4638"/>
      <w:bookmarkStart w:id="90" w:name="_Toc10691"/>
      <w:bookmarkStart w:id="91" w:name="_Toc476584428"/>
      <w:bookmarkStart w:id="92" w:name="_Toc21769"/>
      <w:r>
        <w:rPr>
          <w:rFonts w:hint="eastAsia" w:cs="宋体"/>
        </w:rPr>
        <w:t>29</w:t>
      </w:r>
      <w:r>
        <w:rPr>
          <w:rFonts w:cs="宋体"/>
        </w:rPr>
        <w:t>.5</w:t>
      </w:r>
      <w:r>
        <w:rPr>
          <w:rFonts w:hint="eastAsia" w:cs="宋体"/>
        </w:rPr>
        <w:t>、成交通知书</w:t>
      </w:r>
      <w:bookmarkEnd w:id="81"/>
      <w:bookmarkEnd w:id="82"/>
      <w:bookmarkEnd w:id="83"/>
      <w:bookmarkEnd w:id="84"/>
      <w:bookmarkEnd w:id="85"/>
      <w:bookmarkEnd w:id="86"/>
      <w:bookmarkEnd w:id="87"/>
      <w:bookmarkEnd w:id="88"/>
      <w:bookmarkEnd w:id="89"/>
      <w:bookmarkEnd w:id="90"/>
      <w:bookmarkEnd w:id="91"/>
      <w:bookmarkEnd w:id="92"/>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采购人在评审报告推荐的成交候选人中按顺序确定成交人。采购人将向成交人发出成交通知书，同时在安庆职业技术学院（https://www.aqvtc.edu.cn/）公告成交结果。供应商如有质疑、投诉，必须在成交公告约定的质疑、投诉期内以书面形式向有关机构提出。</w:t>
      </w:r>
    </w:p>
    <w:p>
      <w:pPr>
        <w:spacing w:line="500" w:lineRule="exact"/>
        <w:ind w:firstLine="420"/>
        <w:jc w:val="left"/>
        <w:rPr>
          <w:rFonts w:ascii="宋体"/>
          <w:szCs w:val="21"/>
        </w:rPr>
      </w:pPr>
      <w:r>
        <w:rPr>
          <w:rFonts w:hint="eastAsia" w:ascii="宋体" w:hAnsi="宋体"/>
          <w:szCs w:val="21"/>
        </w:rPr>
        <w:t>29</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93" w:name="_Toc54941338"/>
      <w:r>
        <w:rPr>
          <w:rFonts w:hint="eastAsia" w:ascii="宋体" w:hAnsi="宋体" w:eastAsia="宋体" w:cs="Times New Roman"/>
          <w:kern w:val="2"/>
          <w:sz w:val="21"/>
          <w:szCs w:val="21"/>
        </w:rPr>
        <w:t>七、合同授予</w:t>
      </w:r>
      <w:bookmarkEnd w:id="93"/>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94" w:name="_Toc28577"/>
      <w:bookmarkStart w:id="95" w:name="_Toc418517860"/>
      <w:bookmarkStart w:id="96" w:name="_Toc417655923"/>
      <w:bookmarkStart w:id="97" w:name="_Toc24860"/>
      <w:bookmarkStart w:id="98" w:name="_Toc22183"/>
      <w:bookmarkStart w:id="99" w:name="_Toc21358"/>
      <w:bookmarkStart w:id="100" w:name="_Toc3632"/>
      <w:bookmarkStart w:id="101" w:name="_Toc15562"/>
      <w:bookmarkStart w:id="102" w:name="_Toc3930"/>
      <w:bookmarkStart w:id="103" w:name="_Toc18179"/>
      <w:bookmarkStart w:id="104" w:name="_Toc476584429"/>
      <w:bookmarkStart w:id="105" w:name="_Toc16466"/>
      <w:r>
        <w:rPr>
          <w:rFonts w:ascii="宋体" w:hAnsi="宋体" w:eastAsia="宋体" w:cs="Times New Roman"/>
          <w:kern w:val="2"/>
          <w:sz w:val="21"/>
          <w:szCs w:val="21"/>
        </w:rPr>
        <w:t>3</w:t>
      </w:r>
      <w:r>
        <w:rPr>
          <w:rFonts w:hint="eastAsia" w:ascii="宋体" w:hAnsi="宋体" w:eastAsia="宋体" w:cs="Times New Roman"/>
          <w:kern w:val="2"/>
          <w:sz w:val="21"/>
          <w:szCs w:val="21"/>
        </w:rPr>
        <w:t>0、签订合同</w:t>
      </w:r>
      <w:bookmarkEnd w:id="94"/>
      <w:bookmarkEnd w:id="95"/>
      <w:bookmarkEnd w:id="96"/>
      <w:bookmarkEnd w:id="97"/>
      <w:bookmarkEnd w:id="98"/>
      <w:bookmarkEnd w:id="99"/>
      <w:bookmarkEnd w:id="100"/>
      <w:bookmarkEnd w:id="101"/>
      <w:bookmarkEnd w:id="102"/>
      <w:bookmarkEnd w:id="103"/>
      <w:bookmarkEnd w:id="104"/>
      <w:bookmarkEnd w:id="105"/>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、成交人的成</w:t>
      </w:r>
      <w:r>
        <w:rPr>
          <w:rFonts w:hint="eastAsia" w:ascii="宋体" w:hAnsi="宋体" w:eastAsia="宋体" w:cs="Times New Roman"/>
          <w:kern w:val="2"/>
          <w:sz w:val="21"/>
          <w:szCs w:val="21"/>
          <w:highlight w:val="none"/>
        </w:rPr>
        <w:t>交价即为合同价款。</w:t>
      </w:r>
    </w:p>
    <w:p>
      <w:pPr>
        <w:pStyle w:val="55"/>
        <w:widowControl w:val="0"/>
        <w:spacing w:before="0" w:beforeAutospacing="0" w:after="0" w:afterAutospacing="0" w:line="400" w:lineRule="exact"/>
        <w:ind w:firstLine="420" w:firstLineChars="200"/>
        <w:rPr>
          <w:rFonts w:hint="eastAsia"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0</w:t>
      </w:r>
      <w:r>
        <w:rPr>
          <w:rFonts w:ascii="宋体" w:hAnsi="宋体" w:eastAsia="宋体" w:cs="Times New Roman"/>
          <w:kern w:val="2"/>
          <w:sz w:val="21"/>
          <w:szCs w:val="21"/>
          <w:highlight w:val="none"/>
        </w:rPr>
        <w:t>.</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.2</w:t>
      </w:r>
      <w:r>
        <w:rPr>
          <w:rFonts w:hint="eastAsia" w:ascii="宋体" w:hAnsi="宋体" w:eastAsia="宋体" w:cs="Times New Roman"/>
          <w:kern w:val="2"/>
          <w:sz w:val="21"/>
          <w:szCs w:val="21"/>
          <w:highlight w:val="none"/>
        </w:rPr>
        <w:t>、成交人在收到成交通知书起</w:t>
      </w:r>
      <w:r>
        <w:rPr>
          <w:rFonts w:hint="eastAsia" w:ascii="宋体" w:hAnsi="宋体" w:eastAsia="宋体" w:cs="Times New Roman"/>
          <w:kern w:val="2"/>
          <w:sz w:val="21"/>
          <w:szCs w:val="21"/>
          <w:highlight w:val="none"/>
          <w:lang w:val="en-US" w:eastAsia="zh-CN"/>
        </w:rPr>
        <w:t>10个工作日</w:t>
      </w:r>
      <w:r>
        <w:rPr>
          <w:rFonts w:hint="eastAsia" w:ascii="宋体" w:hAnsi="宋体" w:eastAsia="宋体" w:cs="Times New Roman"/>
          <w:kern w:val="2"/>
          <w:sz w:val="21"/>
          <w:szCs w:val="21"/>
          <w:highlight w:val="none"/>
        </w:rPr>
        <w:t>内，与采购人签订合同。</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、成交人拒绝与采购人签订合同的，采购人可以按照评审报告推荐的成交候选人名单排序，确定下一候选人为成交人，也可以重新开展政府采购活动。</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1、履约保证金</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、成交人在签订合同前必须按磋商文件的约定，及时、足额向采购人提交履约保证金。</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、若成交人不能</w:t>
      </w:r>
      <w:r>
        <w:rPr>
          <w:rFonts w:hint="eastAsia" w:ascii="宋体" w:hAnsi="宋体" w:eastAsia="宋体" w:cs="Times New Roman"/>
          <w:kern w:val="2"/>
          <w:sz w:val="21"/>
          <w:szCs w:val="21"/>
          <w:highlight w:val="none"/>
        </w:rPr>
        <w:t>按须知前附表执行，采购人可在无须征得成交人同意的情况下，不与其签订合同。给采购单位造成的损失，</w:t>
      </w:r>
      <w:r>
        <w:rPr>
          <w:rFonts w:hint="eastAsia" w:ascii="宋体" w:hAnsi="宋体" w:eastAsia="宋体" w:cs="Times New Roman"/>
          <w:kern w:val="2"/>
          <w:sz w:val="21"/>
          <w:szCs w:val="21"/>
          <w:highlight w:val="none"/>
          <w:lang w:val="en-US" w:eastAsia="zh-CN"/>
        </w:rPr>
        <w:t>成交人</w:t>
      </w:r>
      <w:r>
        <w:rPr>
          <w:rFonts w:hint="eastAsia" w:ascii="宋体" w:hAnsi="宋体" w:eastAsia="宋体" w:cs="Times New Roman"/>
          <w:kern w:val="2"/>
          <w:sz w:val="21"/>
          <w:szCs w:val="21"/>
          <w:highlight w:val="none"/>
        </w:rPr>
        <w:t>还应当予以赔偿。</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、履约保证金按合同条款约定退还。</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2、未尽事宜</w:t>
      </w:r>
    </w:p>
    <w:p>
      <w:pPr>
        <w:pStyle w:val="55"/>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依据《政府采购竞争性磋商采购方式管理暂行办法》并参照《中华人民共和国政府采购法》、《中华人民共和国政府采购法实施条例》及其他有关法律法规规定执行。</w:t>
      </w:r>
    </w:p>
    <w:p>
      <w:pPr>
        <w:rPr>
          <w:rFonts w:ascii="宋体" w:cs="宋体"/>
          <w:b/>
          <w:bCs/>
          <w:snapToGrid w:val="0"/>
          <w:kern w:val="0"/>
          <w:sz w:val="32"/>
          <w:szCs w:val="32"/>
        </w:rPr>
      </w:pPr>
    </w:p>
    <w:p>
      <w:pPr>
        <w:rPr>
          <w:rFonts w:ascii="宋体" w:cs="宋体"/>
          <w:b/>
          <w:bCs/>
          <w:snapToGrid w:val="0"/>
          <w:kern w:val="0"/>
          <w:sz w:val="32"/>
          <w:szCs w:val="32"/>
        </w:rPr>
      </w:pPr>
      <w:r>
        <w:rPr>
          <w:rFonts w:ascii="宋体" w:cs="宋体"/>
          <w:b/>
          <w:bCs/>
          <w:snapToGrid w:val="0"/>
          <w:kern w:val="0"/>
          <w:sz w:val="32"/>
          <w:szCs w:val="32"/>
        </w:rPr>
        <w:br w:type="page"/>
      </w:r>
    </w:p>
    <w:p>
      <w:pPr>
        <w:pStyle w:val="5"/>
        <w:spacing w:before="62" w:beforeLines="20" w:after="62" w:afterLines="20" w:line="480" w:lineRule="exact"/>
        <w:ind w:firstLine="0" w:firstLineChars="0"/>
        <w:jc w:val="center"/>
        <w:rPr>
          <w:rFonts w:ascii="Arial" w:hAnsi="Arial"/>
          <w:kern w:val="2"/>
          <w:sz w:val="32"/>
          <w:szCs w:val="32"/>
          <w:lang w:val="zh-CN"/>
        </w:rPr>
      </w:pPr>
      <w:bookmarkStart w:id="106" w:name="_Toc54941339"/>
      <w:r>
        <w:rPr>
          <w:rFonts w:hint="eastAsia" w:ascii="Arial" w:hAnsi="Arial"/>
          <w:kern w:val="2"/>
          <w:sz w:val="32"/>
          <w:szCs w:val="32"/>
        </w:rPr>
        <w:t>第三章</w:t>
      </w:r>
      <w:r>
        <w:rPr>
          <w:rFonts w:ascii="Arial" w:hAnsi="Arial"/>
          <w:kern w:val="2"/>
          <w:sz w:val="32"/>
          <w:szCs w:val="32"/>
        </w:rPr>
        <w:t xml:space="preserve">  </w:t>
      </w:r>
      <w:bookmarkStart w:id="107" w:name="_Toc439316879"/>
      <w:r>
        <w:rPr>
          <w:rFonts w:ascii="Arial" w:hAnsi="Arial"/>
          <w:kern w:val="2"/>
          <w:sz w:val="32"/>
          <w:szCs w:val="32"/>
          <w:lang w:val="zh-CN"/>
        </w:rPr>
        <w:t xml:space="preserve">  </w:t>
      </w:r>
      <w:bookmarkEnd w:id="107"/>
      <w:r>
        <w:rPr>
          <w:rFonts w:hint="eastAsia" w:ascii="Arial" w:hAnsi="Arial"/>
          <w:kern w:val="2"/>
          <w:sz w:val="32"/>
          <w:szCs w:val="32"/>
          <w:lang w:val="zh-CN"/>
        </w:rPr>
        <w:t>服务需求及技术要求</w:t>
      </w:r>
      <w:bookmarkEnd w:id="106"/>
    </w:p>
    <w:p>
      <w:pPr>
        <w:spacing w:line="360" w:lineRule="auto"/>
        <w:ind w:firstLine="420" w:firstLineChars="200"/>
        <w:rPr>
          <w:rFonts w:ascii="宋体" w:hAnsi="宋体"/>
          <w:bCs/>
          <w:sz w:val="21"/>
          <w:szCs w:val="21"/>
        </w:rPr>
      </w:pPr>
      <w:r>
        <w:rPr>
          <w:rFonts w:hint="eastAsia" w:ascii="宋体" w:hAnsi="宋体"/>
          <w:bCs/>
          <w:sz w:val="21"/>
          <w:szCs w:val="21"/>
        </w:rPr>
        <w:t>为确保教材质量，保证课前到书，降低采购成本，维护学校、学生、商家利益，本着公开、公平、公正的原则，对2021-202</w:t>
      </w:r>
      <w:r>
        <w:rPr>
          <w:rFonts w:hint="eastAsia" w:ascii="宋体" w:hAnsi="宋体"/>
          <w:bCs/>
          <w:sz w:val="21"/>
          <w:szCs w:val="21"/>
          <w:lang w:val="en-US" w:eastAsia="zh-CN"/>
        </w:rPr>
        <w:t>2</w:t>
      </w:r>
      <w:r>
        <w:rPr>
          <w:rFonts w:hint="eastAsia" w:ascii="宋体" w:hAnsi="宋体"/>
          <w:bCs/>
          <w:sz w:val="21"/>
          <w:szCs w:val="21"/>
        </w:rPr>
        <w:t>学年教材</w:t>
      </w:r>
      <w:r>
        <w:rPr>
          <w:rFonts w:hint="eastAsia" w:ascii="宋体" w:hAnsi="宋体"/>
          <w:bCs/>
          <w:sz w:val="21"/>
          <w:szCs w:val="21"/>
          <w:lang w:val="en-US" w:eastAsia="zh-CN"/>
        </w:rPr>
        <w:t>进行采购</w:t>
      </w:r>
      <w:r>
        <w:rPr>
          <w:rFonts w:hint="eastAsia" w:ascii="宋体" w:hAnsi="宋体"/>
          <w:bCs/>
          <w:sz w:val="21"/>
          <w:szCs w:val="21"/>
        </w:rPr>
        <w:t>。</w:t>
      </w:r>
    </w:p>
    <w:p>
      <w:pPr>
        <w:spacing w:line="360" w:lineRule="auto"/>
        <w:ind w:firstLine="420" w:firstLineChars="200"/>
        <w:outlineLvl w:val="0"/>
        <w:rPr>
          <w:rFonts w:ascii="宋体" w:hAnsi="宋体"/>
          <w:bCs/>
          <w:sz w:val="21"/>
          <w:szCs w:val="21"/>
        </w:rPr>
      </w:pPr>
      <w:r>
        <w:rPr>
          <w:rFonts w:hint="eastAsia" w:ascii="宋体" w:hAnsi="宋体"/>
          <w:bCs/>
          <w:sz w:val="21"/>
          <w:szCs w:val="21"/>
        </w:rPr>
        <w:t>一、</w:t>
      </w:r>
      <w:r>
        <w:rPr>
          <w:rFonts w:ascii="宋体" w:hAnsi="宋体"/>
          <w:bCs/>
          <w:sz w:val="21"/>
          <w:szCs w:val="21"/>
        </w:rPr>
        <w:t>项目名称</w:t>
      </w:r>
      <w:r>
        <w:rPr>
          <w:rFonts w:hint="eastAsia" w:ascii="宋体" w:hAnsi="宋体"/>
          <w:bCs/>
          <w:sz w:val="21"/>
          <w:szCs w:val="21"/>
        </w:rPr>
        <w:t>：</w:t>
      </w:r>
    </w:p>
    <w:p>
      <w:pPr>
        <w:spacing w:line="360" w:lineRule="auto"/>
        <w:ind w:firstLine="420" w:firstLineChars="200"/>
        <w:outlineLvl w:val="0"/>
        <w:rPr>
          <w:rFonts w:hint="eastAsia" w:ascii="宋体" w:hAnsi="宋体" w:eastAsia="宋体"/>
          <w:bCs/>
          <w:sz w:val="21"/>
          <w:szCs w:val="21"/>
          <w:lang w:eastAsia="zh-CN"/>
        </w:rPr>
      </w:pPr>
      <w:r>
        <w:rPr>
          <w:rFonts w:hint="eastAsia" w:ascii="宋体" w:hAnsi="宋体"/>
          <w:bCs/>
          <w:sz w:val="21"/>
          <w:szCs w:val="21"/>
          <w:lang w:eastAsia="zh-CN"/>
        </w:rPr>
        <w:t>安庆职业技术学院教2021-2022学年教材及相关服务采购</w:t>
      </w:r>
    </w:p>
    <w:p>
      <w:pPr>
        <w:spacing w:line="360" w:lineRule="auto"/>
        <w:ind w:firstLine="420" w:firstLineChars="200"/>
        <w:outlineLvl w:val="0"/>
        <w:rPr>
          <w:rFonts w:ascii="宋体" w:hAnsi="宋体"/>
          <w:bCs/>
          <w:sz w:val="21"/>
          <w:szCs w:val="21"/>
        </w:rPr>
      </w:pPr>
      <w:r>
        <w:rPr>
          <w:rFonts w:hint="eastAsia" w:ascii="宋体" w:hAnsi="宋体"/>
          <w:bCs/>
          <w:sz w:val="21"/>
          <w:szCs w:val="21"/>
        </w:rPr>
        <w:t>二、项目概况</w:t>
      </w:r>
    </w:p>
    <w:p>
      <w:pPr>
        <w:spacing w:line="360" w:lineRule="auto"/>
        <w:ind w:right="31" w:rightChars="15" w:firstLine="420" w:firstLineChars="200"/>
        <w:rPr>
          <w:rFonts w:ascii="宋体" w:hAnsi="宋体"/>
          <w:bCs/>
          <w:sz w:val="21"/>
          <w:szCs w:val="21"/>
          <w:highlight w:val="none"/>
        </w:rPr>
      </w:pPr>
      <w:r>
        <w:rPr>
          <w:rFonts w:hint="eastAsia" w:ascii="宋体" w:hAnsi="宋体"/>
          <w:bCs/>
          <w:sz w:val="21"/>
          <w:szCs w:val="21"/>
        </w:rPr>
        <w:t>1、本项目是安庆职业技术学院2021-202</w:t>
      </w:r>
      <w:r>
        <w:rPr>
          <w:rFonts w:hint="eastAsia" w:ascii="宋体" w:hAnsi="宋体"/>
          <w:bCs/>
          <w:sz w:val="21"/>
          <w:szCs w:val="21"/>
          <w:lang w:val="en-US" w:eastAsia="zh-CN"/>
        </w:rPr>
        <w:t>2</w:t>
      </w:r>
      <w:r>
        <w:rPr>
          <w:rFonts w:hint="eastAsia" w:ascii="宋体" w:hAnsi="宋体"/>
          <w:bCs/>
          <w:sz w:val="21"/>
          <w:szCs w:val="21"/>
        </w:rPr>
        <w:t>学年所</w:t>
      </w:r>
      <w:r>
        <w:rPr>
          <w:rFonts w:hint="eastAsia" w:ascii="宋体" w:hAnsi="宋体"/>
          <w:bCs/>
          <w:sz w:val="21"/>
          <w:szCs w:val="21"/>
          <w:highlight w:val="none"/>
        </w:rPr>
        <w:t>需教材（含两课教材）供货的招标，包括纸质教材供货及售后按班分配发放、退补、结算、宣传推介等配套服务，共计</w:t>
      </w:r>
      <w:r>
        <w:rPr>
          <w:rFonts w:hint="eastAsia" w:ascii="宋体" w:hAnsi="宋体"/>
          <w:bCs/>
          <w:sz w:val="21"/>
          <w:szCs w:val="21"/>
          <w:highlight w:val="none"/>
          <w:lang w:val="en-US" w:eastAsia="zh-CN"/>
        </w:rPr>
        <w:t>两</w:t>
      </w:r>
      <w:r>
        <w:rPr>
          <w:rFonts w:hint="eastAsia" w:ascii="宋体" w:hAnsi="宋体"/>
          <w:bCs/>
          <w:sz w:val="21"/>
          <w:szCs w:val="21"/>
          <w:highlight w:val="none"/>
        </w:rPr>
        <w:t>个学期。采购人每学期将征订信息交给</w:t>
      </w:r>
      <w:r>
        <w:rPr>
          <w:rFonts w:hint="eastAsia" w:ascii="宋体" w:hAnsi="宋体"/>
          <w:bCs/>
          <w:sz w:val="21"/>
          <w:szCs w:val="21"/>
          <w:highlight w:val="none"/>
          <w:lang w:eastAsia="zh-CN"/>
        </w:rPr>
        <w:t>成交供应商</w:t>
      </w:r>
      <w:r>
        <w:rPr>
          <w:rFonts w:hint="eastAsia" w:ascii="宋体" w:hAnsi="宋体"/>
          <w:bCs/>
          <w:sz w:val="21"/>
          <w:szCs w:val="21"/>
          <w:highlight w:val="none"/>
        </w:rPr>
        <w:t>，</w:t>
      </w:r>
      <w:r>
        <w:rPr>
          <w:rFonts w:hint="eastAsia" w:ascii="宋体" w:hAnsi="宋体"/>
          <w:bCs/>
          <w:sz w:val="21"/>
          <w:szCs w:val="21"/>
          <w:highlight w:val="none"/>
          <w:lang w:eastAsia="zh-CN"/>
        </w:rPr>
        <w:t>成交供应商</w:t>
      </w:r>
      <w:r>
        <w:rPr>
          <w:rFonts w:hint="eastAsia" w:ascii="宋体" w:hAnsi="宋体"/>
          <w:bCs/>
          <w:sz w:val="21"/>
          <w:szCs w:val="21"/>
          <w:highlight w:val="none"/>
        </w:rPr>
        <w:t>按要求及时准确地采购教材并在规定时间内为安庆职业技术学院学生分发相应的教材。</w:t>
      </w:r>
    </w:p>
    <w:p>
      <w:pPr>
        <w:spacing w:line="360" w:lineRule="auto"/>
        <w:ind w:right="31" w:rightChars="15" w:firstLine="420" w:firstLineChars="200"/>
        <w:rPr>
          <w:rFonts w:hint="eastAsia" w:ascii="宋体" w:hAnsi="宋体"/>
          <w:bCs/>
          <w:strike/>
          <w:dstrike w:val="0"/>
          <w:color w:val="0000FF"/>
          <w:sz w:val="21"/>
          <w:szCs w:val="21"/>
          <w:highlight w:val="none"/>
        </w:rPr>
      </w:pPr>
      <w:r>
        <w:rPr>
          <w:rFonts w:hint="eastAsia" w:ascii="宋体" w:hAnsi="宋体"/>
          <w:bCs/>
          <w:sz w:val="21"/>
          <w:szCs w:val="21"/>
          <w:highlight w:val="none"/>
        </w:rPr>
        <w:t>2、</w:t>
      </w:r>
      <w:r>
        <w:rPr>
          <w:rFonts w:ascii="宋体" w:hAnsi="宋体"/>
          <w:bCs/>
          <w:sz w:val="21"/>
          <w:szCs w:val="21"/>
          <w:highlight w:val="none"/>
        </w:rPr>
        <w:t>预计每</w:t>
      </w:r>
      <w:r>
        <w:rPr>
          <w:rFonts w:hint="eastAsia" w:ascii="宋体" w:hAnsi="宋体"/>
          <w:bCs/>
          <w:sz w:val="21"/>
          <w:szCs w:val="21"/>
          <w:highlight w:val="none"/>
        </w:rPr>
        <w:t>学</w:t>
      </w:r>
      <w:r>
        <w:rPr>
          <w:rFonts w:ascii="宋体" w:hAnsi="宋体"/>
          <w:bCs/>
          <w:sz w:val="21"/>
          <w:szCs w:val="21"/>
          <w:highlight w:val="none"/>
        </w:rPr>
        <w:t>年教材采购金额</w:t>
      </w:r>
      <w:r>
        <w:rPr>
          <w:rFonts w:hint="eastAsia" w:ascii="宋体" w:hAnsi="宋体"/>
          <w:bCs/>
          <w:sz w:val="21"/>
          <w:szCs w:val="21"/>
          <w:highlight w:val="none"/>
        </w:rPr>
        <w:t>为</w:t>
      </w:r>
      <w:r>
        <w:rPr>
          <w:rFonts w:hint="eastAsia" w:ascii="宋体" w:hAnsi="宋体"/>
          <w:bCs/>
          <w:sz w:val="21"/>
          <w:szCs w:val="21"/>
          <w:highlight w:val="none"/>
          <w:lang w:val="en-US" w:eastAsia="zh-CN"/>
        </w:rPr>
        <w:t>198</w:t>
      </w:r>
      <w:r>
        <w:rPr>
          <w:rFonts w:ascii="宋体" w:hAnsi="宋体"/>
          <w:bCs/>
          <w:sz w:val="21"/>
          <w:szCs w:val="21"/>
          <w:highlight w:val="none"/>
        </w:rPr>
        <w:t>万元（仅供参考，具体以实际购买数量为准）</w:t>
      </w:r>
      <w:r>
        <w:rPr>
          <w:rFonts w:hint="eastAsia" w:ascii="宋体" w:hAnsi="宋体"/>
          <w:bCs/>
          <w:sz w:val="21"/>
          <w:szCs w:val="21"/>
          <w:highlight w:val="none"/>
        </w:rPr>
        <w:t>。</w:t>
      </w:r>
    </w:p>
    <w:p>
      <w:pPr>
        <w:spacing w:line="360" w:lineRule="auto"/>
        <w:ind w:firstLine="420" w:firstLineChars="200"/>
        <w:outlineLvl w:val="0"/>
        <w:rPr>
          <w:rFonts w:ascii="宋体" w:hAnsi="宋体"/>
          <w:sz w:val="21"/>
          <w:szCs w:val="21"/>
          <w:highlight w:val="none"/>
        </w:rPr>
      </w:pP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、采购</w:t>
      </w:r>
      <w:r>
        <w:rPr>
          <w:rFonts w:hint="eastAsia" w:ascii="宋体" w:hAnsi="宋体"/>
          <w:sz w:val="21"/>
          <w:szCs w:val="21"/>
          <w:highlight w:val="none"/>
        </w:rPr>
        <w:t>需求及要求</w:t>
      </w:r>
    </w:p>
    <w:p>
      <w:pPr>
        <w:spacing w:line="360" w:lineRule="auto"/>
        <w:ind w:firstLine="420" w:firstLineChars="200"/>
        <w:rPr>
          <w:rFonts w:ascii="宋体" w:hAnsi="宋体"/>
          <w:sz w:val="21"/>
          <w:szCs w:val="21"/>
        </w:rPr>
      </w:pPr>
      <w:r>
        <w:rPr>
          <w:rFonts w:hint="eastAsia" w:ascii="宋体" w:hAnsi="宋体"/>
          <w:sz w:val="21"/>
          <w:szCs w:val="21"/>
        </w:rPr>
        <w:t>（一）采购及服务内容</w:t>
      </w:r>
    </w:p>
    <w:p>
      <w:pPr>
        <w:spacing w:line="360" w:lineRule="auto"/>
        <w:ind w:firstLine="420" w:firstLineChars="200"/>
        <w:rPr>
          <w:rFonts w:ascii="宋体" w:hAnsi="宋体"/>
          <w:sz w:val="21"/>
          <w:szCs w:val="21"/>
        </w:rPr>
      </w:pPr>
      <w:r>
        <w:rPr>
          <w:rFonts w:hint="eastAsia" w:ascii="宋体" w:hAnsi="宋体"/>
          <w:sz w:val="21"/>
          <w:szCs w:val="21"/>
        </w:rPr>
        <w:t>1、在整个教材采购周期内，供应商必须依据采购方教材订单，按照订单规定的到货时间、品种、数量，免运费直接送至采购方指定地点。采购方每份订单发出20天内应到货率必须达到99%以上，且全部教材课前到书率要达到100%。</w:t>
      </w:r>
    </w:p>
    <w:p>
      <w:pPr>
        <w:spacing w:line="360" w:lineRule="auto"/>
        <w:ind w:firstLine="420" w:firstLineChars="200"/>
        <w:rPr>
          <w:rFonts w:ascii="宋体" w:hAnsi="宋体"/>
          <w:sz w:val="21"/>
          <w:szCs w:val="21"/>
        </w:rPr>
      </w:pPr>
      <w:r>
        <w:rPr>
          <w:rFonts w:hint="eastAsia" w:ascii="宋体" w:hAnsi="宋体"/>
          <w:sz w:val="21"/>
          <w:szCs w:val="21"/>
        </w:rPr>
        <w:t>2、供应商在收到采购方教材订单后，应立即联系出版社，组织进货，并确保3日内向采购方及时反馈教材征订的落实情况；供货方必须保证所提供教材为正版教材。</w:t>
      </w:r>
    </w:p>
    <w:p>
      <w:pPr>
        <w:spacing w:line="360" w:lineRule="auto"/>
        <w:ind w:firstLine="420" w:firstLineChars="200"/>
        <w:rPr>
          <w:rFonts w:ascii="宋体" w:hAnsi="宋体"/>
          <w:color w:val="auto"/>
          <w:sz w:val="21"/>
          <w:szCs w:val="21"/>
        </w:rPr>
      </w:pPr>
      <w:r>
        <w:rPr>
          <w:rFonts w:hint="eastAsia" w:ascii="宋体" w:hAnsi="宋体"/>
          <w:sz w:val="21"/>
          <w:szCs w:val="21"/>
        </w:rPr>
        <w:t>3、供应商无条件接收采购方提供的追补教材订单（品种和数量不限），并保证在12小时内及时向采购方反馈追补教材的有无，以便重新选购教材。有现货的追订教材， 乙方必须保证在 5 个工作日内运到采购方指</w:t>
      </w:r>
      <w:r>
        <w:rPr>
          <w:rFonts w:hint="eastAsia" w:ascii="宋体" w:hAnsi="宋体"/>
          <w:color w:val="auto"/>
          <w:sz w:val="21"/>
          <w:szCs w:val="21"/>
        </w:rPr>
        <w:t>定地点（追加教材的折扣与</w:t>
      </w:r>
      <w:r>
        <w:rPr>
          <w:rFonts w:hint="eastAsia" w:ascii="宋体" w:hAnsi="宋体"/>
          <w:color w:val="auto"/>
          <w:sz w:val="21"/>
          <w:szCs w:val="21"/>
          <w:lang w:val="en-US" w:eastAsia="zh-CN"/>
        </w:rPr>
        <w:t>成交</w:t>
      </w:r>
      <w:r>
        <w:rPr>
          <w:rFonts w:hint="eastAsia" w:ascii="宋体" w:hAnsi="宋体"/>
          <w:color w:val="auto"/>
          <w:sz w:val="21"/>
          <w:szCs w:val="21"/>
        </w:rPr>
        <w:t>的折扣一致）。</w:t>
      </w:r>
      <w:r>
        <w:rPr>
          <w:rFonts w:hint="eastAsia" w:ascii="宋体" w:hAnsi="宋体" w:cs="宋体"/>
          <w:color w:val="auto"/>
          <w:szCs w:val="28"/>
          <w:highlight w:val="none"/>
        </w:rPr>
        <w:t>（</w:t>
      </w:r>
      <w:r>
        <w:rPr>
          <w:rFonts w:hint="eastAsia" w:ascii="宋体" w:hAnsi="宋体" w:cs="宋体"/>
          <w:color w:val="auto"/>
          <w:szCs w:val="28"/>
          <w:highlight w:val="none"/>
          <w:lang w:val="en-US" w:eastAsia="zh-CN"/>
        </w:rPr>
        <w:t>追补教材由采购人与成交人依法签订补充协议。）</w:t>
      </w:r>
    </w:p>
    <w:p>
      <w:pPr>
        <w:spacing w:line="360" w:lineRule="auto"/>
        <w:ind w:firstLine="420" w:firstLineChars="200"/>
        <w:rPr>
          <w:rFonts w:ascii="宋体" w:hAnsi="宋体"/>
          <w:sz w:val="21"/>
          <w:szCs w:val="21"/>
        </w:rPr>
      </w:pPr>
      <w:r>
        <w:rPr>
          <w:rFonts w:hint="eastAsia" w:ascii="宋体" w:hAnsi="宋体"/>
          <w:sz w:val="21"/>
          <w:szCs w:val="21"/>
        </w:rPr>
        <w:t>4、供应商因出版社无教材供应或出版时间有问题无法按时供货，必须在到征订单后3 个工作日内告知采购方，并向采购方主动告知所缺教材的出版社出书和准确供货时间，或配合甲方及时更换教材版本并重新组织进货。</w:t>
      </w:r>
    </w:p>
    <w:p>
      <w:pPr>
        <w:spacing w:line="360" w:lineRule="auto"/>
        <w:ind w:firstLine="420" w:firstLineChars="200"/>
        <w:rPr>
          <w:rFonts w:ascii="宋体" w:hAnsi="宋体"/>
          <w:sz w:val="21"/>
          <w:szCs w:val="21"/>
        </w:rPr>
      </w:pPr>
      <w:r>
        <w:rPr>
          <w:rFonts w:hint="eastAsia" w:ascii="宋体" w:hAnsi="宋体"/>
          <w:sz w:val="21"/>
          <w:szCs w:val="21"/>
        </w:rPr>
        <w:t>5、在履行合同的过程中，如采购方因招生计划、学生报到率和转专业等因素，而造成订购教材数量变化，供应商要保证教材的多退少补。对本次教材采购周期内的余书，供货方要无条件接受退书，不得收取任何费用。</w:t>
      </w:r>
    </w:p>
    <w:p>
      <w:pPr>
        <w:spacing w:line="360" w:lineRule="auto"/>
        <w:ind w:firstLine="420" w:firstLineChars="200"/>
        <w:rPr>
          <w:rFonts w:ascii="宋体" w:hAnsi="宋体"/>
          <w:sz w:val="21"/>
          <w:szCs w:val="21"/>
        </w:rPr>
      </w:pPr>
      <w:r>
        <w:rPr>
          <w:rFonts w:hint="eastAsia" w:ascii="宋体" w:hAnsi="宋体"/>
          <w:sz w:val="21"/>
          <w:szCs w:val="21"/>
        </w:rPr>
        <w:t>6、供应商每学期订书前一个月无偿提供各大出版社教材征订目录，以及相关教材出版信息、发行资料、教材征订目录等，以供查询、征订。</w:t>
      </w:r>
    </w:p>
    <w:p>
      <w:pPr>
        <w:spacing w:line="360" w:lineRule="auto"/>
        <w:ind w:firstLine="420" w:firstLineChars="200"/>
        <w:rPr>
          <w:rFonts w:ascii="宋体" w:hAnsi="宋体"/>
          <w:sz w:val="21"/>
          <w:szCs w:val="21"/>
        </w:rPr>
      </w:pPr>
      <w:r>
        <w:rPr>
          <w:rFonts w:hint="eastAsia" w:ascii="宋体" w:hAnsi="宋体"/>
          <w:sz w:val="21"/>
          <w:szCs w:val="21"/>
        </w:rPr>
        <w:t>7、供应商必须保证教材发货差错率低于3‰，采购方如果发现教材出现错发、漏发、破损或运输途中丢失，由供应商先无条件补发以确保及时用书，采购方事后退货。在此过程中所产生的一切费用，由供货方承担。</w:t>
      </w:r>
    </w:p>
    <w:p>
      <w:pPr>
        <w:spacing w:line="360" w:lineRule="auto"/>
        <w:ind w:firstLine="420" w:firstLineChars="200"/>
        <w:rPr>
          <w:rFonts w:ascii="宋体" w:hAnsi="宋体"/>
          <w:sz w:val="21"/>
          <w:szCs w:val="21"/>
        </w:rPr>
      </w:pPr>
      <w:r>
        <w:rPr>
          <w:rFonts w:hint="eastAsia" w:ascii="宋体" w:hAnsi="宋体"/>
          <w:sz w:val="21"/>
          <w:szCs w:val="21"/>
        </w:rPr>
        <w:t>8、供应商须按照采购方要求，及时准确提供符合采购方格式要求的供货基础数据电子表（包括字段：订书学院、ISBN、教材名称、版次、价格、作者、出版社、用书学院、用书专业、年级、人数、学生订书量、教师定数量、总订书量、退书量、实际订书量、投标人名称、对应折扣）。</w:t>
      </w:r>
    </w:p>
    <w:p>
      <w:pPr>
        <w:spacing w:line="360" w:lineRule="auto"/>
        <w:ind w:firstLine="420" w:firstLineChars="200"/>
        <w:rPr>
          <w:rFonts w:ascii="宋体" w:hAnsi="宋体"/>
          <w:sz w:val="21"/>
          <w:szCs w:val="21"/>
        </w:rPr>
      </w:pPr>
      <w:r>
        <w:rPr>
          <w:rFonts w:hint="eastAsia" w:ascii="宋体" w:hAnsi="宋体"/>
          <w:sz w:val="21"/>
          <w:szCs w:val="21"/>
        </w:rPr>
        <w:t>9、供应商全权负责货物的拆包、清点、入库和上架等。送货时需附一式两联的送书清单（包括字段：ISBN、教材名称、版次、价格、作者、出版社、到货量、折扣、送货日期等信息）。供应商在包装上要分类标明教材名称，经采购方查验无误后，在一式两联的送书清单上签字确认。供应商要根据采购方要求，做好教材发放，以及多余教材的清点、退书工作。</w:t>
      </w:r>
    </w:p>
    <w:p>
      <w:pPr>
        <w:spacing w:line="360" w:lineRule="auto"/>
        <w:ind w:firstLine="420" w:firstLineChars="200"/>
        <w:rPr>
          <w:rFonts w:ascii="宋体" w:hAnsi="宋体"/>
          <w:sz w:val="21"/>
          <w:szCs w:val="21"/>
        </w:rPr>
      </w:pPr>
      <w:r>
        <w:rPr>
          <w:rFonts w:hint="eastAsia" w:ascii="宋体" w:hAnsi="宋体"/>
          <w:sz w:val="21"/>
          <w:szCs w:val="21"/>
        </w:rPr>
        <w:t>10、供应商独立承担我校教材的发放工作，教材零库存、零成本。入校教材发放人员（不包括财务人员）不少于6人，至少在教材发放前1天抵达我校开展配书、熟悉教材的存放位置等工作，保证在教务处规定的时间内，以班级为单位把教材分发到学生手中，做到服务热情、周到。如发现少发、错发等问题及时予以解决。</w:t>
      </w:r>
    </w:p>
    <w:p>
      <w:pPr>
        <w:spacing w:line="360" w:lineRule="auto"/>
        <w:ind w:firstLine="420" w:firstLineChars="200"/>
        <w:rPr>
          <w:rFonts w:ascii="宋体" w:hAnsi="宋体"/>
          <w:sz w:val="21"/>
          <w:szCs w:val="21"/>
        </w:rPr>
      </w:pPr>
      <w:r>
        <w:rPr>
          <w:rFonts w:hint="eastAsia" w:ascii="宋体" w:hAnsi="宋体"/>
          <w:sz w:val="21"/>
          <w:szCs w:val="21"/>
        </w:rPr>
        <w:t>11、供应商要接受学校的监管和指导，学校教务处具有对教材供应的服务和运营工作进行监管和指导的职能，负责对教材供应工作进行日常监督管理，并根据日常工作接触和师生对教材供应工作的意见，对教材供应工作做出基本评价，提出教材供应工作和服务质量整改要求，有接受学校纪委、监察、审计、财务等行政部门的检查和监督的义务。</w:t>
      </w:r>
    </w:p>
    <w:p>
      <w:pPr>
        <w:spacing w:line="360" w:lineRule="auto"/>
        <w:ind w:firstLine="420" w:firstLineChars="200"/>
        <w:rPr>
          <w:rFonts w:ascii="宋体" w:hAnsi="宋体"/>
          <w:sz w:val="21"/>
          <w:szCs w:val="21"/>
        </w:rPr>
      </w:pPr>
      <w:r>
        <w:rPr>
          <w:rFonts w:hint="eastAsia" w:ascii="宋体" w:hAnsi="宋体"/>
          <w:sz w:val="21"/>
          <w:szCs w:val="21"/>
        </w:rPr>
        <w:t>12、学校为供应商无偿提供教学楼内书库一处（面积约200平方米），装修费用及办公设备的添置由成交供应商自行解决，仅限按照教务处提供的每学期教材使用计划为师生发放教材使用，不得开展经营性活动或另做他用。供应商在教材供应合同有效期内，负责学校提供的书库设施的维修，并要对书库的安全负责，尤其要注意防火、防水、防潮、防盗。主动接受有关行政机关及学校的监督与管理，并根据监管要求及时改进。</w:t>
      </w:r>
    </w:p>
    <w:p>
      <w:pPr>
        <w:spacing w:line="360" w:lineRule="auto"/>
        <w:ind w:firstLine="420" w:firstLineChars="200"/>
        <w:rPr>
          <w:rFonts w:ascii="宋体" w:hAnsi="宋体"/>
          <w:sz w:val="21"/>
          <w:szCs w:val="21"/>
        </w:rPr>
      </w:pPr>
      <w:r>
        <w:rPr>
          <w:rFonts w:hint="eastAsia" w:ascii="宋体" w:hAnsi="宋体"/>
          <w:sz w:val="21"/>
          <w:szCs w:val="21"/>
        </w:rPr>
        <w:t>13、依据学校教师教学用书计划，供应商无偿提供每学年的教师用书。</w:t>
      </w:r>
    </w:p>
    <w:p>
      <w:pPr>
        <w:spacing w:line="360" w:lineRule="auto"/>
        <w:ind w:firstLine="420" w:firstLineChars="200"/>
        <w:rPr>
          <w:rFonts w:ascii="宋体" w:hAnsi="宋体"/>
          <w:sz w:val="21"/>
          <w:szCs w:val="21"/>
        </w:rPr>
      </w:pPr>
      <w:r>
        <w:rPr>
          <w:rFonts w:hint="eastAsia" w:ascii="宋体" w:hAnsi="宋体"/>
          <w:sz w:val="21"/>
          <w:szCs w:val="21"/>
        </w:rPr>
        <w:t>14、</w:t>
      </w:r>
      <w:r>
        <w:rPr>
          <w:rFonts w:ascii="宋体" w:hAnsi="宋体"/>
          <w:sz w:val="21"/>
          <w:szCs w:val="21"/>
        </w:rPr>
        <w:t>供应商应</w:t>
      </w:r>
      <w:r>
        <w:rPr>
          <w:rFonts w:hint="eastAsia" w:ascii="宋体" w:hAnsi="宋体"/>
          <w:sz w:val="21"/>
          <w:szCs w:val="21"/>
        </w:rPr>
        <w:t>协助采购人做好教材建设工作。提供最新的各级优秀教材目录，积极为教师出版教材联系相关出版社，组织学校相关教师参加教材建设的研讨会。</w:t>
      </w:r>
    </w:p>
    <w:p>
      <w:pPr>
        <w:spacing w:line="360" w:lineRule="auto"/>
        <w:ind w:firstLine="420" w:firstLineChars="200"/>
        <w:rPr>
          <w:rFonts w:ascii="宋体" w:hAnsi="宋体"/>
          <w:sz w:val="21"/>
          <w:szCs w:val="21"/>
        </w:rPr>
      </w:pPr>
      <w:r>
        <w:rPr>
          <w:rFonts w:hint="eastAsia" w:ascii="宋体" w:hAnsi="宋体"/>
          <w:sz w:val="21"/>
          <w:szCs w:val="21"/>
        </w:rPr>
        <w:t>（二）合同期限：</w:t>
      </w:r>
      <w:r>
        <w:rPr>
          <w:rFonts w:ascii="宋体" w:hAnsi="宋体"/>
          <w:bCs/>
          <w:sz w:val="21"/>
          <w:szCs w:val="21"/>
        </w:rPr>
        <w:t>合同期限为</w:t>
      </w:r>
      <w:r>
        <w:rPr>
          <w:rFonts w:hint="eastAsia" w:ascii="宋体" w:hAnsi="宋体"/>
          <w:bCs/>
          <w:sz w:val="21"/>
          <w:szCs w:val="21"/>
          <w:lang w:val="en-US" w:eastAsia="zh-CN"/>
        </w:rPr>
        <w:t>1</w:t>
      </w:r>
      <w:r>
        <w:rPr>
          <w:rFonts w:ascii="宋体" w:hAnsi="宋体"/>
          <w:bCs/>
          <w:sz w:val="21"/>
          <w:szCs w:val="21"/>
        </w:rPr>
        <w:t>年</w:t>
      </w:r>
    </w:p>
    <w:p>
      <w:pPr>
        <w:spacing w:line="360" w:lineRule="auto"/>
        <w:ind w:firstLine="420" w:firstLineChars="200"/>
        <w:rPr>
          <w:rFonts w:ascii="宋体" w:hAnsi="宋体"/>
          <w:bCs/>
          <w:sz w:val="21"/>
          <w:szCs w:val="21"/>
        </w:rPr>
      </w:pPr>
      <w:r>
        <w:rPr>
          <w:rFonts w:hint="eastAsia" w:ascii="宋体" w:hAnsi="宋体"/>
          <w:sz w:val="21"/>
          <w:szCs w:val="21"/>
        </w:rPr>
        <w:t>（三）报价方式：</w:t>
      </w:r>
      <w:r>
        <w:rPr>
          <w:rFonts w:hint="eastAsia" w:ascii="宋体" w:hAnsi="宋体"/>
          <w:bCs/>
          <w:sz w:val="21"/>
          <w:szCs w:val="21"/>
        </w:rPr>
        <w:t>供应商根据自身实力和招标需求，报出供应教材的</w:t>
      </w:r>
      <w:r>
        <w:rPr>
          <w:rFonts w:hint="eastAsia" w:ascii="宋体" w:hAnsi="宋体"/>
          <w:bCs/>
          <w:sz w:val="21"/>
          <w:szCs w:val="21"/>
          <w:lang w:val="en-US" w:eastAsia="zh-CN"/>
        </w:rPr>
        <w:t>磋商</w:t>
      </w:r>
      <w:r>
        <w:rPr>
          <w:rFonts w:hint="eastAsia" w:ascii="宋体" w:hAnsi="宋体"/>
          <w:bCs/>
          <w:sz w:val="21"/>
          <w:szCs w:val="21"/>
        </w:rPr>
        <w:t>折扣率（注：</w:t>
      </w:r>
      <w:r>
        <w:rPr>
          <w:rFonts w:hint="eastAsia" w:ascii="宋体" w:hAnsi="宋体"/>
          <w:bCs/>
          <w:sz w:val="21"/>
          <w:szCs w:val="21"/>
          <w:lang w:val="en-US" w:eastAsia="zh-CN"/>
        </w:rPr>
        <w:t>磋商</w:t>
      </w:r>
      <w:r>
        <w:rPr>
          <w:rFonts w:hint="eastAsia" w:ascii="宋体" w:hAnsi="宋体"/>
          <w:bCs/>
          <w:sz w:val="21"/>
          <w:szCs w:val="21"/>
        </w:rPr>
        <w:t>折扣</w:t>
      </w:r>
      <w:r>
        <w:rPr>
          <w:rFonts w:ascii="宋体" w:hAnsi="宋体"/>
          <w:bCs/>
          <w:sz w:val="21"/>
          <w:szCs w:val="21"/>
        </w:rPr>
        <w:t>率</w:t>
      </w:r>
      <w:r>
        <w:rPr>
          <w:rFonts w:hint="eastAsia" w:ascii="宋体" w:hAnsi="宋体"/>
          <w:bCs/>
          <w:sz w:val="21"/>
          <w:szCs w:val="21"/>
        </w:rPr>
        <w:t>精确到小数点后1位）。报价不得严重偏离目前教材发行费用的实际水平和低于教材的发行成本。</w:t>
      </w:r>
    </w:p>
    <w:p>
      <w:pPr>
        <w:spacing w:line="360" w:lineRule="auto"/>
        <w:ind w:firstLine="420" w:firstLineChars="200"/>
        <w:rPr>
          <w:rFonts w:ascii="宋体" w:hAnsi="宋体"/>
          <w:sz w:val="21"/>
          <w:szCs w:val="21"/>
        </w:rPr>
      </w:pPr>
      <w:r>
        <w:rPr>
          <w:rFonts w:hint="eastAsia" w:ascii="宋体" w:hAnsi="宋体"/>
          <w:sz w:val="21"/>
          <w:szCs w:val="21"/>
        </w:rPr>
        <w:t>“两课”教材根据上级行政主管部门相关文件要求进行征订；根据文件要求，此类教材以教材定价无折扣进行结算。</w:t>
      </w:r>
    </w:p>
    <w:p>
      <w:pPr>
        <w:spacing w:line="360" w:lineRule="auto"/>
        <w:ind w:firstLine="420" w:firstLineChars="200"/>
        <w:rPr>
          <w:rFonts w:ascii="宋体" w:hAnsi="宋体"/>
          <w:sz w:val="21"/>
          <w:szCs w:val="21"/>
        </w:rPr>
      </w:pPr>
      <w:r>
        <w:rPr>
          <w:rFonts w:hint="eastAsia" w:ascii="宋体" w:hAnsi="宋体"/>
          <w:sz w:val="21"/>
          <w:szCs w:val="21"/>
        </w:rPr>
        <w:t>（四）付款方式：资金来源为学生所缴纳的教材费。根据省教育厅、省物价局、省财政厅2006年8月17日签发的《关于</w:t>
      </w:r>
      <w:r>
        <w:rPr>
          <w:rFonts w:hint="eastAsia" w:ascii="宋体" w:hAnsi="宋体"/>
          <w:color w:val="auto"/>
          <w:sz w:val="21"/>
          <w:szCs w:val="21"/>
        </w:rPr>
        <w:t>进一步完善我省高校收费政策有关问题的通知》要求，</w:t>
      </w:r>
      <w:r>
        <w:rPr>
          <w:rFonts w:ascii="宋体" w:hAnsi="宋体"/>
          <w:color w:val="auto"/>
          <w:sz w:val="21"/>
          <w:szCs w:val="21"/>
        </w:rPr>
        <w:t>由</w:t>
      </w:r>
      <w:r>
        <w:rPr>
          <w:rFonts w:hint="eastAsia" w:ascii="宋体" w:hAnsi="宋体"/>
          <w:color w:val="auto"/>
          <w:sz w:val="21"/>
          <w:szCs w:val="21"/>
          <w:lang w:val="en-US" w:eastAsia="zh-CN"/>
        </w:rPr>
        <w:t>成交供应商</w:t>
      </w:r>
      <w:r>
        <w:rPr>
          <w:rFonts w:ascii="宋体" w:hAnsi="宋体"/>
          <w:color w:val="auto"/>
          <w:sz w:val="21"/>
          <w:szCs w:val="21"/>
        </w:rPr>
        <w:t>以</w:t>
      </w:r>
      <w:r>
        <w:rPr>
          <w:rFonts w:hint="eastAsia" w:ascii="宋体" w:hAnsi="宋体"/>
          <w:color w:val="auto"/>
          <w:sz w:val="21"/>
          <w:szCs w:val="21"/>
          <w:lang w:val="en-US" w:eastAsia="zh-CN"/>
        </w:rPr>
        <w:t>成交</w:t>
      </w:r>
      <w:r>
        <w:rPr>
          <w:rFonts w:ascii="宋体" w:hAnsi="宋体"/>
          <w:color w:val="auto"/>
          <w:sz w:val="21"/>
          <w:szCs w:val="21"/>
        </w:rPr>
        <w:t>价格</w:t>
      </w:r>
      <w:r>
        <w:rPr>
          <w:rFonts w:hint="eastAsia" w:ascii="宋体" w:hAnsi="宋体"/>
          <w:color w:val="auto"/>
          <w:sz w:val="21"/>
          <w:szCs w:val="21"/>
          <w:lang w:eastAsia="zh-CN"/>
        </w:rPr>
        <w:t>（</w:t>
      </w:r>
      <w:r>
        <w:rPr>
          <w:rFonts w:hint="eastAsia" w:ascii="宋体" w:hAnsi="宋体"/>
          <w:color w:val="auto"/>
          <w:sz w:val="21"/>
          <w:szCs w:val="21"/>
          <w:lang w:val="en-US" w:eastAsia="zh-CN"/>
        </w:rPr>
        <w:t>码洋*成交折扣率</w:t>
      </w:r>
      <w:r>
        <w:rPr>
          <w:rFonts w:hint="eastAsia" w:ascii="宋体" w:hAnsi="宋体"/>
          <w:color w:val="auto"/>
          <w:sz w:val="21"/>
          <w:szCs w:val="21"/>
          <w:lang w:eastAsia="zh-CN"/>
        </w:rPr>
        <w:t>）</w:t>
      </w:r>
      <w:r>
        <w:rPr>
          <w:rFonts w:hint="eastAsia" w:ascii="宋体" w:hAnsi="宋体"/>
          <w:color w:val="auto"/>
          <w:sz w:val="21"/>
          <w:szCs w:val="21"/>
        </w:rPr>
        <w:t>按照发放目录清</w:t>
      </w:r>
      <w:r>
        <w:rPr>
          <w:rFonts w:hint="eastAsia" w:ascii="宋体" w:hAnsi="宋体"/>
          <w:sz w:val="21"/>
          <w:szCs w:val="21"/>
        </w:rPr>
        <w:t>单</w:t>
      </w:r>
      <w:r>
        <w:rPr>
          <w:rFonts w:ascii="宋体" w:hAnsi="宋体"/>
          <w:sz w:val="21"/>
          <w:szCs w:val="21"/>
        </w:rPr>
        <w:t>直接对学生进行结算</w:t>
      </w:r>
      <w:r>
        <w:rPr>
          <w:rFonts w:hint="eastAsia" w:ascii="宋体" w:hAnsi="宋体"/>
          <w:sz w:val="21"/>
          <w:szCs w:val="21"/>
        </w:rPr>
        <w:t>。</w:t>
      </w:r>
    </w:p>
    <w:p>
      <w:pPr>
        <w:adjustRightInd w:val="0"/>
        <w:snapToGrid w:val="0"/>
        <w:spacing w:line="360" w:lineRule="auto"/>
        <w:rPr>
          <w:rFonts w:ascii="宋体" w:hAnsi="宋体" w:cs="宋体"/>
          <w:b/>
          <w:szCs w:val="21"/>
        </w:rPr>
      </w:pPr>
    </w:p>
    <w:p>
      <w:pPr>
        <w:adjustRightInd w:val="0"/>
        <w:snapToGrid w:val="0"/>
        <w:spacing w:line="360" w:lineRule="auto"/>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pStyle w:val="2"/>
        <w:rPr>
          <w:rFonts w:ascii="宋体" w:cs="宋体"/>
          <w:sz w:val="24"/>
          <w:szCs w:val="24"/>
        </w:rPr>
      </w:pPr>
    </w:p>
    <w:p>
      <w:pPr>
        <w:adjustRightInd w:val="0"/>
        <w:snapToGrid w:val="0"/>
        <w:spacing w:line="360" w:lineRule="auto"/>
        <w:rPr>
          <w:rFonts w:eastAsia="仿宋_GB2312"/>
          <w:sz w:val="28"/>
          <w:szCs w:val="28"/>
        </w:rPr>
      </w:pPr>
    </w:p>
    <w:p>
      <w:pPr>
        <w:pStyle w:val="5"/>
        <w:tabs>
          <w:tab w:val="clear" w:pos="1440"/>
          <w:tab w:val="clear" w:pos="5670"/>
        </w:tabs>
        <w:spacing w:beforeLines="0" w:afterLines="0"/>
        <w:ind w:firstLine="0" w:firstLineChars="0"/>
        <w:jc w:val="center"/>
        <w:rPr>
          <w:rFonts w:ascii="宋体" w:eastAsia="宋体" w:cs="宋体"/>
        </w:rPr>
      </w:pPr>
      <w:bookmarkStart w:id="108" w:name="_Toc54941340"/>
      <w:r>
        <w:rPr>
          <w:rFonts w:hint="eastAsia" w:ascii="Arial" w:hAnsi="Arial"/>
          <w:kern w:val="2"/>
          <w:sz w:val="32"/>
          <w:szCs w:val="32"/>
        </w:rPr>
        <w:t>第四章</w:t>
      </w:r>
      <w:r>
        <w:rPr>
          <w:rFonts w:ascii="Arial" w:hAnsi="Arial"/>
          <w:kern w:val="2"/>
          <w:sz w:val="32"/>
          <w:szCs w:val="32"/>
        </w:rPr>
        <w:t xml:space="preserve">     </w:t>
      </w:r>
      <w:bookmarkStart w:id="109" w:name="_Toc10479"/>
      <w:bookmarkStart w:id="110" w:name="_Toc476584431"/>
      <w:r>
        <w:rPr>
          <w:rFonts w:hint="eastAsia" w:ascii="Arial" w:hAnsi="Arial"/>
          <w:kern w:val="2"/>
          <w:sz w:val="32"/>
          <w:szCs w:val="32"/>
        </w:rPr>
        <w:t>合同主要条款</w:t>
      </w:r>
      <w:bookmarkEnd w:id="108"/>
      <w:bookmarkEnd w:id="109"/>
      <w:bookmarkEnd w:id="110"/>
    </w:p>
    <w:p>
      <w:pPr>
        <w:tabs>
          <w:tab w:val="left" w:pos="3640"/>
        </w:tabs>
        <w:autoSpaceDE w:val="0"/>
        <w:autoSpaceDN w:val="0"/>
        <w:spacing w:line="360" w:lineRule="auto"/>
        <w:rPr>
          <w:rFonts w:ascii="宋体" w:cs="宋体"/>
          <w:szCs w:val="21"/>
          <w:u w:val="single"/>
        </w:rPr>
      </w:pPr>
      <w:r>
        <w:rPr>
          <w:rFonts w:hint="eastAsia" w:ascii="宋体" w:hAnsi="宋体" w:cs="宋体"/>
          <w:szCs w:val="21"/>
        </w:rPr>
        <w:t>买方（采购人）：</w:t>
      </w:r>
      <w:r>
        <w:rPr>
          <w:rFonts w:ascii="宋体" w:hAnsi="宋体" w:cs="宋体"/>
          <w:szCs w:val="21"/>
          <w:u w:val="single"/>
        </w:rPr>
        <w:t xml:space="preserve">                           </w:t>
      </w:r>
    </w:p>
    <w:p>
      <w:pPr>
        <w:tabs>
          <w:tab w:val="left" w:pos="3640"/>
        </w:tabs>
        <w:autoSpaceDE w:val="0"/>
        <w:autoSpaceDN w:val="0"/>
        <w:spacing w:line="360" w:lineRule="auto"/>
        <w:rPr>
          <w:rFonts w:ascii="宋体" w:cs="宋体"/>
          <w:szCs w:val="21"/>
          <w:u w:val="single"/>
        </w:rPr>
      </w:pPr>
      <w:r>
        <w:rPr>
          <w:rFonts w:hint="eastAsia" w:ascii="宋体" w:hAnsi="宋体" w:cs="宋体"/>
          <w:szCs w:val="21"/>
        </w:rPr>
        <w:t>卖方（供应商）：</w:t>
      </w:r>
      <w:r>
        <w:rPr>
          <w:rFonts w:ascii="宋体" w:hAnsi="宋体" w:cs="宋体"/>
          <w:szCs w:val="21"/>
          <w:u w:val="single"/>
        </w:rPr>
        <w:t xml:space="preserve">                           </w:t>
      </w:r>
    </w:p>
    <w:p>
      <w:pPr>
        <w:tabs>
          <w:tab w:val="left" w:pos="3640"/>
        </w:tabs>
        <w:autoSpaceDE w:val="0"/>
        <w:autoSpaceDN w:val="0"/>
        <w:spacing w:line="360" w:lineRule="auto"/>
        <w:ind w:firstLine="420" w:firstLineChars="200"/>
        <w:rPr>
          <w:rFonts w:ascii="宋体" w:cs="宋体"/>
          <w:szCs w:val="21"/>
        </w:rPr>
      </w:pPr>
      <w:r>
        <w:rPr>
          <w:rFonts w:hint="eastAsia" w:ascii="宋体" w:hAnsi="宋体" w:cs="宋体"/>
          <w:szCs w:val="21"/>
        </w:rPr>
        <w:t>根据《中华人民共和国民法典》及</w:t>
      </w:r>
      <w:r>
        <w:rPr>
          <w:rFonts w:ascii="宋体" w:hAnsi="宋体" w:cs="宋体"/>
          <w:szCs w:val="21"/>
          <w:u w:val="single"/>
        </w:rPr>
        <w:t xml:space="preserve">                                </w:t>
      </w:r>
      <w:r>
        <w:rPr>
          <w:rFonts w:hint="eastAsia" w:ascii="宋体" w:hAnsi="宋体" w:cs="宋体"/>
          <w:szCs w:val="21"/>
        </w:rPr>
        <w:t>磋商文件，买、卖双方经协商一致，签订如下合同条款，并共同遵守。</w:t>
      </w:r>
    </w:p>
    <w:p>
      <w:pPr>
        <w:numPr>
          <w:ilvl w:val="0"/>
          <w:numId w:val="7"/>
        </w:numPr>
        <w:tabs>
          <w:tab w:val="left" w:pos="3640"/>
        </w:tabs>
        <w:autoSpaceDE w:val="0"/>
        <w:autoSpaceDN w:val="0"/>
        <w:spacing w:line="360" w:lineRule="auto"/>
        <w:ind w:firstLine="422" w:firstLineChars="200"/>
        <w:rPr>
          <w:rFonts w:ascii="宋体" w:cs="宋体"/>
          <w:b/>
          <w:spacing w:val="8"/>
          <w:szCs w:val="21"/>
        </w:rPr>
      </w:pPr>
      <w:r>
        <w:rPr>
          <w:rFonts w:hint="eastAsia" w:ascii="宋体" w:hAnsi="宋体" w:cs="宋体"/>
          <w:b/>
          <w:szCs w:val="21"/>
        </w:rPr>
        <w:t>服务内容</w:t>
      </w:r>
    </w:p>
    <w:p>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服务内容：</w:t>
      </w:r>
    </w:p>
    <w:p>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合同金额：</w:t>
      </w:r>
    </w:p>
    <w:p>
      <w:pPr>
        <w:tabs>
          <w:tab w:val="left" w:pos="3640"/>
        </w:tabs>
        <w:autoSpaceDE w:val="0"/>
        <w:autoSpaceDN w:val="0"/>
        <w:spacing w:line="360" w:lineRule="auto"/>
        <w:ind w:firstLine="422" w:firstLineChars="200"/>
        <w:rPr>
          <w:rFonts w:ascii="宋体" w:cs="宋体"/>
          <w:szCs w:val="21"/>
        </w:rPr>
      </w:pPr>
      <w:r>
        <w:rPr>
          <w:rFonts w:hint="eastAsia" w:ascii="宋体" w:hAnsi="宋体" w:cs="宋体"/>
          <w:b/>
          <w:szCs w:val="21"/>
        </w:rPr>
        <w:t>二、服务期：</w:t>
      </w:r>
    </w:p>
    <w:p>
      <w:pPr>
        <w:tabs>
          <w:tab w:val="left" w:pos="3640"/>
        </w:tabs>
        <w:autoSpaceDE w:val="0"/>
        <w:autoSpaceDN w:val="0"/>
        <w:spacing w:line="360" w:lineRule="auto"/>
        <w:ind w:firstLine="422" w:firstLineChars="200"/>
        <w:rPr>
          <w:rFonts w:ascii="宋体" w:cs="宋体"/>
          <w:b/>
          <w:bCs/>
          <w:szCs w:val="21"/>
        </w:rPr>
      </w:pPr>
      <w:r>
        <w:rPr>
          <w:rFonts w:hint="eastAsia" w:ascii="宋体" w:hAnsi="宋体" w:cs="宋体"/>
          <w:b/>
          <w:bCs/>
          <w:szCs w:val="21"/>
        </w:rPr>
        <w:t>三、服务人员配备：</w:t>
      </w:r>
    </w:p>
    <w:p>
      <w:pPr>
        <w:tabs>
          <w:tab w:val="left" w:pos="3640"/>
        </w:tabs>
        <w:autoSpaceDE w:val="0"/>
        <w:autoSpaceDN w:val="0"/>
        <w:spacing w:line="360" w:lineRule="auto"/>
        <w:ind w:firstLine="422" w:firstLineChars="200"/>
        <w:rPr>
          <w:rFonts w:ascii="宋体" w:cs="宋体"/>
          <w:b/>
          <w:szCs w:val="21"/>
        </w:rPr>
      </w:pPr>
      <w:r>
        <w:rPr>
          <w:rFonts w:hint="eastAsia" w:ascii="宋体" w:hAnsi="宋体" w:cs="宋体"/>
          <w:b/>
          <w:szCs w:val="21"/>
        </w:rPr>
        <w:t>四、服务地点：</w:t>
      </w:r>
    </w:p>
    <w:p>
      <w:pPr>
        <w:tabs>
          <w:tab w:val="left" w:pos="3640"/>
        </w:tabs>
        <w:autoSpaceDE w:val="0"/>
        <w:autoSpaceDN w:val="0"/>
        <w:spacing w:line="360" w:lineRule="auto"/>
        <w:ind w:firstLine="422" w:firstLineChars="200"/>
        <w:rPr>
          <w:rFonts w:ascii="宋体" w:cs="宋体"/>
          <w:b/>
        </w:rPr>
      </w:pPr>
      <w:r>
        <w:rPr>
          <w:rFonts w:hint="eastAsia" w:ascii="宋体" w:hAnsi="宋体" w:cs="宋体"/>
          <w:b/>
          <w:szCs w:val="21"/>
        </w:rPr>
        <w:t>五、</w:t>
      </w:r>
      <w:r>
        <w:rPr>
          <w:rFonts w:hint="eastAsia" w:ascii="宋体" w:hAnsi="宋体" w:cs="宋体"/>
          <w:b/>
        </w:rPr>
        <w:t>验收：</w:t>
      </w:r>
    </w:p>
    <w:p>
      <w:pPr>
        <w:spacing w:line="360" w:lineRule="auto"/>
        <w:ind w:firstLine="422" w:firstLineChars="200"/>
        <w:rPr>
          <w:rFonts w:ascii="宋体" w:cs="宋体"/>
          <w:b/>
          <w:szCs w:val="21"/>
        </w:rPr>
      </w:pPr>
      <w:r>
        <w:rPr>
          <w:rFonts w:hint="eastAsia" w:ascii="宋体" w:hAnsi="宋体" w:cs="宋体"/>
          <w:b/>
          <w:szCs w:val="21"/>
        </w:rPr>
        <w:t>六、付款方式：</w:t>
      </w:r>
    </w:p>
    <w:p>
      <w:pPr>
        <w:spacing w:line="360" w:lineRule="auto"/>
        <w:ind w:firstLine="422" w:firstLineChars="200"/>
        <w:rPr>
          <w:rFonts w:ascii="宋体" w:cs="宋体"/>
          <w:b/>
          <w:szCs w:val="21"/>
        </w:rPr>
      </w:pPr>
      <w:r>
        <w:rPr>
          <w:rFonts w:hint="eastAsia" w:ascii="宋体" w:hAnsi="宋体" w:cs="宋体"/>
          <w:b/>
          <w:szCs w:val="21"/>
        </w:rPr>
        <w:t>七、违约责任</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1</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无正当理由拒绝接受服务，买方向卖方偿付合同价的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2</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无正当理由逾期付款的，买方向卖方每日偿付合同价的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3</w:t>
      </w:r>
      <w:r>
        <w:rPr>
          <w:rFonts w:hint="eastAsia" w:ascii="宋体" w:hAnsi="宋体" w:cs="宋体"/>
          <w:spacing w:val="8"/>
          <w:szCs w:val="21"/>
        </w:rPr>
        <w:t>、卖方</w:t>
      </w:r>
      <w:r>
        <w:rPr>
          <w:rFonts w:hint="eastAsia" w:ascii="宋体" w:hAnsi="宋体" w:cs="宋体"/>
          <w:szCs w:val="21"/>
        </w:rPr>
        <w:t>（供应商）</w:t>
      </w:r>
      <w:r>
        <w:rPr>
          <w:rFonts w:hint="eastAsia" w:ascii="宋体" w:hAnsi="宋体" w:cs="宋体"/>
          <w:spacing w:val="8"/>
          <w:szCs w:val="21"/>
        </w:rPr>
        <w:t>不能提供服务的，卖方向买方支付合同价的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4</w:t>
      </w:r>
      <w:r>
        <w:rPr>
          <w:rFonts w:hint="eastAsia" w:ascii="宋体" w:hAnsi="宋体" w:cs="宋体"/>
          <w:spacing w:val="8"/>
          <w:szCs w:val="21"/>
        </w:rPr>
        <w:t>、卖方</w:t>
      </w:r>
      <w:r>
        <w:rPr>
          <w:rFonts w:hint="eastAsia" w:ascii="宋体" w:hAnsi="宋体" w:cs="宋体"/>
          <w:szCs w:val="21"/>
        </w:rPr>
        <w:t>（供应商）</w:t>
      </w:r>
      <w:r>
        <w:rPr>
          <w:rFonts w:hint="eastAsia" w:ascii="宋体" w:hAnsi="宋体" w:cs="宋体"/>
          <w:spacing w:val="8"/>
          <w:szCs w:val="21"/>
        </w:rPr>
        <w:t>逾期提供服务的，卖方向买方每日偿付合同价的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spacing w:line="360" w:lineRule="auto"/>
        <w:ind w:left="-178" w:leftChars="-85" w:firstLine="583" w:firstLineChars="257"/>
        <w:rPr>
          <w:rFonts w:ascii="宋体" w:cs="宋体"/>
          <w:b/>
          <w:spacing w:val="8"/>
          <w:szCs w:val="21"/>
        </w:rPr>
      </w:pPr>
      <w:r>
        <w:rPr>
          <w:rFonts w:hint="eastAsia" w:ascii="宋体" w:hAnsi="宋体" w:cs="宋体"/>
          <w:b/>
          <w:spacing w:val="8"/>
          <w:szCs w:val="21"/>
        </w:rPr>
        <w:t>八、解决合同纠纷方式</w:t>
      </w:r>
    </w:p>
    <w:p>
      <w:pPr>
        <w:spacing w:line="360" w:lineRule="auto"/>
        <w:ind w:left="-178" w:leftChars="-85" w:firstLine="580" w:firstLineChars="257"/>
        <w:rPr>
          <w:rFonts w:ascii="宋体" w:hAnsi="宋体" w:cs="宋体"/>
          <w:spacing w:val="8"/>
          <w:szCs w:val="21"/>
        </w:rPr>
      </w:pPr>
      <w:r>
        <w:rPr>
          <w:rFonts w:hint="eastAsia" w:ascii="宋体" w:hAnsi="宋体" w:cs="宋体"/>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spacing w:val="8"/>
          <w:szCs w:val="21"/>
        </w:rPr>
        <w:t>）项方式处理：①根据《中华人民共和国仲裁法》的规定向 安庆仲裁委员会 申请仲裁。②向________人民法院起诉。</w:t>
      </w:r>
    </w:p>
    <w:p>
      <w:pPr>
        <w:spacing w:line="360" w:lineRule="auto"/>
        <w:ind w:left="-178" w:leftChars="-85" w:firstLine="542" w:firstLineChars="257"/>
        <w:rPr>
          <w:rFonts w:ascii="宋体" w:cs="宋体"/>
          <w:b/>
          <w:spacing w:val="8"/>
          <w:szCs w:val="21"/>
        </w:rPr>
      </w:pPr>
      <w:r>
        <w:rPr>
          <w:rFonts w:hint="eastAsia" w:ascii="宋体" w:hAnsi="宋体" w:cs="宋体"/>
          <w:b/>
          <w:szCs w:val="21"/>
        </w:rPr>
        <w:t>九、本合同的其他重要组成部分：</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、磋商文件；</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、成交人的响应文件；</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、成交通知书。</w:t>
      </w:r>
    </w:p>
    <w:p>
      <w:pPr>
        <w:spacing w:line="360" w:lineRule="auto"/>
        <w:ind w:firstLine="445" w:firstLineChars="196"/>
        <w:rPr>
          <w:rFonts w:ascii="宋体" w:cs="宋体"/>
          <w:b/>
          <w:spacing w:val="8"/>
          <w:szCs w:val="21"/>
          <w:u w:val="single"/>
        </w:rPr>
      </w:pPr>
      <w:r>
        <w:rPr>
          <w:rFonts w:hint="eastAsia" w:ascii="宋体" w:hAnsi="宋体" w:cs="宋体"/>
          <w:b/>
          <w:spacing w:val="8"/>
          <w:szCs w:val="21"/>
        </w:rPr>
        <w:t>十、</w:t>
      </w:r>
      <w:r>
        <w:rPr>
          <w:rFonts w:hint="eastAsia" w:ascii="宋体" w:hAnsi="宋体" w:cs="宋体"/>
          <w:spacing w:val="8"/>
          <w:szCs w:val="21"/>
        </w:rPr>
        <w:t>其他约定事项：</w:t>
      </w:r>
      <w:r>
        <w:rPr>
          <w:rFonts w:ascii="宋体" w:hAnsi="宋体" w:cs="宋体"/>
          <w:spacing w:val="8"/>
          <w:szCs w:val="21"/>
          <w:u w:val="single"/>
        </w:rPr>
        <w:t xml:space="preserve"> </w:t>
      </w:r>
      <w:r>
        <w:rPr>
          <w:rFonts w:hint="eastAsia" w:ascii="宋体" w:hAnsi="宋体" w:cs="宋体"/>
          <w:spacing w:val="8"/>
          <w:szCs w:val="21"/>
          <w:u w:val="single"/>
        </w:rPr>
        <w:t>合同文本的组成部分的先后解释顺序为：</w:t>
      </w:r>
      <w:r>
        <w:rPr>
          <w:rFonts w:ascii="宋体" w:hAnsi="宋体" w:cs="宋体"/>
          <w:spacing w:val="8"/>
          <w:szCs w:val="21"/>
          <w:u w:val="single"/>
        </w:rPr>
        <w:t>1</w:t>
      </w:r>
      <w:r>
        <w:rPr>
          <w:rFonts w:hint="eastAsia" w:ascii="宋体" w:hAnsi="宋体" w:cs="宋体"/>
          <w:spacing w:val="8"/>
          <w:szCs w:val="21"/>
          <w:u w:val="single"/>
        </w:rPr>
        <w:t>、</w:t>
      </w:r>
      <w:r>
        <w:rPr>
          <w:rFonts w:ascii="宋体" w:hAnsi="宋体" w:cs="宋体"/>
          <w:spacing w:val="8"/>
          <w:szCs w:val="21"/>
          <w:u w:val="single"/>
        </w:rPr>
        <w:t xml:space="preserve"> </w:t>
      </w:r>
      <w:r>
        <w:rPr>
          <w:rFonts w:hint="eastAsia" w:ascii="宋体" w:hAnsi="宋体" w:cs="宋体"/>
          <w:spacing w:val="8"/>
          <w:szCs w:val="21"/>
          <w:u w:val="single"/>
        </w:rPr>
        <w:t>成交通知书；</w:t>
      </w:r>
      <w:r>
        <w:rPr>
          <w:rFonts w:ascii="宋体" w:hAnsi="宋体" w:cs="宋体"/>
          <w:spacing w:val="8"/>
          <w:szCs w:val="21"/>
          <w:u w:val="single"/>
        </w:rPr>
        <w:t>2</w:t>
      </w:r>
      <w:r>
        <w:rPr>
          <w:rFonts w:hint="eastAsia" w:ascii="宋体" w:hAnsi="宋体" w:cs="宋体"/>
          <w:spacing w:val="8"/>
          <w:szCs w:val="21"/>
          <w:u w:val="single"/>
        </w:rPr>
        <w:t>、磋商文件；</w:t>
      </w:r>
      <w:r>
        <w:rPr>
          <w:rFonts w:ascii="宋体" w:hAnsi="宋体" w:cs="宋体"/>
          <w:spacing w:val="8"/>
          <w:szCs w:val="21"/>
          <w:u w:val="single"/>
        </w:rPr>
        <w:t>3</w:t>
      </w:r>
      <w:r>
        <w:rPr>
          <w:rFonts w:hint="eastAsia" w:ascii="宋体" w:hAnsi="宋体" w:cs="宋体"/>
          <w:spacing w:val="8"/>
          <w:szCs w:val="21"/>
          <w:u w:val="single"/>
        </w:rPr>
        <w:t>、本合同文本；</w:t>
      </w:r>
      <w:r>
        <w:rPr>
          <w:rFonts w:ascii="宋体" w:hAnsi="宋体" w:cs="宋体"/>
          <w:spacing w:val="8"/>
          <w:szCs w:val="21"/>
          <w:u w:val="single"/>
        </w:rPr>
        <w:t>4</w:t>
      </w:r>
      <w:r>
        <w:rPr>
          <w:rFonts w:hint="eastAsia" w:ascii="宋体" w:hAnsi="宋体" w:cs="宋体"/>
          <w:spacing w:val="8"/>
          <w:szCs w:val="21"/>
          <w:u w:val="single"/>
        </w:rPr>
        <w:t>、成交人的响应文件；</w:t>
      </w:r>
      <w:r>
        <w:rPr>
          <w:rFonts w:ascii="宋体" w:hAnsi="宋体" w:cs="宋体"/>
          <w:spacing w:val="8"/>
          <w:szCs w:val="21"/>
          <w:u w:val="single"/>
        </w:rPr>
        <w:t>5</w:t>
      </w:r>
      <w:r>
        <w:rPr>
          <w:rFonts w:hint="eastAsia" w:ascii="宋体" w:hAnsi="宋体" w:cs="宋体"/>
          <w:spacing w:val="8"/>
          <w:szCs w:val="21"/>
          <w:u w:val="single"/>
        </w:rPr>
        <w:t>、其他补充约定事项。</w:t>
      </w:r>
      <w:r>
        <w:rPr>
          <w:rFonts w:ascii="宋体" w:hAnsi="宋体" w:cs="宋体"/>
          <w:spacing w:val="8"/>
          <w:szCs w:val="21"/>
          <w:u w:val="single"/>
        </w:rPr>
        <w:t xml:space="preserve">                    </w:t>
      </w:r>
      <w:r>
        <w:rPr>
          <w:rFonts w:ascii="宋体" w:hAnsi="宋体" w:cs="宋体"/>
          <w:b/>
          <w:spacing w:val="8"/>
          <w:szCs w:val="21"/>
          <w:u w:val="single"/>
        </w:rPr>
        <w:t xml:space="preserve">                                 </w:t>
      </w:r>
    </w:p>
    <w:p>
      <w:pPr>
        <w:spacing w:line="360" w:lineRule="auto"/>
        <w:ind w:left="-178" w:leftChars="-85" w:firstLine="177" w:firstLineChars="78"/>
        <w:rPr>
          <w:rFonts w:ascii="宋体" w:cs="宋体"/>
          <w:spacing w:val="8"/>
          <w:szCs w:val="21"/>
          <w:u w:val="single"/>
        </w:rPr>
      </w:pPr>
      <w:r>
        <w:rPr>
          <w:rFonts w:ascii="宋体" w:hAnsi="宋体" w:cs="宋体"/>
          <w:b/>
          <w:spacing w:val="8"/>
          <w:szCs w:val="21"/>
          <w:u w:val="single"/>
        </w:rPr>
        <w:t xml:space="preserve">                                                       </w:t>
      </w:r>
      <w:r>
        <w:rPr>
          <w:rFonts w:ascii="宋体" w:hAnsi="宋体" w:cs="宋体"/>
          <w:spacing w:val="8"/>
          <w:szCs w:val="21"/>
          <w:u w:val="single"/>
        </w:rPr>
        <w:t xml:space="preserve">                    </w:t>
      </w:r>
    </w:p>
    <w:p>
      <w:pPr>
        <w:spacing w:line="360" w:lineRule="auto"/>
        <w:ind w:left="-178" w:leftChars="-85" w:firstLine="176" w:firstLineChars="78"/>
        <w:rPr>
          <w:rFonts w:ascii="宋体" w:cs="宋体"/>
          <w:spacing w:val="8"/>
          <w:szCs w:val="21"/>
          <w:u w:val="single"/>
        </w:rPr>
      </w:pPr>
      <w:r>
        <w:rPr>
          <w:rFonts w:ascii="宋体" w:hAnsi="宋体" w:cs="宋体"/>
          <w:spacing w:val="8"/>
          <w:szCs w:val="21"/>
          <w:u w:val="single"/>
        </w:rPr>
        <w:t xml:space="preserve">                                                                           </w:t>
      </w: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480" w:lineRule="auto"/>
        <w:rPr>
          <w:rFonts w:ascii="宋体" w:cs="宋体"/>
          <w:szCs w:val="21"/>
        </w:rPr>
      </w:pPr>
      <w:r>
        <w:rPr>
          <w:rFonts w:hint="eastAsia" w:ascii="宋体" w:hAnsi="宋体" w:cs="宋体"/>
          <w:szCs w:val="21"/>
        </w:rPr>
        <w:t>买</w:t>
      </w:r>
      <w:r>
        <w:rPr>
          <w:rFonts w:ascii="宋体" w:hAnsi="宋体" w:cs="宋体"/>
          <w:szCs w:val="21"/>
        </w:rPr>
        <w:t xml:space="preserve">  </w:t>
      </w:r>
      <w:r>
        <w:rPr>
          <w:rFonts w:hint="eastAsia" w:ascii="宋体" w:hAnsi="宋体" w:cs="宋体"/>
          <w:szCs w:val="21"/>
        </w:rPr>
        <w:t>方</w:t>
      </w:r>
      <w:r>
        <w:rPr>
          <w:rFonts w:ascii="宋体" w:hAnsi="宋体" w:cs="宋体"/>
          <w:szCs w:val="21"/>
        </w:rPr>
        <w:t xml:space="preserve"> </w:t>
      </w:r>
      <w:r>
        <w:rPr>
          <w:rFonts w:hint="eastAsia" w:ascii="宋体" w:hAnsi="宋体" w:cs="宋体"/>
          <w:szCs w:val="21"/>
        </w:rPr>
        <w:t>（采购人）</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卖</w:t>
      </w:r>
      <w:r>
        <w:rPr>
          <w:rFonts w:ascii="宋体" w:hAnsi="宋体" w:cs="宋体"/>
          <w:szCs w:val="21"/>
        </w:rPr>
        <w:t xml:space="preserve">   </w:t>
      </w:r>
      <w:r>
        <w:rPr>
          <w:rFonts w:hint="eastAsia" w:ascii="宋体" w:hAnsi="宋体" w:cs="宋体"/>
          <w:szCs w:val="21"/>
        </w:rPr>
        <w:t>方</w:t>
      </w:r>
      <w:r>
        <w:rPr>
          <w:rFonts w:ascii="宋体" w:hAnsi="宋体" w:cs="宋体"/>
          <w:szCs w:val="21"/>
        </w:rPr>
        <w:t xml:space="preserve"> </w:t>
      </w:r>
      <w:r>
        <w:rPr>
          <w:rFonts w:hint="eastAsia" w:ascii="宋体" w:hAnsi="宋体" w:cs="宋体"/>
          <w:szCs w:val="21"/>
        </w:rPr>
        <w:t>（供应商）</w:t>
      </w:r>
      <w:r>
        <w:rPr>
          <w:rFonts w:ascii="宋体" w:hAnsi="宋体" w:cs="宋体"/>
          <w:szCs w:val="21"/>
        </w:rPr>
        <w:t xml:space="preserve">         </w:t>
      </w:r>
    </w:p>
    <w:p>
      <w:pPr>
        <w:tabs>
          <w:tab w:val="left" w:pos="3640"/>
        </w:tabs>
        <w:autoSpaceDE w:val="0"/>
        <w:autoSpaceDN w:val="0"/>
        <w:spacing w:line="480" w:lineRule="auto"/>
        <w:rPr>
          <w:rFonts w:ascii="宋体" w:cs="宋体"/>
          <w:szCs w:val="21"/>
        </w:rPr>
      </w:pPr>
      <w:r>
        <w:rPr>
          <w:rFonts w:hint="eastAsia" w:ascii="宋体" w:hAnsi="宋体" w:cs="宋体"/>
          <w:szCs w:val="21"/>
        </w:rPr>
        <w:t>需方（盖章）：</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供方（盖章）：</w:t>
      </w:r>
      <w:r>
        <w:rPr>
          <w:rFonts w:ascii="宋体" w:hAnsi="宋体" w:cs="宋体"/>
          <w:szCs w:val="21"/>
          <w:u w:val="single"/>
        </w:rPr>
        <w:t xml:space="preserve">               </w:t>
      </w:r>
      <w:r>
        <w:rPr>
          <w:rFonts w:ascii="宋体" w:hAnsi="宋体" w:cs="宋体"/>
          <w:szCs w:val="21"/>
        </w:rPr>
        <w:t xml:space="preserve">   </w:t>
      </w:r>
    </w:p>
    <w:p>
      <w:pPr>
        <w:tabs>
          <w:tab w:val="left" w:pos="3640"/>
        </w:tabs>
        <w:autoSpaceDE w:val="0"/>
        <w:autoSpaceDN w:val="0"/>
        <w:spacing w:line="480" w:lineRule="auto"/>
        <w:rPr>
          <w:rFonts w:ascii="宋体" w:cs="宋体"/>
          <w:szCs w:val="21"/>
        </w:rPr>
      </w:pPr>
      <w:r>
        <w:rPr>
          <w:rFonts w:hint="eastAsia" w:ascii="宋体" w:hAnsi="宋体" w:cs="宋体"/>
          <w:szCs w:val="21"/>
        </w:rPr>
        <w:t>法人代表：</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法人代表：</w:t>
      </w:r>
      <w:r>
        <w:rPr>
          <w:rFonts w:ascii="宋体" w:hAnsi="宋体" w:cs="宋体"/>
          <w:szCs w:val="21"/>
          <w:u w:val="single"/>
        </w:rPr>
        <w:t xml:space="preserve">                  </w:t>
      </w:r>
      <w:r>
        <w:rPr>
          <w:rFonts w:ascii="宋体" w:hAnsi="宋体" w:cs="宋体"/>
          <w:szCs w:val="21"/>
        </w:rPr>
        <w:t xml:space="preserve">    </w:t>
      </w:r>
    </w:p>
    <w:p>
      <w:pPr>
        <w:tabs>
          <w:tab w:val="left" w:pos="3640"/>
        </w:tabs>
        <w:autoSpaceDE w:val="0"/>
        <w:autoSpaceDN w:val="0"/>
        <w:spacing w:line="480" w:lineRule="auto"/>
        <w:rPr>
          <w:rFonts w:ascii="宋体" w:cs="宋体"/>
          <w:szCs w:val="21"/>
        </w:rPr>
      </w:pPr>
      <w:r>
        <w:rPr>
          <w:rFonts w:hint="eastAsia" w:ascii="宋体" w:hAnsi="宋体" w:cs="宋体"/>
          <w:szCs w:val="21"/>
        </w:rPr>
        <w:t>联系人：</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联系人：</w:t>
      </w:r>
      <w:r>
        <w:rPr>
          <w:rFonts w:ascii="宋体" w:hAnsi="宋体" w:cs="宋体"/>
          <w:szCs w:val="21"/>
          <w:u w:val="single"/>
        </w:rPr>
        <w:t xml:space="preserve">                    </w:t>
      </w:r>
      <w:r>
        <w:rPr>
          <w:rFonts w:ascii="宋体" w:hAnsi="宋体" w:cs="宋体"/>
          <w:szCs w:val="21"/>
        </w:rPr>
        <w:t xml:space="preserve">    </w:t>
      </w:r>
    </w:p>
    <w:p>
      <w:pPr>
        <w:tabs>
          <w:tab w:val="left" w:pos="3640"/>
        </w:tabs>
        <w:autoSpaceDE w:val="0"/>
        <w:autoSpaceDN w:val="0"/>
        <w:spacing w:line="480" w:lineRule="auto"/>
        <w:rPr>
          <w:rFonts w:ascii="宋体" w:cs="宋体"/>
          <w:szCs w:val="21"/>
        </w:rPr>
      </w:pPr>
      <w:r>
        <w:rPr>
          <w:rFonts w:hint="eastAsia" w:ascii="宋体" w:hAnsi="宋体" w:cs="宋体"/>
          <w:szCs w:val="21"/>
        </w:rPr>
        <w:t>地址：</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地址：</w:t>
      </w:r>
      <w:r>
        <w:rPr>
          <w:rFonts w:ascii="宋体" w:hAnsi="宋体" w:cs="宋体"/>
          <w:szCs w:val="21"/>
          <w:u w:val="single"/>
        </w:rPr>
        <w:t xml:space="preserve">                      </w:t>
      </w:r>
      <w:r>
        <w:rPr>
          <w:rFonts w:ascii="宋体" w:hAnsi="宋体" w:cs="宋体"/>
          <w:szCs w:val="21"/>
        </w:rPr>
        <w:t xml:space="preserve">   </w:t>
      </w:r>
    </w:p>
    <w:p>
      <w:pPr>
        <w:tabs>
          <w:tab w:val="left" w:pos="3640"/>
        </w:tabs>
        <w:autoSpaceDE w:val="0"/>
        <w:autoSpaceDN w:val="0"/>
        <w:spacing w:line="480" w:lineRule="auto"/>
        <w:rPr>
          <w:rFonts w:ascii="宋体" w:cs="宋体"/>
          <w:szCs w:val="21"/>
        </w:rPr>
      </w:pPr>
      <w:r>
        <w:rPr>
          <w:rFonts w:hint="eastAsia" w:ascii="宋体" w:hAnsi="宋体" w:cs="宋体"/>
          <w:szCs w:val="21"/>
        </w:rPr>
        <w:t>电话：</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电话：</w:t>
      </w:r>
      <w:r>
        <w:rPr>
          <w:rFonts w:ascii="宋体" w:hAnsi="宋体" w:cs="宋体"/>
          <w:szCs w:val="21"/>
          <w:u w:val="single"/>
        </w:rPr>
        <w:t xml:space="preserve">                      </w:t>
      </w:r>
      <w:r>
        <w:rPr>
          <w:rFonts w:ascii="宋体" w:hAnsi="宋体" w:cs="宋体"/>
          <w:szCs w:val="21"/>
        </w:rPr>
        <w:t xml:space="preserve">   </w:t>
      </w:r>
    </w:p>
    <w:p>
      <w:pPr>
        <w:tabs>
          <w:tab w:val="left" w:pos="3640"/>
        </w:tabs>
        <w:autoSpaceDE w:val="0"/>
        <w:autoSpaceDN w:val="0"/>
        <w:spacing w:line="480" w:lineRule="auto"/>
        <w:rPr>
          <w:rFonts w:asci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p>
    <w:p>
      <w:pPr>
        <w:snapToGrid w:val="0"/>
        <w:spacing w:line="480" w:lineRule="auto"/>
        <w:rPr>
          <w:rFonts w:ascii="宋体" w:cs="宋体"/>
        </w:rPr>
      </w:pPr>
    </w:p>
    <w:p>
      <w:pPr>
        <w:snapToGrid w:val="0"/>
        <w:spacing w:line="480" w:lineRule="auto"/>
        <w:rPr>
          <w:rFonts w:ascii="宋体" w:cs="宋体"/>
        </w:rPr>
      </w:pPr>
    </w:p>
    <w:p>
      <w:pPr>
        <w:snapToGrid w:val="0"/>
        <w:spacing w:line="480" w:lineRule="auto"/>
        <w:rPr>
          <w:rFonts w:ascii="宋体" w:cs="宋体"/>
        </w:rPr>
      </w:pPr>
      <w:r>
        <w:rPr>
          <w:rFonts w:ascii="宋体" w:cs="宋体"/>
        </w:rPr>
        <w:br w:type="page"/>
      </w:r>
    </w:p>
    <w:p>
      <w:pPr>
        <w:pStyle w:val="5"/>
        <w:spacing w:before="62" w:beforeLines="20" w:after="62" w:afterLines="20" w:line="480" w:lineRule="exact"/>
        <w:ind w:firstLine="0" w:firstLineChars="0"/>
        <w:jc w:val="center"/>
        <w:rPr>
          <w:rFonts w:ascii="Arial" w:hAnsi="Arial"/>
          <w:kern w:val="2"/>
          <w:sz w:val="36"/>
          <w:szCs w:val="36"/>
        </w:rPr>
      </w:pPr>
      <w:bookmarkStart w:id="111" w:name="_Toc439316880"/>
      <w:bookmarkStart w:id="112" w:name="_Toc54941341"/>
      <w:r>
        <w:rPr>
          <w:rFonts w:hint="eastAsia" w:ascii="Arial" w:hAnsi="Arial"/>
          <w:kern w:val="2"/>
          <w:sz w:val="36"/>
          <w:szCs w:val="36"/>
          <w:lang w:val="zh-CN"/>
        </w:rPr>
        <w:t>第五章</w:t>
      </w:r>
      <w:r>
        <w:rPr>
          <w:rFonts w:ascii="Arial" w:hAnsi="Arial"/>
          <w:kern w:val="2"/>
          <w:sz w:val="36"/>
          <w:szCs w:val="36"/>
          <w:lang w:val="zh-CN"/>
        </w:rPr>
        <w:t xml:space="preserve">  </w:t>
      </w:r>
      <w:bookmarkStart w:id="113" w:name="_Toc417656001"/>
      <w:r>
        <w:rPr>
          <w:rFonts w:hint="eastAsia" w:ascii="Arial" w:hAnsi="Arial"/>
          <w:kern w:val="2"/>
          <w:sz w:val="36"/>
          <w:szCs w:val="36"/>
        </w:rPr>
        <w:t>响应文件格式</w:t>
      </w:r>
      <w:bookmarkEnd w:id="111"/>
      <w:bookmarkEnd w:id="112"/>
      <w:bookmarkEnd w:id="113"/>
    </w:p>
    <w:p>
      <w:pPr>
        <w:spacing w:line="360" w:lineRule="auto"/>
        <w:jc w:val="center"/>
        <w:rPr>
          <w:rFonts w:ascii="仿宋" w:hAnsi="仿宋" w:eastAsia="仿宋"/>
          <w:b/>
          <w:spacing w:val="20"/>
          <w:sz w:val="36"/>
          <w:szCs w:val="36"/>
          <w:u w:val="single"/>
        </w:rPr>
      </w:pPr>
    </w:p>
    <w:p>
      <w:pPr>
        <w:spacing w:line="360" w:lineRule="auto"/>
        <w:jc w:val="center"/>
        <w:rPr>
          <w:rFonts w:ascii="仿宋" w:hAnsi="仿宋" w:eastAsia="仿宋"/>
          <w:b/>
          <w:spacing w:val="20"/>
          <w:sz w:val="36"/>
          <w:szCs w:val="36"/>
        </w:rPr>
      </w:pPr>
      <w:r>
        <w:rPr>
          <w:rFonts w:ascii="仿宋" w:hAnsi="仿宋" w:eastAsia="仿宋"/>
          <w:b/>
          <w:spacing w:val="20"/>
          <w:sz w:val="36"/>
          <w:szCs w:val="36"/>
          <w:u w:val="single"/>
        </w:rPr>
        <w:t xml:space="preserve">                              </w:t>
      </w:r>
      <w:r>
        <w:rPr>
          <w:rFonts w:hint="eastAsia" w:ascii="仿宋" w:hAnsi="仿宋" w:eastAsia="仿宋"/>
          <w:b/>
          <w:spacing w:val="20"/>
          <w:sz w:val="36"/>
          <w:szCs w:val="36"/>
        </w:rPr>
        <w:t>项目</w:t>
      </w:r>
    </w:p>
    <w:p>
      <w:pPr>
        <w:spacing w:line="480" w:lineRule="auto"/>
        <w:jc w:val="center"/>
        <w:rPr>
          <w:rFonts w:ascii="宋体" w:hAnsi="宋体"/>
          <w:b/>
          <w:sz w:val="72"/>
          <w:szCs w:val="72"/>
        </w:rPr>
      </w:pPr>
      <w:r>
        <w:rPr>
          <w:rFonts w:hint="eastAsia" w:ascii="宋体" w:hAnsi="宋体"/>
          <w:b/>
          <w:sz w:val="72"/>
          <w:szCs w:val="72"/>
        </w:rPr>
        <w:t>响</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应</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文</w:t>
      </w:r>
    </w:p>
    <w:p>
      <w:pPr>
        <w:spacing w:line="480" w:lineRule="auto"/>
        <w:jc w:val="center"/>
        <w:rPr>
          <w:rFonts w:ascii="宋体"/>
          <w:b/>
          <w:sz w:val="72"/>
          <w:szCs w:val="72"/>
        </w:rPr>
      </w:pPr>
    </w:p>
    <w:p>
      <w:pPr>
        <w:spacing w:line="480" w:lineRule="auto"/>
        <w:jc w:val="center"/>
        <w:rPr>
          <w:rFonts w:ascii="宋体"/>
          <w:b/>
          <w:sz w:val="72"/>
          <w:szCs w:val="72"/>
        </w:rPr>
      </w:pPr>
      <w:r>
        <w:rPr>
          <w:rFonts w:hint="eastAsia" w:ascii="宋体" w:hAnsi="宋体"/>
          <w:b/>
          <w:sz w:val="72"/>
          <w:szCs w:val="72"/>
        </w:rPr>
        <w:t>件</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148" w:firstLineChars="49"/>
        <w:rPr>
          <w:rFonts w:ascii="宋体"/>
          <w:b/>
          <w:sz w:val="30"/>
          <w:szCs w:val="30"/>
        </w:rPr>
      </w:pPr>
      <w:r>
        <w:rPr>
          <w:rFonts w:hint="eastAsia" w:ascii="宋体" w:hAnsi="宋体"/>
          <w:b/>
          <w:sz w:val="30"/>
          <w:szCs w:val="30"/>
        </w:rPr>
        <w:t>采购人名称：</w:t>
      </w:r>
      <w:r>
        <w:rPr>
          <w:rFonts w:ascii="宋体" w:hAnsi="宋体"/>
          <w:b/>
          <w:sz w:val="30"/>
          <w:szCs w:val="30"/>
        </w:rPr>
        <w:t xml:space="preserve"> </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供应商名称：</w:t>
      </w:r>
      <w:r>
        <w:rPr>
          <w:rFonts w:ascii="宋体" w:hAnsi="宋体"/>
          <w:b/>
          <w:sz w:val="30"/>
          <w:szCs w:val="30"/>
        </w:rPr>
        <w:t xml:space="preserve"> </w:t>
      </w:r>
      <w:r>
        <w:rPr>
          <w:rFonts w:ascii="宋体" w:hAnsi="宋体"/>
          <w:b/>
          <w:sz w:val="30"/>
          <w:szCs w:val="30"/>
          <w:u w:val="single"/>
        </w:rPr>
        <w:t xml:space="preserve">                               </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rPr>
        <w:t>法定代表人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ind w:firstLine="148" w:firstLineChars="49"/>
        <w:rPr>
          <w:rFonts w:ascii="宋体"/>
          <w:b/>
          <w:sz w:val="30"/>
          <w:szCs w:val="30"/>
        </w:rPr>
      </w:pPr>
    </w:p>
    <w:p>
      <w:pPr>
        <w:spacing w:line="360" w:lineRule="auto"/>
        <w:rPr>
          <w:rFonts w:ascii="仿宋_GB2312" w:eastAsia="仿宋_GB2312"/>
          <w:sz w:val="30"/>
          <w:szCs w:val="30"/>
        </w:rPr>
      </w:pPr>
    </w:p>
    <w:p>
      <w:pPr>
        <w:spacing w:line="480" w:lineRule="exact"/>
        <w:jc w:val="center"/>
        <w:rPr>
          <w:rFonts w:hint="eastAsia" w:ascii="宋体" w:hAns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pPr>
        <w:spacing w:line="480" w:lineRule="exact"/>
        <w:jc w:val="center"/>
        <w:rPr>
          <w:rFonts w:hint="eastAsia" w:ascii="宋体" w:hAnsi="宋体"/>
          <w:b/>
          <w:sz w:val="30"/>
          <w:szCs w:val="30"/>
        </w:rPr>
      </w:pPr>
    </w:p>
    <w:p>
      <w:pPr>
        <w:spacing w:line="480" w:lineRule="exact"/>
        <w:rPr>
          <w:rFonts w:ascii="黑体" w:eastAsia="黑体"/>
          <w:b/>
          <w:bCs/>
          <w:szCs w:val="21"/>
        </w:rPr>
      </w:pPr>
    </w:p>
    <w:p>
      <w:pPr>
        <w:jc w:val="center"/>
        <w:rPr>
          <w:rFonts w:ascii="宋体" w:cs="宋体"/>
          <w:b/>
          <w:sz w:val="30"/>
          <w:szCs w:val="30"/>
        </w:rPr>
      </w:pPr>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p>
    <w:p>
      <w:pPr>
        <w:numPr>
          <w:ilvl w:val="0"/>
          <w:numId w:val="8"/>
        </w:numPr>
        <w:spacing w:line="480" w:lineRule="auto"/>
        <w:ind w:firstLine="480" w:firstLineChars="200"/>
        <w:rPr>
          <w:rFonts w:ascii="宋体" w:cs="宋体"/>
          <w:sz w:val="24"/>
        </w:rPr>
      </w:pPr>
      <w:r>
        <w:rPr>
          <w:rFonts w:hint="eastAsia" w:ascii="宋体" w:hAnsi="宋体" w:cs="宋体"/>
          <w:sz w:val="24"/>
        </w:rPr>
        <w:t>磋商响应函</w:t>
      </w:r>
    </w:p>
    <w:p>
      <w:pPr>
        <w:numPr>
          <w:ilvl w:val="0"/>
          <w:numId w:val="8"/>
        </w:numPr>
        <w:spacing w:line="480" w:lineRule="auto"/>
        <w:ind w:firstLine="480" w:firstLineChars="200"/>
        <w:rPr>
          <w:rFonts w:ascii="宋体" w:cs="宋体"/>
          <w:sz w:val="24"/>
        </w:rPr>
      </w:pPr>
      <w:r>
        <w:rPr>
          <w:rFonts w:hint="eastAsia" w:ascii="宋体" w:hAnsi="宋体" w:cs="宋体"/>
          <w:sz w:val="24"/>
        </w:rPr>
        <w:t>服务报价表</w:t>
      </w:r>
    </w:p>
    <w:p>
      <w:pPr>
        <w:numPr>
          <w:ilvl w:val="0"/>
          <w:numId w:val="8"/>
        </w:numPr>
        <w:spacing w:line="480" w:lineRule="auto"/>
        <w:ind w:firstLine="480" w:firstLineChars="200"/>
        <w:rPr>
          <w:rFonts w:ascii="宋体" w:cs="宋体"/>
          <w:sz w:val="24"/>
        </w:rPr>
      </w:pPr>
      <w:r>
        <w:rPr>
          <w:rFonts w:hint="eastAsia" w:ascii="宋体" w:hAnsi="宋体" w:cs="宋体"/>
          <w:sz w:val="24"/>
        </w:rPr>
        <w:t>服务内容及质量要求响应表</w:t>
      </w:r>
    </w:p>
    <w:p>
      <w:pPr>
        <w:numPr>
          <w:ilvl w:val="0"/>
          <w:numId w:val="8"/>
        </w:numPr>
        <w:spacing w:line="480" w:lineRule="auto"/>
        <w:ind w:firstLine="480" w:firstLineChars="200"/>
        <w:rPr>
          <w:rFonts w:ascii="宋体" w:cs="宋体"/>
          <w:sz w:val="24"/>
        </w:rPr>
      </w:pPr>
      <w:r>
        <w:rPr>
          <w:rFonts w:hint="eastAsia" w:ascii="宋体" w:hAnsi="宋体" w:cs="宋体"/>
          <w:sz w:val="24"/>
        </w:rPr>
        <w:t>最后报价表</w:t>
      </w:r>
    </w:p>
    <w:p>
      <w:pPr>
        <w:spacing w:line="480" w:lineRule="auto"/>
        <w:ind w:firstLine="480" w:firstLineChars="200"/>
        <w:rPr>
          <w:rFonts w:ascii="宋体" w:cs="宋体"/>
          <w:sz w:val="24"/>
        </w:rPr>
      </w:pPr>
      <w:r>
        <w:rPr>
          <w:rFonts w:hint="eastAsia" w:ascii="宋体" w:hAnsi="宋体" w:cs="宋体"/>
          <w:sz w:val="24"/>
        </w:rPr>
        <w:t>五、服务方案</w:t>
      </w:r>
    </w:p>
    <w:p>
      <w:pPr>
        <w:spacing w:line="480" w:lineRule="auto"/>
        <w:ind w:firstLine="480" w:firstLineChars="200"/>
        <w:rPr>
          <w:rFonts w:ascii="宋体" w:hAnsi="宋体" w:cs="宋体"/>
          <w:sz w:val="24"/>
        </w:rPr>
      </w:pPr>
      <w:r>
        <w:rPr>
          <w:rFonts w:hint="eastAsia" w:ascii="宋体" w:hAnsi="宋体" w:cs="宋体"/>
          <w:sz w:val="24"/>
        </w:rPr>
        <w:t>六、诚信响应承诺书</w:t>
      </w:r>
    </w:p>
    <w:p>
      <w:pPr>
        <w:spacing w:line="480" w:lineRule="auto"/>
        <w:ind w:firstLine="480" w:firstLineChars="200"/>
        <w:rPr>
          <w:rFonts w:ascii="宋体" w:hAnsi="宋体" w:cs="宋体"/>
          <w:color w:val="000000"/>
          <w:sz w:val="24"/>
        </w:rPr>
      </w:pPr>
      <w:r>
        <w:rPr>
          <w:rFonts w:hint="eastAsia" w:ascii="宋体" w:hAnsi="宋体"/>
          <w:sz w:val="24"/>
        </w:rPr>
        <w:t>七、</w:t>
      </w:r>
      <w:r>
        <w:rPr>
          <w:rFonts w:hint="eastAsia" w:ascii="宋体" w:hAnsi="宋体" w:cs="宋体"/>
          <w:color w:val="000000"/>
          <w:sz w:val="24"/>
        </w:rPr>
        <w:t>资格证明文件</w:t>
      </w:r>
    </w:p>
    <w:p>
      <w:pPr>
        <w:spacing w:line="480" w:lineRule="auto"/>
        <w:ind w:firstLine="480" w:firstLineChars="200"/>
        <w:rPr>
          <w:rFonts w:ascii="宋体" w:hAnsi="宋体" w:cs="宋体"/>
          <w:sz w:val="24"/>
        </w:rPr>
      </w:pPr>
    </w:p>
    <w:p>
      <w:pPr>
        <w:spacing w:line="480" w:lineRule="auto"/>
        <w:ind w:firstLine="480" w:firstLineChars="200"/>
        <w:rPr>
          <w:rFonts w:ascii="宋体" w:cs="宋体"/>
          <w:sz w:val="24"/>
        </w:rPr>
      </w:pPr>
    </w:p>
    <w:p>
      <w:pPr>
        <w:spacing w:line="360" w:lineRule="auto"/>
        <w:ind w:firstLine="480" w:firstLineChars="200"/>
        <w:rPr>
          <w:rFonts w:ascii="宋体" w:cs="宋体"/>
          <w:sz w:val="24"/>
        </w:rPr>
      </w:pPr>
    </w:p>
    <w:p>
      <w:pPr>
        <w:widowControl/>
        <w:jc w:val="left"/>
        <w:rPr>
          <w:rFonts w:ascii="宋体" w:cs="宋体"/>
          <w:sz w:val="24"/>
        </w:rPr>
      </w:pPr>
      <w:r>
        <w:rPr>
          <w:rFonts w:ascii="宋体" w:cs="宋体"/>
          <w:sz w:val="24"/>
        </w:rPr>
        <w:br w:type="page"/>
      </w:r>
    </w:p>
    <w:p>
      <w:pPr>
        <w:pStyle w:val="8"/>
        <w:jc w:val="center"/>
        <w:rPr>
          <w:rFonts w:cs="宋体"/>
          <w:sz w:val="28"/>
          <w:szCs w:val="28"/>
        </w:rPr>
      </w:pPr>
      <w:bookmarkStart w:id="114" w:name="_Toc476584433"/>
      <w:bookmarkStart w:id="115" w:name="_Toc54941342"/>
      <w:r>
        <w:rPr>
          <w:rFonts w:hint="eastAsia" w:cs="宋体"/>
          <w:sz w:val="28"/>
          <w:szCs w:val="28"/>
        </w:rPr>
        <w:t>一、磋商响应函</w:t>
      </w:r>
      <w:bookmarkEnd w:id="114"/>
      <w:bookmarkEnd w:id="115"/>
    </w:p>
    <w:p>
      <w:pPr>
        <w:tabs>
          <w:tab w:val="left" w:pos="5580"/>
        </w:tabs>
        <w:spacing w:before="120" w:line="480" w:lineRule="auto"/>
        <w:rPr>
          <w:rFonts w:ascii="宋体" w:cs="宋体"/>
          <w:szCs w:val="21"/>
        </w:rPr>
      </w:pPr>
      <w:r>
        <w:rPr>
          <w:rFonts w:hint="eastAsia" w:ascii="宋体" w:hAnsi="宋体" w:cs="宋体"/>
          <w:szCs w:val="21"/>
        </w:rPr>
        <w:t>致：</w:t>
      </w:r>
      <w:r>
        <w:rPr>
          <w:rFonts w:hint="eastAsia" w:ascii="宋体" w:hAnsi="宋体" w:cs="宋体"/>
          <w:color w:val="auto"/>
          <w:szCs w:val="21"/>
          <w:u w:val="single"/>
          <w:lang w:val="en-US" w:eastAsia="zh-CN"/>
        </w:rPr>
        <w:t>安庆职业技术学院</w:t>
      </w:r>
    </w:p>
    <w:p>
      <w:pPr>
        <w:pStyle w:val="30"/>
        <w:tabs>
          <w:tab w:val="left" w:pos="5580"/>
        </w:tabs>
        <w:spacing w:line="480" w:lineRule="auto"/>
        <w:ind w:firstLine="420" w:firstLineChars="200"/>
        <w:rPr>
          <w:rFonts w:hAnsi="宋体" w:cs="宋体"/>
        </w:rPr>
      </w:pPr>
      <w:r>
        <w:rPr>
          <w:rFonts w:hAnsi="宋体" w:cs="宋体"/>
        </w:rPr>
        <w:t>1</w:t>
      </w:r>
      <w:r>
        <w:rPr>
          <w:rFonts w:hint="eastAsia" w:hAnsi="宋体" w:cs="宋体"/>
        </w:rPr>
        <w:t>、根据贵方磋商公告，我方决定参加贵方组织的</w:t>
      </w:r>
      <w:r>
        <w:rPr>
          <w:rFonts w:hAnsi="宋体" w:cs="宋体"/>
          <w:u w:val="single"/>
        </w:rPr>
        <w:t xml:space="preserve"> </w:t>
      </w:r>
      <w:r>
        <w:rPr>
          <w:rFonts w:hint="eastAsia" w:hAnsi="宋体" w:cs="宋体"/>
          <w:u w:val="single"/>
          <w:lang w:eastAsia="zh-CN"/>
        </w:rPr>
        <w:t>安庆职业技术学院教2021-2022学年教材及相关服务采购</w:t>
      </w:r>
      <w:r>
        <w:rPr>
          <w:rFonts w:hAnsi="宋体" w:cs="宋体"/>
          <w:u w:val="single"/>
        </w:rPr>
        <w:t xml:space="preserve"> </w:t>
      </w:r>
      <w:r>
        <w:rPr>
          <w:rFonts w:hint="eastAsia" w:hAnsi="宋体" w:cs="宋体"/>
        </w:rPr>
        <w:t>项目的磋商活动。我方授权</w:t>
      </w:r>
      <w:r>
        <w:rPr>
          <w:rFonts w:hAnsi="宋体" w:cs="宋体"/>
          <w:u w:val="single"/>
        </w:rPr>
        <w:t xml:space="preserve">        </w:t>
      </w:r>
      <w:r>
        <w:rPr>
          <w:rFonts w:hAnsi="宋体" w:cs="宋体"/>
        </w:rPr>
        <w:t>(</w:t>
      </w:r>
      <w:r>
        <w:rPr>
          <w:rFonts w:hint="eastAsia" w:hAnsi="宋体" w:cs="宋体"/>
        </w:rPr>
        <w:t>姓名和职务</w:t>
      </w:r>
      <w:r>
        <w:rPr>
          <w:rFonts w:hAnsi="宋体" w:cs="宋体"/>
        </w:rPr>
        <w:t>)</w:t>
      </w:r>
      <w:r>
        <w:rPr>
          <w:rFonts w:hint="eastAsia" w:hAnsi="宋体" w:cs="宋体"/>
        </w:rPr>
        <w:t>代表我方</w:t>
      </w:r>
      <w:r>
        <w:rPr>
          <w:rFonts w:hAnsi="宋体" w:cs="宋体"/>
          <w:u w:val="single"/>
        </w:rPr>
        <w:t xml:space="preserve">                    </w:t>
      </w:r>
      <w:r>
        <w:rPr>
          <w:rFonts w:hint="eastAsia" w:hAnsi="宋体" w:cs="宋体"/>
        </w:rPr>
        <w:t>（供应商的名称）全权处理本项目响应的有关事宜。</w:t>
      </w:r>
    </w:p>
    <w:p>
      <w:pPr>
        <w:pStyle w:val="30"/>
        <w:tabs>
          <w:tab w:val="left" w:pos="5580"/>
        </w:tabs>
        <w:spacing w:line="480" w:lineRule="auto"/>
        <w:ind w:firstLine="420" w:firstLineChars="200"/>
        <w:rPr>
          <w:rFonts w:hAnsi="宋体" w:cs="宋体"/>
        </w:rPr>
      </w:pPr>
      <w:r>
        <w:rPr>
          <w:rFonts w:hAnsi="宋体" w:cs="宋体"/>
        </w:rPr>
        <w:t>2</w:t>
      </w:r>
      <w:r>
        <w:rPr>
          <w:rFonts w:hint="eastAsia" w:hAnsi="宋体" w:cs="宋体"/>
        </w:rPr>
        <w:t>、我方愿意按照磋商文件约定的各项要求，向采购人提供</w:t>
      </w:r>
      <w:r>
        <w:rPr>
          <w:rFonts w:hint="eastAsia" w:hAnsi="宋体" w:cs="宋体"/>
          <w:color w:val="auto"/>
        </w:rPr>
        <w:t>所需的货物与服务</w:t>
      </w:r>
      <w:r>
        <w:rPr>
          <w:rFonts w:hint="eastAsia" w:hAnsi="宋体" w:cs="宋体"/>
        </w:rPr>
        <w:t>，磋商</w:t>
      </w:r>
      <w:r>
        <w:rPr>
          <w:rFonts w:hint="eastAsia" w:hAnsi="宋体" w:cs="宋体"/>
          <w:lang w:val="en-US" w:eastAsia="zh-CN"/>
        </w:rPr>
        <w:t>折扣率</w:t>
      </w:r>
      <w:r>
        <w:rPr>
          <w:rFonts w:hint="eastAsia" w:hAnsi="宋体" w:cs="宋体"/>
        </w:rPr>
        <w:t>为（大写）</w:t>
      </w:r>
      <w:r>
        <w:rPr>
          <w:rFonts w:hAnsi="宋体" w:cs="宋体"/>
          <w:u w:val="single"/>
        </w:rPr>
        <w:t xml:space="preserve">        </w:t>
      </w:r>
      <w:r>
        <w:rPr>
          <w:rFonts w:hint="eastAsia" w:hAnsi="宋体" w:cs="宋体"/>
          <w:u w:val="single"/>
        </w:rPr>
        <w:t>；</w:t>
      </w:r>
      <w:r>
        <w:rPr>
          <w:rFonts w:hAnsi="宋体" w:cs="宋体"/>
        </w:rPr>
        <w:t>(</w:t>
      </w:r>
      <w:r>
        <w:rPr>
          <w:rFonts w:hint="eastAsia" w:hAnsi="宋体" w:cs="宋体"/>
        </w:rPr>
        <w:t>小写</w:t>
      </w:r>
      <w:r>
        <w:rPr>
          <w:rFonts w:hAnsi="宋体" w:cs="宋体"/>
        </w:rPr>
        <w:t>)</w:t>
      </w:r>
      <w:r>
        <w:rPr>
          <w:rFonts w:hAnsi="宋体" w:cs="宋体"/>
          <w:u w:val="single"/>
        </w:rPr>
        <w:t xml:space="preserve">        </w:t>
      </w:r>
      <w:r>
        <w:rPr>
          <w:rFonts w:hint="eastAsia" w:hAnsi="宋体" w:cs="宋体"/>
        </w:rPr>
        <w:t>。</w:t>
      </w:r>
    </w:p>
    <w:p>
      <w:pPr>
        <w:pStyle w:val="30"/>
        <w:tabs>
          <w:tab w:val="left" w:pos="5580"/>
        </w:tabs>
        <w:spacing w:line="480" w:lineRule="auto"/>
        <w:ind w:firstLine="417" w:firstLineChars="199"/>
        <w:rPr>
          <w:rFonts w:hAnsi="宋体" w:cs="宋体"/>
        </w:rPr>
      </w:pPr>
      <w:r>
        <w:rPr>
          <w:rFonts w:hAnsi="宋体" w:cs="宋体"/>
        </w:rPr>
        <w:t>3</w:t>
      </w:r>
      <w:r>
        <w:rPr>
          <w:rFonts w:hint="eastAsia" w:hAnsi="宋体" w:cs="宋体"/>
        </w:rPr>
        <w:t>、一旦我方成交，我方将严格履行合同约定的责任和义务，保证合同签订之日起</w:t>
      </w:r>
      <w:r>
        <w:rPr>
          <w:rFonts w:hAnsi="宋体" w:cs="宋体"/>
          <w:u w:val="single"/>
        </w:rPr>
        <w:t xml:space="preserve">    </w:t>
      </w:r>
      <w:r>
        <w:rPr>
          <w:rFonts w:hint="eastAsia" w:hAnsi="宋体" w:cs="宋体"/>
          <w:u w:val="single"/>
          <w:lang w:val="en-US" w:eastAsia="zh-CN"/>
        </w:rPr>
        <w:t>年内</w:t>
      </w:r>
      <w:r>
        <w:rPr>
          <w:rFonts w:hint="eastAsia" w:hAnsi="宋体" w:cs="宋体"/>
        </w:rPr>
        <w:t>完成</w:t>
      </w:r>
      <w:r>
        <w:rPr>
          <w:rFonts w:hint="eastAsia" w:hAnsi="宋体" w:cs="宋体"/>
          <w:lang w:val="en-US" w:eastAsia="zh-CN"/>
        </w:rPr>
        <w:t>项目的货物和服务</w:t>
      </w:r>
      <w:r>
        <w:rPr>
          <w:rFonts w:hint="eastAsia" w:hAnsi="宋体" w:cs="宋体"/>
        </w:rPr>
        <w:t>。</w:t>
      </w:r>
    </w:p>
    <w:p>
      <w:pPr>
        <w:pStyle w:val="30"/>
        <w:tabs>
          <w:tab w:val="left" w:pos="5580"/>
        </w:tabs>
        <w:spacing w:line="360" w:lineRule="auto"/>
        <w:ind w:firstLine="394" w:firstLineChars="199"/>
        <w:rPr>
          <w:rFonts w:hAnsi="宋体" w:cs="宋体"/>
          <w:spacing w:val="-6"/>
          <w:highlight w:val="none"/>
        </w:rPr>
      </w:pPr>
      <w:r>
        <w:rPr>
          <w:rFonts w:hAnsi="宋体" w:cs="宋体"/>
          <w:spacing w:val="-6"/>
        </w:rPr>
        <w:t>4</w:t>
      </w:r>
      <w:r>
        <w:rPr>
          <w:rFonts w:hint="eastAsia" w:hAnsi="宋体" w:cs="宋体"/>
          <w:spacing w:val="-6"/>
        </w:rPr>
        <w:t>、</w:t>
      </w:r>
      <w:r>
        <w:rPr>
          <w:rFonts w:hint="eastAsia" w:hAnsi="宋体" w:cs="宋体"/>
          <w:spacing w:val="-6"/>
          <w:highlight w:val="none"/>
        </w:rPr>
        <w:t>我方保证按照本项目竞争性磋商文件要求提交磋商响应文件。</w:t>
      </w:r>
    </w:p>
    <w:p>
      <w:pPr>
        <w:pStyle w:val="30"/>
        <w:tabs>
          <w:tab w:val="left" w:pos="5580"/>
        </w:tabs>
        <w:spacing w:line="480" w:lineRule="auto"/>
        <w:ind w:firstLine="394" w:firstLineChars="199"/>
        <w:rPr>
          <w:rFonts w:hAnsi="宋体" w:cs="宋体"/>
        </w:rPr>
      </w:pPr>
      <w:r>
        <w:rPr>
          <w:rFonts w:hint="eastAsia" w:hAnsi="宋体" w:cs="宋体"/>
          <w:spacing w:val="-6"/>
          <w:highlight w:val="none"/>
        </w:rPr>
        <w:t>6、</w:t>
      </w:r>
      <w:r>
        <w:rPr>
          <w:rFonts w:hint="eastAsia" w:hAnsi="宋体" w:cs="宋体"/>
        </w:rPr>
        <w:t>我方愿意提供贵方可能另外要求的、与响应有关的文件资料，并保证我方已提供和将要提供的文件是真实的、准确的。</w:t>
      </w:r>
    </w:p>
    <w:p>
      <w:pPr>
        <w:pStyle w:val="30"/>
        <w:tabs>
          <w:tab w:val="left" w:pos="5580"/>
        </w:tabs>
        <w:spacing w:line="480" w:lineRule="auto"/>
        <w:ind w:firstLine="417" w:firstLineChars="199"/>
        <w:rPr>
          <w:rFonts w:hAnsi="宋体" w:cs="宋体"/>
        </w:rPr>
      </w:pPr>
      <w:r>
        <w:rPr>
          <w:rFonts w:hint="eastAsia" w:hAnsi="宋体" w:cs="宋体"/>
          <w:lang w:val="en-US" w:eastAsia="zh-CN"/>
        </w:rPr>
        <w:t>7</w:t>
      </w:r>
      <w:r>
        <w:rPr>
          <w:rFonts w:hint="eastAsia" w:hAnsi="宋体" w:cs="宋体"/>
        </w:rPr>
        <w:t>、我方完全理解贵方不一定将合同授予最低报价的供应商。</w:t>
      </w:r>
    </w:p>
    <w:p>
      <w:pPr>
        <w:pStyle w:val="30"/>
        <w:tabs>
          <w:tab w:val="left" w:pos="5580"/>
        </w:tabs>
        <w:spacing w:line="480" w:lineRule="auto"/>
        <w:ind w:right="360" w:firstLine="3570" w:firstLineChars="1700"/>
        <w:rPr>
          <w:rFonts w:hAnsi="宋体" w:cs="宋体"/>
        </w:rPr>
      </w:pPr>
    </w:p>
    <w:p>
      <w:pPr>
        <w:pStyle w:val="30"/>
        <w:tabs>
          <w:tab w:val="left" w:pos="5580"/>
        </w:tabs>
        <w:spacing w:line="480" w:lineRule="auto"/>
        <w:ind w:right="360" w:firstLine="3570" w:firstLineChars="1700"/>
        <w:rPr>
          <w:rFonts w:hAnsi="宋体" w:cs="宋体"/>
        </w:rPr>
      </w:pPr>
    </w:p>
    <w:p>
      <w:pPr>
        <w:pStyle w:val="30"/>
        <w:tabs>
          <w:tab w:val="left" w:pos="5580"/>
        </w:tabs>
        <w:spacing w:line="480" w:lineRule="auto"/>
        <w:ind w:right="360" w:firstLine="3570" w:firstLineChars="1700"/>
        <w:rPr>
          <w:rFonts w:hAnsi="宋体" w:cs="宋体"/>
          <w:u w:val="single"/>
        </w:rPr>
      </w:pPr>
      <w:r>
        <w:rPr>
          <w:rFonts w:hint="eastAsia" w:hAnsi="宋体" w:cs="宋体"/>
        </w:rPr>
        <w:t>供应商：</w:t>
      </w:r>
      <w:r>
        <w:rPr>
          <w:rFonts w:hAnsi="宋体" w:cs="宋体"/>
          <w:u w:val="single"/>
        </w:rPr>
        <w:t xml:space="preserve">                           </w:t>
      </w:r>
      <w:r>
        <w:rPr>
          <w:rFonts w:hint="eastAsia" w:hAnsi="宋体" w:cs="宋体"/>
          <w:u w:val="single"/>
        </w:rPr>
        <w:t>（盖章）</w:t>
      </w:r>
      <w:r>
        <w:rPr>
          <w:rFonts w:hAnsi="宋体" w:cs="宋体"/>
          <w:u w:val="single"/>
        </w:rPr>
        <w:t xml:space="preserve"> </w:t>
      </w:r>
    </w:p>
    <w:p>
      <w:pPr>
        <w:pStyle w:val="30"/>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单位地址：</w:t>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 xml:space="preserve">      </w:t>
      </w:r>
    </w:p>
    <w:p>
      <w:pPr>
        <w:pStyle w:val="30"/>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color w:val="auto"/>
          <w:szCs w:val="21"/>
        </w:rPr>
        <w:t>法定代表人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30"/>
        <w:tabs>
          <w:tab w:val="left" w:pos="5580"/>
        </w:tabs>
        <w:spacing w:line="480" w:lineRule="auto"/>
        <w:ind w:firstLine="3570" w:firstLineChars="1700"/>
        <w:rPr>
          <w:rFonts w:hAnsi="宋体" w:cs="宋体"/>
        </w:rPr>
      </w:pPr>
      <w:r>
        <w:rPr>
          <w:rFonts w:hint="eastAsia" w:hAnsi="宋体" w:cs="宋体"/>
        </w:rPr>
        <w:t>日期：</w:t>
      </w:r>
      <w:r>
        <w:rPr>
          <w:rFonts w:hAnsi="宋体" w:cs="宋体"/>
        </w:rPr>
        <w:t xml:space="preserve">          </w:t>
      </w:r>
      <w:r>
        <w:rPr>
          <w:rFonts w:hint="eastAsia" w:hAnsi="宋体" w:cs="宋体"/>
        </w:rPr>
        <w:t>年</w:t>
      </w:r>
      <w:r>
        <w:rPr>
          <w:rFonts w:hAnsi="宋体" w:cs="宋体"/>
        </w:rPr>
        <w:t xml:space="preserve">      </w:t>
      </w:r>
      <w:r>
        <w:rPr>
          <w:rFonts w:hint="eastAsia" w:hAnsi="宋体" w:cs="宋体"/>
        </w:rPr>
        <w:t>月</w:t>
      </w:r>
      <w:r>
        <w:rPr>
          <w:rFonts w:hAnsi="宋体" w:cs="宋体"/>
        </w:rPr>
        <w:t xml:space="preserve">      </w:t>
      </w:r>
      <w:r>
        <w:rPr>
          <w:rFonts w:hint="eastAsia" w:hAnsi="宋体" w:cs="宋体"/>
        </w:rPr>
        <w:t>日</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pStyle w:val="8"/>
        <w:numPr>
          <w:ilvl w:val="0"/>
          <w:numId w:val="9"/>
        </w:numPr>
        <w:jc w:val="center"/>
        <w:rPr>
          <w:rFonts w:cs="宋体"/>
          <w:sz w:val="28"/>
          <w:szCs w:val="28"/>
        </w:rPr>
      </w:pPr>
      <w:bookmarkStart w:id="116" w:name="_Toc54941343"/>
      <w:bookmarkStart w:id="117" w:name="_Toc476584434"/>
      <w:bookmarkStart w:id="118" w:name="_Toc28034"/>
      <w:bookmarkStart w:id="119" w:name="_Toc27341"/>
      <w:r>
        <w:rPr>
          <w:rFonts w:hint="eastAsia" w:cs="宋体"/>
          <w:sz w:val="28"/>
          <w:szCs w:val="28"/>
        </w:rPr>
        <w:t>服务报价表</w:t>
      </w:r>
      <w:bookmarkEnd w:id="116"/>
      <w:bookmarkEnd w:id="117"/>
      <w:bookmarkEnd w:id="118"/>
    </w:p>
    <w:p>
      <w:pPr>
        <w:pStyle w:val="7"/>
        <w:rPr>
          <w:rFonts w:hAnsi="宋体" w:cs="宋体"/>
        </w:rPr>
      </w:pPr>
    </w:p>
    <w:p>
      <w:pPr>
        <w:pStyle w:val="7"/>
        <w:ind w:firstLine="0"/>
        <w:rPr>
          <w:rFonts w:hint="eastAsia" w:hAnsi="宋体" w:eastAsia="宋体" w:cs="宋体"/>
          <w:lang w:eastAsia="zh-CN"/>
        </w:rPr>
      </w:pPr>
      <w:r>
        <w:rPr>
          <w:rFonts w:hint="eastAsia" w:hAnsi="宋体" w:cs="宋体"/>
        </w:rPr>
        <w:t>项目名称：</w:t>
      </w:r>
      <w:r>
        <w:rPr>
          <w:rFonts w:hint="eastAsia" w:hAnsi="宋体" w:cs="宋体"/>
          <w:lang w:eastAsia="zh-CN"/>
        </w:rPr>
        <w:t>安庆职业技术学院教2021-2022学年教材及相关服务采购</w:t>
      </w:r>
    </w:p>
    <w:p>
      <w:pPr>
        <w:pStyle w:val="7"/>
        <w:ind w:firstLine="0"/>
        <w:rPr>
          <w:rFonts w:hAnsi="宋体" w:cs="宋体"/>
        </w:rPr>
      </w:pPr>
    </w:p>
    <w:tbl>
      <w:tblPr>
        <w:tblStyle w:val="60"/>
        <w:tblW w:w="8941" w:type="dxa"/>
        <w:jc w:val="center"/>
        <w:tblLayout w:type="fixed"/>
        <w:tblCellMar>
          <w:top w:w="0" w:type="dxa"/>
          <w:left w:w="108" w:type="dxa"/>
          <w:bottom w:w="0" w:type="dxa"/>
          <w:right w:w="108" w:type="dxa"/>
        </w:tblCellMar>
      </w:tblPr>
      <w:tblGrid>
        <w:gridCol w:w="836"/>
        <w:gridCol w:w="3335"/>
        <w:gridCol w:w="917"/>
        <w:gridCol w:w="2211"/>
        <w:gridCol w:w="1642"/>
      </w:tblGrid>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cs="宋体"/>
              </w:rPr>
            </w:pPr>
            <w:r>
              <w:rPr>
                <w:rFonts w:hint="eastAsia" w:ascii="宋体" w:hAnsi="宋体" w:cs="宋体"/>
              </w:rPr>
              <w:t>序号</w:t>
            </w:r>
          </w:p>
        </w:tc>
        <w:tc>
          <w:tcPr>
            <w:tcW w:w="3335"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cs="宋体"/>
              </w:rPr>
            </w:pPr>
            <w:r>
              <w:rPr>
                <w:rFonts w:hint="eastAsia" w:ascii="宋体" w:hAnsi="宋体" w:cs="宋体"/>
              </w:rPr>
              <w:t>服务项目名称</w:t>
            </w:r>
          </w:p>
        </w:tc>
        <w:tc>
          <w:tcPr>
            <w:tcW w:w="917"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cs="宋体"/>
              </w:rPr>
            </w:pPr>
            <w:r>
              <w:rPr>
                <w:rFonts w:hint="eastAsia" w:ascii="宋体" w:hAnsi="宋体" w:cs="宋体"/>
              </w:rPr>
              <w:t>单位</w:t>
            </w:r>
          </w:p>
        </w:tc>
        <w:tc>
          <w:tcPr>
            <w:tcW w:w="2211"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cs="宋体"/>
              </w:rPr>
            </w:pPr>
            <w:r>
              <w:rPr>
                <w:rFonts w:hint="eastAsia" w:ascii="宋体" w:hAnsi="宋体" w:cs="宋体"/>
              </w:rPr>
              <w:t>数量</w:t>
            </w:r>
          </w:p>
        </w:tc>
        <w:tc>
          <w:tcPr>
            <w:tcW w:w="164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cs="宋体"/>
                <w:lang w:val="en-US" w:eastAsia="zh-CN"/>
              </w:rPr>
            </w:pPr>
            <w:r>
              <w:rPr>
                <w:rFonts w:hint="eastAsia" w:ascii="宋体" w:cs="宋体"/>
                <w:lang w:val="en-US" w:eastAsia="zh-CN"/>
              </w:rPr>
              <w:t>磋商折扣率</w:t>
            </w:r>
          </w:p>
          <w:p>
            <w:pPr>
              <w:jc w:val="center"/>
              <w:rPr>
                <w:rFonts w:hint="eastAsia" w:ascii="宋体" w:cs="宋体"/>
                <w:lang w:val="en-US" w:eastAsia="zh-CN"/>
              </w:rPr>
            </w:pPr>
            <w:r>
              <w:rPr>
                <w:rFonts w:hint="eastAsia" w:ascii="宋体" w:cs="宋体"/>
                <w:lang w:val="en-US" w:eastAsia="zh-CN"/>
              </w:rPr>
              <w:t>（</w:t>
            </w:r>
            <w:r>
              <w:rPr>
                <w:rFonts w:hint="eastAsia" w:ascii="宋体" w:hAnsi="宋体"/>
                <w:bCs/>
                <w:sz w:val="21"/>
                <w:szCs w:val="21"/>
              </w:rPr>
              <w:t>精确到小数点后1位</w:t>
            </w:r>
            <w:r>
              <w:rPr>
                <w:rFonts w:hint="eastAsia" w:ascii="宋体" w:cs="宋体"/>
                <w:lang w:val="en-US" w:eastAsia="zh-CN"/>
              </w:rPr>
              <w:t>）</w:t>
            </w:r>
          </w:p>
        </w:tc>
      </w:tr>
      <w:tr>
        <w:tblPrEx>
          <w:tblCellMar>
            <w:top w:w="0" w:type="dxa"/>
            <w:left w:w="108" w:type="dxa"/>
            <w:bottom w:w="0" w:type="dxa"/>
            <w:right w:w="108" w:type="dxa"/>
          </w:tblCellMar>
        </w:tblPrEx>
        <w:trPr>
          <w:trHeight w:val="2379"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宋体" w:eastAsia="宋体" w:cs="宋体"/>
                <w:lang w:val="en-US" w:eastAsia="zh-CN"/>
              </w:rPr>
            </w:pPr>
            <w:r>
              <w:rPr>
                <w:rFonts w:hint="eastAsia" w:ascii="宋体" w:cs="宋体"/>
                <w:lang w:val="en-US" w:eastAsia="zh-CN"/>
              </w:rPr>
              <w:t>1</w:t>
            </w:r>
          </w:p>
        </w:tc>
        <w:tc>
          <w:tcPr>
            <w:tcW w:w="3335" w:type="dxa"/>
            <w:tcBorders>
              <w:top w:val="single" w:color="auto" w:sz="4" w:space="0"/>
              <w:left w:val="single" w:color="auto" w:sz="4" w:space="0"/>
              <w:bottom w:val="single" w:color="auto" w:sz="4" w:space="0"/>
              <w:right w:val="nil"/>
            </w:tcBorders>
            <w:shd w:val="clear" w:color="auto" w:fill="FFFFFF"/>
            <w:vAlign w:val="center"/>
          </w:tcPr>
          <w:p>
            <w:pPr>
              <w:pStyle w:val="7"/>
              <w:ind w:firstLine="0"/>
              <w:jc w:val="center"/>
              <w:rPr>
                <w:rFonts w:hint="eastAsia" w:ascii="宋体" w:eastAsia="宋体" w:cs="宋体"/>
                <w:lang w:eastAsia="zh-CN"/>
              </w:rPr>
            </w:pPr>
            <w:r>
              <w:rPr>
                <w:rFonts w:hint="eastAsia" w:hAnsi="宋体" w:cs="宋体"/>
                <w:lang w:eastAsia="zh-CN"/>
              </w:rPr>
              <w:t>安庆职业技术学院教2021-2022学年教材及相关服务采购</w:t>
            </w:r>
          </w:p>
        </w:tc>
        <w:tc>
          <w:tcPr>
            <w:tcW w:w="917"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宋体" w:eastAsia="宋体" w:cs="宋体"/>
                <w:lang w:val="en-US" w:eastAsia="zh-CN"/>
              </w:rPr>
            </w:pPr>
            <w:r>
              <w:rPr>
                <w:rFonts w:hint="eastAsia" w:ascii="宋体" w:cs="宋体"/>
                <w:lang w:val="en-US" w:eastAsia="zh-CN"/>
              </w:rPr>
              <w:t>项</w:t>
            </w:r>
          </w:p>
        </w:tc>
        <w:tc>
          <w:tcPr>
            <w:tcW w:w="2211"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宋体" w:eastAsia="宋体" w:cs="宋体"/>
                <w:lang w:val="en-US" w:eastAsia="zh-CN"/>
              </w:rPr>
            </w:pPr>
            <w:r>
              <w:rPr>
                <w:rFonts w:hint="eastAsia" w:ascii="宋体" w:cs="宋体"/>
                <w:lang w:val="en-US" w:eastAsia="zh-CN"/>
              </w:rPr>
              <w:t>1</w:t>
            </w:r>
          </w:p>
        </w:tc>
        <w:tc>
          <w:tcPr>
            <w:tcW w:w="1642" w:type="dxa"/>
            <w:tcBorders>
              <w:top w:val="single" w:color="auto" w:sz="4" w:space="0"/>
              <w:left w:val="single" w:color="auto" w:sz="4" w:space="0"/>
              <w:bottom w:val="single" w:color="auto" w:sz="4" w:space="0"/>
              <w:right w:val="single" w:color="auto" w:sz="4" w:space="0"/>
            </w:tcBorders>
            <w:shd w:val="clear" w:color="auto" w:fill="FFFFFF"/>
          </w:tcPr>
          <w:p>
            <w:pPr>
              <w:rPr>
                <w:rFonts w:ascii="宋体" w:cs="宋体"/>
              </w:rPr>
            </w:pPr>
          </w:p>
        </w:tc>
      </w:tr>
    </w:tbl>
    <w:p>
      <w:pPr>
        <w:spacing w:line="360" w:lineRule="auto"/>
        <w:rPr>
          <w:rFonts w:ascii="宋体" w:cs="宋体"/>
          <w:szCs w:val="21"/>
        </w:rPr>
      </w:pPr>
    </w:p>
    <w:p>
      <w:pPr>
        <w:spacing w:line="360" w:lineRule="auto"/>
        <w:rPr>
          <w:rFonts w:ascii="宋体" w:cs="宋体"/>
          <w:szCs w:val="21"/>
        </w:rPr>
      </w:pPr>
    </w:p>
    <w:p>
      <w:pPr>
        <w:spacing w:line="360" w:lineRule="auto"/>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pStyle w:val="8"/>
        <w:jc w:val="center"/>
        <w:rPr>
          <w:rFonts w:cs="宋体"/>
          <w:sz w:val="28"/>
          <w:szCs w:val="28"/>
        </w:rPr>
      </w:pPr>
      <w:r>
        <w:rPr>
          <w:rFonts w:cs="宋体"/>
          <w:b w:val="0"/>
          <w:bCs/>
          <w:sz w:val="28"/>
          <w:szCs w:val="28"/>
        </w:rPr>
        <w:t xml:space="preserve">  </w:t>
      </w:r>
      <w:bookmarkEnd w:id="119"/>
      <w:bookmarkStart w:id="120" w:name="_Toc476584435"/>
      <w:bookmarkStart w:id="121" w:name="_Toc54941344"/>
      <w:bookmarkStart w:id="122" w:name="_Toc18853"/>
      <w:bookmarkStart w:id="123" w:name="_Toc388283751"/>
      <w:r>
        <w:rPr>
          <w:rFonts w:hint="eastAsia" w:cs="宋体"/>
          <w:sz w:val="28"/>
          <w:szCs w:val="28"/>
        </w:rPr>
        <w:t>三、服务内容及质量要求响应表</w:t>
      </w:r>
      <w:bookmarkEnd w:id="120"/>
      <w:bookmarkEnd w:id="121"/>
      <w:bookmarkEnd w:id="122"/>
    </w:p>
    <w:p>
      <w:pPr>
        <w:spacing w:line="360" w:lineRule="auto"/>
        <w:rPr>
          <w:rFonts w:hint="eastAsia" w:ascii="宋体" w:eastAsia="宋体" w:cs="宋体"/>
          <w:b/>
          <w:szCs w:val="21"/>
          <w:lang w:eastAsia="zh-CN"/>
        </w:rPr>
      </w:pPr>
      <w:r>
        <w:rPr>
          <w:rFonts w:hint="eastAsia" w:ascii="宋体" w:hAnsi="宋体" w:cs="宋体"/>
          <w:szCs w:val="21"/>
        </w:rPr>
        <w:t>项目名称：</w:t>
      </w:r>
      <w:r>
        <w:rPr>
          <w:rFonts w:hint="eastAsia" w:hAnsi="宋体" w:cs="宋体"/>
          <w:lang w:eastAsia="zh-CN"/>
        </w:rPr>
        <w:t>安庆职业技术学院教2021-2022学年教材及相关服务采购</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389"/>
        <w:gridCol w:w="285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cs="宋体"/>
                <w:szCs w:val="21"/>
              </w:rPr>
            </w:pPr>
            <w:r>
              <w:rPr>
                <w:rFonts w:hint="eastAsia" w:ascii="宋体" w:hAnsi="宋体" w:cs="宋体"/>
                <w:szCs w:val="21"/>
              </w:rPr>
              <w:t>序号</w:t>
            </w:r>
          </w:p>
        </w:tc>
        <w:tc>
          <w:tcPr>
            <w:tcW w:w="3389" w:type="dxa"/>
            <w:vAlign w:val="center"/>
          </w:tcPr>
          <w:p>
            <w:pPr>
              <w:spacing w:line="360" w:lineRule="auto"/>
              <w:jc w:val="center"/>
              <w:rPr>
                <w:rFonts w:ascii="宋体" w:cs="宋体"/>
                <w:szCs w:val="21"/>
              </w:rPr>
            </w:pPr>
            <w:r>
              <w:rPr>
                <w:rFonts w:hint="eastAsia" w:ascii="宋体" w:hAnsi="宋体" w:cs="宋体"/>
                <w:szCs w:val="21"/>
              </w:rPr>
              <w:t>磋商服务内容质量要求</w:t>
            </w:r>
          </w:p>
        </w:tc>
        <w:tc>
          <w:tcPr>
            <w:tcW w:w="2850" w:type="dxa"/>
            <w:vAlign w:val="center"/>
          </w:tcPr>
          <w:p>
            <w:pPr>
              <w:spacing w:line="360" w:lineRule="auto"/>
              <w:jc w:val="center"/>
              <w:rPr>
                <w:rFonts w:ascii="宋体" w:cs="宋体"/>
                <w:szCs w:val="21"/>
              </w:rPr>
            </w:pPr>
            <w:r>
              <w:rPr>
                <w:rFonts w:hint="eastAsia" w:ascii="宋体" w:hAnsi="宋体" w:cs="宋体"/>
                <w:szCs w:val="21"/>
              </w:rPr>
              <w:t>响应服务内容质量要求</w:t>
            </w:r>
          </w:p>
        </w:tc>
        <w:tc>
          <w:tcPr>
            <w:tcW w:w="2209" w:type="dxa"/>
            <w:vAlign w:val="center"/>
          </w:tcPr>
          <w:p>
            <w:pPr>
              <w:spacing w:line="360" w:lineRule="auto"/>
              <w:jc w:val="center"/>
              <w:rPr>
                <w:rFonts w:ascii="宋体" w:cs="宋体"/>
                <w:szCs w:val="21"/>
              </w:rPr>
            </w:pPr>
            <w:r>
              <w:rPr>
                <w:rFonts w:hint="eastAsia" w:ascii="宋体" w:hAnsi="宋体" w:cs="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bl>
    <w:p>
      <w:pPr>
        <w:spacing w:line="360" w:lineRule="auto"/>
        <w:rPr>
          <w:rFonts w:ascii="宋体" w:cs="宋体"/>
          <w:szCs w:val="21"/>
        </w:rPr>
      </w:pPr>
      <w:r>
        <w:rPr>
          <w:rFonts w:hint="eastAsia" w:ascii="宋体" w:hAnsi="宋体" w:cs="宋体"/>
          <w:b/>
          <w:szCs w:val="21"/>
        </w:rPr>
        <w:t>注：</w:t>
      </w:r>
      <w:r>
        <w:rPr>
          <w:rFonts w:ascii="宋体" w:hAnsi="宋体" w:cs="宋体"/>
          <w:szCs w:val="21"/>
        </w:rPr>
        <w:t>1</w:t>
      </w:r>
      <w:r>
        <w:rPr>
          <w:rFonts w:hint="eastAsia" w:ascii="宋体" w:hAnsi="宋体" w:cs="宋体"/>
          <w:szCs w:val="21"/>
        </w:rPr>
        <w:t>、供应商必须将自己所投服务真实、准确地填入以上表格中。供应商可根据实际情况自行调整格式，但必须注明具体的细目内容。</w:t>
      </w:r>
    </w:p>
    <w:p>
      <w:pPr>
        <w:tabs>
          <w:tab w:val="left" w:pos="1815"/>
        </w:tabs>
        <w:spacing w:line="360" w:lineRule="auto"/>
        <w:ind w:left="1" w:firstLine="417" w:firstLineChars="199"/>
        <w:rPr>
          <w:rFonts w:ascii="宋体" w:cs="宋体"/>
          <w:szCs w:val="21"/>
        </w:rPr>
      </w:pPr>
      <w:r>
        <w:rPr>
          <w:rFonts w:ascii="宋体" w:hAnsi="宋体" w:cs="宋体"/>
          <w:szCs w:val="21"/>
        </w:rPr>
        <w:t>2</w:t>
      </w:r>
      <w:r>
        <w:rPr>
          <w:rFonts w:hint="eastAsia" w:ascii="宋体" w:hAnsi="宋体" w:cs="宋体"/>
          <w:szCs w:val="21"/>
        </w:rPr>
        <w:t>、供应商必须根据自己所投服务与“</w:t>
      </w:r>
      <w:r>
        <w:rPr>
          <w:rFonts w:hint="eastAsia" w:ascii="宋体" w:hAnsi="宋体" w:cs="宋体"/>
          <w:b/>
          <w:szCs w:val="21"/>
        </w:rPr>
        <w:t>服务需求及技术要求</w:t>
      </w:r>
      <w:r>
        <w:rPr>
          <w:rFonts w:hint="eastAsia" w:ascii="宋体" w:hAnsi="宋体" w:cs="宋体"/>
          <w:szCs w:val="21"/>
        </w:rPr>
        <w:t>”的差异情况，实事求是地填写“响应情况”（优于、满足、不满足） 。</w:t>
      </w: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bookmarkEnd w:id="123"/>
    <w:p>
      <w:pPr>
        <w:pStyle w:val="8"/>
        <w:numPr>
          <w:ilvl w:val="0"/>
          <w:numId w:val="10"/>
        </w:numPr>
        <w:jc w:val="center"/>
        <w:rPr>
          <w:rFonts w:cs="宋体"/>
          <w:sz w:val="28"/>
          <w:szCs w:val="28"/>
        </w:rPr>
      </w:pPr>
      <w:bookmarkStart w:id="124" w:name="_Toc54941345"/>
      <w:bookmarkStart w:id="125" w:name="_Toc15038"/>
      <w:bookmarkStart w:id="126" w:name="_Toc476584436"/>
      <w:r>
        <w:rPr>
          <w:rFonts w:hint="eastAsia" w:cs="宋体"/>
          <w:sz w:val="28"/>
          <w:szCs w:val="28"/>
        </w:rPr>
        <w:t>最后报价表</w:t>
      </w:r>
      <w:bookmarkEnd w:id="124"/>
    </w:p>
    <w:p>
      <w:pPr>
        <w:pStyle w:val="7"/>
      </w:pPr>
    </w:p>
    <w:p>
      <w:pPr>
        <w:spacing w:line="360" w:lineRule="auto"/>
        <w:rPr>
          <w:sz w:val="24"/>
        </w:rPr>
      </w:pPr>
      <w:r>
        <w:rPr>
          <w:rFonts w:hint="eastAsia" w:ascii="宋体" w:hAnsi="宋体"/>
          <w:szCs w:val="21"/>
        </w:rPr>
        <w:t>项目名称：</w:t>
      </w:r>
      <w:r>
        <w:rPr>
          <w:rFonts w:ascii="宋体" w:hAnsi="宋体"/>
          <w:szCs w:val="21"/>
        </w:rPr>
        <w:t xml:space="preserve">  </w:t>
      </w:r>
    </w:p>
    <w:p>
      <w:pPr>
        <w:spacing w:line="360" w:lineRule="auto"/>
        <w:rPr>
          <w:rFonts w:eastAsia="仿宋"/>
          <w:kern w:val="0"/>
          <w:sz w:val="24"/>
          <w:lang w:val="zh-CN"/>
        </w:rPr>
      </w:pPr>
      <w:r>
        <w:rPr>
          <w:rFonts w:hint="eastAsia" w:ascii="宋体" w:hAnsi="宋体"/>
          <w:szCs w:val="21"/>
        </w:rPr>
        <w:t>项目编号：</w:t>
      </w:r>
      <w:r>
        <w:rPr>
          <w:rFonts w:ascii="宋体" w:hAnsi="宋体"/>
          <w:szCs w:val="21"/>
        </w:rPr>
        <w:t xml:space="preserve"> </w:t>
      </w:r>
    </w:p>
    <w:tbl>
      <w:tblPr>
        <w:tblStyle w:val="60"/>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pPr>
              <w:spacing w:line="400" w:lineRule="exact"/>
              <w:jc w:val="center"/>
              <w:rPr>
                <w:sz w:val="24"/>
              </w:rPr>
            </w:pPr>
            <w:r>
              <w:rPr>
                <w:rFonts w:hint="eastAsia" w:hAnsi="宋体"/>
                <w:sz w:val="24"/>
              </w:rPr>
              <w:t>最后报价</w:t>
            </w:r>
          </w:p>
        </w:tc>
        <w:tc>
          <w:tcPr>
            <w:tcW w:w="8167" w:type="dxa"/>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pPr>
              <w:spacing w:line="400" w:lineRule="exact"/>
              <w:jc w:val="center"/>
              <w:rPr>
                <w:sz w:val="24"/>
              </w:rPr>
            </w:pPr>
          </w:p>
        </w:tc>
        <w:tc>
          <w:tcPr>
            <w:tcW w:w="8167" w:type="dxa"/>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463" w:type="dxa"/>
            <w:vAlign w:val="center"/>
          </w:tcPr>
          <w:p>
            <w:pPr>
              <w:spacing w:line="400" w:lineRule="exact"/>
              <w:ind w:firstLine="120" w:firstLineChars="50"/>
              <w:jc w:val="center"/>
              <w:rPr>
                <w:sz w:val="24"/>
              </w:rPr>
            </w:pPr>
            <w:r>
              <w:rPr>
                <w:rFonts w:hint="eastAsia"/>
                <w:sz w:val="24"/>
              </w:rPr>
              <w:t>服务期</w:t>
            </w:r>
          </w:p>
        </w:tc>
        <w:tc>
          <w:tcPr>
            <w:tcW w:w="8167"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、最后报价保留两位小数，小数点后第三位四舍五入。</w:t>
            </w:r>
          </w:p>
        </w:tc>
      </w:tr>
    </w:tbl>
    <w:p>
      <w:pPr>
        <w:spacing w:line="360" w:lineRule="auto"/>
        <w:rPr>
          <w:rFonts w:ascii="宋体"/>
          <w:b/>
          <w:sz w:val="24"/>
        </w:rPr>
      </w:pPr>
    </w:p>
    <w:p>
      <w:pPr>
        <w:spacing w:line="360" w:lineRule="auto"/>
        <w:rPr>
          <w:rFonts w:ascii="宋体"/>
          <w:b/>
          <w:sz w:val="24"/>
        </w:rPr>
      </w:pPr>
      <w:r>
        <w:rPr>
          <w:rFonts w:hint="eastAsia" w:ascii="宋体" w:hAnsi="宋体"/>
          <w:b/>
          <w:sz w:val="24"/>
        </w:rPr>
        <w:t>此表请各供应商多准备几份，并加盖供应商公章及法定代表人或委托代理人签章，以便在磋商时报价使用。（此表由供应商磋商现场递交）</w:t>
      </w:r>
    </w:p>
    <w:p>
      <w:pPr>
        <w:spacing w:line="360" w:lineRule="auto"/>
        <w:ind w:firstLine="3465" w:firstLineChars="1650"/>
        <w:rPr>
          <w:rFonts w:ascii="宋体"/>
          <w:szCs w:val="21"/>
        </w:rPr>
      </w:pPr>
    </w:p>
    <w:p>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szCs w:val="21"/>
        </w:rPr>
      </w:pPr>
    </w:p>
    <w:p>
      <w:pPr>
        <w:spacing w:line="360" w:lineRule="auto"/>
        <w:ind w:firstLine="3465" w:firstLineChars="1650"/>
        <w:rPr>
          <w:rFonts w:ascii="宋体"/>
          <w:szCs w:val="21"/>
        </w:rPr>
      </w:pPr>
      <w:r>
        <w:rPr>
          <w:rFonts w:hint="eastAsia" w:ascii="宋体" w:hAnsi="宋体"/>
          <w:szCs w:val="21"/>
        </w:rPr>
        <w:t>法定代表人或委托代理人：</w:t>
      </w:r>
      <w:r>
        <w:rPr>
          <w:rFonts w:ascii="宋体" w:hAnsi="宋体"/>
          <w:szCs w:val="21"/>
          <w:u w:val="single"/>
        </w:rPr>
        <w:t xml:space="preserve">           </w:t>
      </w:r>
      <w:r>
        <w:rPr>
          <w:rFonts w:hint="eastAsia" w:ascii="宋体" w:hAnsi="宋体"/>
          <w:szCs w:val="21"/>
        </w:rPr>
        <w:t>（签字或盖章）</w:t>
      </w:r>
    </w:p>
    <w:p>
      <w:pPr>
        <w:spacing w:line="360" w:lineRule="auto"/>
        <w:ind w:firstLine="3570" w:firstLineChars="1700"/>
        <w:rPr>
          <w:rFonts w:ascii="宋体"/>
          <w:szCs w:val="21"/>
        </w:rPr>
      </w:pPr>
    </w:p>
    <w:p>
      <w:pPr>
        <w:spacing w:line="360" w:lineRule="auto"/>
        <w:ind w:firstLine="3570" w:firstLineChars="1700"/>
        <w:rPr>
          <w:rFonts w:asci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pStyle w:val="8"/>
        <w:jc w:val="center"/>
        <w:rPr>
          <w:rFonts w:cs="宋体"/>
          <w:sz w:val="28"/>
          <w:szCs w:val="28"/>
          <w:bdr w:val="single" w:color="auto" w:sz="4" w:space="0"/>
        </w:rPr>
      </w:pPr>
      <w:bookmarkStart w:id="127" w:name="_Toc54941346"/>
      <w:r>
        <w:rPr>
          <w:rFonts w:hint="eastAsia" w:cs="宋体"/>
          <w:sz w:val="28"/>
          <w:szCs w:val="28"/>
        </w:rPr>
        <w:t>五、服务方案</w:t>
      </w:r>
      <w:bookmarkEnd w:id="125"/>
      <w:bookmarkEnd w:id="126"/>
      <w:bookmarkEnd w:id="127"/>
    </w:p>
    <w:p>
      <w:pPr>
        <w:spacing w:line="360" w:lineRule="auto"/>
        <w:ind w:firstLine="420" w:firstLineChars="200"/>
        <w:rPr>
          <w:rFonts w:ascii="宋体" w:cs="宋体"/>
          <w:szCs w:val="21"/>
        </w:rPr>
      </w:pPr>
      <w:r>
        <w:rPr>
          <w:rFonts w:hint="eastAsia" w:ascii="宋体" w:hAnsi="宋体" w:cs="宋体"/>
          <w:szCs w:val="21"/>
        </w:rPr>
        <w:t>供应商依据第三章“服务需求及技术要求”自行提供。</w:t>
      </w:r>
    </w:p>
    <w:p>
      <w:pPr>
        <w:numPr>
          <w:ilvl w:val="0"/>
          <w:numId w:val="11"/>
        </w:numPr>
        <w:spacing w:line="360" w:lineRule="auto"/>
        <w:ind w:firstLine="420" w:firstLineChars="200"/>
        <w:rPr>
          <w:rFonts w:ascii="宋体" w:cs="宋体"/>
          <w:szCs w:val="21"/>
        </w:rPr>
      </w:pPr>
      <w:r>
        <w:rPr>
          <w:rFonts w:hint="eastAsia" w:ascii="宋体" w:hAnsi="宋体" w:cs="宋体"/>
          <w:szCs w:val="21"/>
        </w:rPr>
        <w:t>服务方案</w:t>
      </w:r>
    </w:p>
    <w:p>
      <w:pPr>
        <w:numPr>
          <w:ilvl w:val="0"/>
          <w:numId w:val="11"/>
        </w:numPr>
        <w:spacing w:line="360" w:lineRule="auto"/>
        <w:ind w:firstLine="420" w:firstLineChars="200"/>
        <w:rPr>
          <w:rFonts w:ascii="宋体" w:cs="宋体"/>
          <w:szCs w:val="21"/>
        </w:rPr>
      </w:pPr>
      <w:r>
        <w:rPr>
          <w:rFonts w:hint="eastAsia" w:ascii="宋体" w:hAnsi="宋体" w:cs="宋体"/>
          <w:szCs w:val="21"/>
        </w:rPr>
        <w:t>人员培训方案</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、服务保证及服务承诺</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、供应商认为需要提供的其他内容</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pStyle w:val="8"/>
        <w:jc w:val="center"/>
        <w:rPr>
          <w:rFonts w:cs="宋体"/>
          <w:sz w:val="28"/>
          <w:szCs w:val="28"/>
        </w:rPr>
      </w:pPr>
      <w:bookmarkStart w:id="128" w:name="_Toc54941347"/>
      <w:bookmarkStart w:id="129" w:name="_Toc476584437"/>
      <w:bookmarkStart w:id="130" w:name="_Toc19236"/>
      <w:r>
        <w:rPr>
          <w:rFonts w:hint="eastAsia" w:cs="宋体"/>
          <w:sz w:val="28"/>
          <w:szCs w:val="28"/>
        </w:rPr>
        <w:t>六、诚信响应承诺书</w:t>
      </w:r>
      <w:bookmarkEnd w:id="128"/>
      <w:bookmarkEnd w:id="129"/>
      <w:bookmarkEnd w:id="130"/>
    </w:p>
    <w:p>
      <w:pPr>
        <w:rPr>
          <w:rFonts w:ascii="宋体" w:cs="宋体"/>
          <w:b/>
          <w:bCs/>
          <w:sz w:val="24"/>
        </w:rPr>
      </w:pPr>
    </w:p>
    <w:p>
      <w:pPr>
        <w:spacing w:line="440" w:lineRule="exact"/>
        <w:ind w:firstLine="482" w:firstLineChars="200"/>
        <w:rPr>
          <w:rFonts w:ascii="宋体" w:cs="宋体"/>
          <w:b/>
          <w:sz w:val="24"/>
        </w:rPr>
      </w:pPr>
      <w:r>
        <w:rPr>
          <w:rFonts w:hint="eastAsia" w:ascii="宋体" w:hAnsi="宋体" w:cs="宋体"/>
          <w:b/>
          <w:sz w:val="24"/>
        </w:rPr>
        <w:t>本人以企业法定代表人的身份郑重承诺：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hint="eastAsia" w:ascii="仿宋" w:hAnsi="仿宋" w:eastAsia="仿宋" w:cs="仿宋"/>
          <w:b/>
          <w:bCs/>
          <w:sz w:val="24"/>
          <w:u w:val="single"/>
          <w:lang w:eastAsia="zh-CN"/>
        </w:rPr>
        <w:t>安庆职业技术学院教2021-2022学年教材及相关服务采购</w:t>
      </w:r>
      <w:r>
        <w:rPr>
          <w:rFonts w:hint="eastAsia" w:ascii="仿宋" w:hAnsi="仿宋" w:eastAsia="仿宋" w:cs="仿宋"/>
          <w:b/>
          <w:bCs/>
          <w:sz w:val="24"/>
        </w:rPr>
        <w:t>项目的竞争性磋商；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二、所提供的一切材料都是真实、有效、合法的；</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三、不出借、转让资质证书，不让他人挂靠磋商，不以他人名义磋商或者以其他方式弄虚作假，骗取成交；</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四、不与其他磋商供应商相互串通响应报价，不排挤其他磋商供应商的公平竞争、损害采购人的合法权益；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五、不与采购单位或其他磋商供应商串通磋商，损害国家利益、社会公共利益或者他人的合法权益；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六、严格遵守开标现场纪律，服从监管人员管理；</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八、保证成交之后，按照磋商响应文件承诺提供货物、服务及派驻人员；</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九、保证企业及所属相关人员在本次磋商响应中无行贿等犯罪行为；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十、我单位在安徽省公共资源交易市场主体库中录入的信息真实，无编造虚假信息。一旦发现弄虚作假将按有关法律法规和《诚信响应承诺书》中的约定接受处理。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十一、我方保证对本次磋商活动有任何质疑或投诉，都依法在约定的时间内提出。否则，不针对本次磋商活动提出任何质疑或投诉。</w:t>
      </w:r>
    </w:p>
    <w:p>
      <w:pPr>
        <w:spacing w:line="440" w:lineRule="exact"/>
        <w:ind w:firstLine="482" w:firstLineChars="200"/>
        <w:rPr>
          <w:rFonts w:hint="eastAsia" w:ascii="宋体" w:hAnsi="宋体" w:cs="宋体"/>
          <w:b/>
          <w:sz w:val="24"/>
        </w:rPr>
      </w:pPr>
      <w:r>
        <w:rPr>
          <w:rFonts w:hint="eastAsia" w:ascii="仿宋" w:hAnsi="仿宋" w:eastAsia="仿宋" w:cs="仿宋"/>
          <w:b/>
          <w:bCs/>
          <w:sz w:val="24"/>
        </w:rPr>
        <w:t>以上内容我已仔细阅读，本公司若有违反承诺内容的行为，自愿承担磋商文件确定的责任和法律责任并接受相关行政部门给予的处理和处罚。给采购人造成损失的，依法承担赔偿责任</w:t>
      </w:r>
      <w:r>
        <w:rPr>
          <w:rFonts w:hint="eastAsia" w:ascii="宋体" w:hAnsi="宋体" w:cs="宋体"/>
          <w:b/>
          <w:sz w:val="24"/>
        </w:rPr>
        <w:t>。</w:t>
      </w:r>
    </w:p>
    <w:p>
      <w:pPr>
        <w:spacing w:line="440" w:lineRule="exact"/>
        <w:ind w:firstLine="482" w:firstLineChars="200"/>
        <w:rPr>
          <w:rFonts w:hint="eastAsia" w:ascii="宋体" w:hAnsi="宋体" w:cs="宋体"/>
          <w:b/>
          <w:sz w:val="24"/>
        </w:rPr>
      </w:pPr>
    </w:p>
    <w:p>
      <w:pPr>
        <w:spacing w:line="440" w:lineRule="exact"/>
        <w:ind w:firstLine="482" w:firstLineChars="200"/>
        <w:rPr>
          <w:rFonts w:hint="eastAsia" w:ascii="宋体" w:hAnsi="宋体" w:cs="宋体"/>
          <w:b/>
          <w:sz w:val="24"/>
        </w:rPr>
      </w:pPr>
    </w:p>
    <w:p>
      <w:pPr>
        <w:rPr>
          <w:rFonts w:ascii="宋体" w:hAnsi="宋体" w:cs="宋体"/>
          <w:b/>
          <w:sz w:val="22"/>
          <w:szCs w:val="22"/>
        </w:rPr>
      </w:pPr>
      <w:r>
        <w:rPr>
          <w:rFonts w:ascii="宋体" w:hAnsi="宋体" w:cs="宋体"/>
          <w:b/>
          <w:sz w:val="22"/>
          <w:szCs w:val="22"/>
        </w:rPr>
        <w:t xml:space="preserve">  </w:t>
      </w:r>
    </w:p>
    <w:p>
      <w:pPr>
        <w:ind w:firstLine="5060" w:firstLineChars="2100"/>
        <w:rPr>
          <w:rFonts w:hint="eastAsia" w:ascii="宋体" w:hAnsi="宋体" w:cs="宋体"/>
          <w:b/>
          <w:sz w:val="24"/>
        </w:rPr>
      </w:pPr>
      <w:r>
        <w:rPr>
          <w:rFonts w:hint="eastAsia" w:ascii="宋体" w:hAnsi="宋体" w:cs="宋体"/>
          <w:b/>
          <w:sz w:val="24"/>
        </w:rPr>
        <w:t>供应商（公章）：</w:t>
      </w:r>
    </w:p>
    <w:p>
      <w:pPr>
        <w:ind w:firstLine="5060" w:firstLineChars="2100"/>
        <w:rPr>
          <w:rFonts w:hint="eastAsia" w:ascii="宋体" w:hAnsi="宋体" w:cs="宋体"/>
          <w:b/>
          <w:sz w:val="24"/>
        </w:rPr>
      </w:pPr>
    </w:p>
    <w:p>
      <w:pPr>
        <w:ind w:firstLine="3795" w:firstLineChars="1800"/>
        <w:rPr>
          <w:rFonts w:hint="eastAsia" w:ascii="宋体" w:hAnsi="宋体" w:cs="宋体"/>
          <w:b/>
          <w:bCs/>
          <w:color w:val="auto"/>
          <w:szCs w:val="21"/>
        </w:rPr>
      </w:pPr>
      <w:r>
        <w:rPr>
          <w:rFonts w:hint="eastAsia" w:ascii="宋体" w:hAnsi="宋体" w:cs="宋体"/>
          <w:b/>
          <w:bCs/>
          <w:color w:val="auto"/>
          <w:szCs w:val="21"/>
        </w:rPr>
        <w:t>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ind w:firstLine="3795" w:firstLineChars="1800"/>
        <w:rPr>
          <w:rFonts w:hint="eastAsia" w:ascii="宋体" w:hAnsi="宋体" w:cs="宋体"/>
          <w:b/>
          <w:bCs/>
          <w:color w:val="auto"/>
          <w:szCs w:val="21"/>
        </w:rPr>
      </w:pPr>
    </w:p>
    <w:p>
      <w:pPr>
        <w:jc w:val="right"/>
        <w:rPr>
          <w:rFonts w:hint="eastAsia" w:ascii="宋体" w:hAnsi="宋体" w:cs="宋体"/>
          <w:b/>
          <w:bCs/>
          <w:sz w:val="24"/>
        </w:rPr>
      </w:pPr>
      <w:r>
        <w:rPr>
          <w:rFonts w:hint="eastAsia" w:ascii="宋体" w:hAnsi="宋体" w:cs="宋体"/>
          <w:b/>
          <w:bCs/>
          <w:sz w:val="24"/>
        </w:rPr>
        <w:t>日期：</w:t>
      </w:r>
      <w:r>
        <w:rPr>
          <w:rFonts w:ascii="宋体" w:hAnsi="宋体" w:cs="宋体"/>
          <w:b/>
          <w:bCs/>
          <w:sz w:val="24"/>
        </w:rPr>
        <w:t>_____</w:t>
      </w:r>
      <w:r>
        <w:rPr>
          <w:rFonts w:hint="eastAsia" w:ascii="宋体" w:hAnsi="宋体" w:cs="宋体"/>
          <w:b/>
          <w:bCs/>
          <w:sz w:val="24"/>
        </w:rPr>
        <w:t>年</w:t>
      </w:r>
      <w:r>
        <w:rPr>
          <w:rFonts w:ascii="宋体" w:hAnsi="宋体" w:cs="宋体"/>
          <w:b/>
          <w:bCs/>
          <w:sz w:val="24"/>
        </w:rPr>
        <w:t>____</w:t>
      </w:r>
      <w:r>
        <w:rPr>
          <w:rFonts w:hint="eastAsia" w:ascii="宋体" w:hAnsi="宋体" w:cs="宋体"/>
          <w:b/>
          <w:bCs/>
          <w:sz w:val="24"/>
        </w:rPr>
        <w:t>月</w:t>
      </w:r>
      <w:r>
        <w:rPr>
          <w:rFonts w:ascii="宋体" w:hAnsi="宋体" w:cs="宋体"/>
          <w:b/>
          <w:bCs/>
          <w:sz w:val="24"/>
        </w:rPr>
        <w:t>____</w:t>
      </w:r>
      <w:r>
        <w:rPr>
          <w:rFonts w:hint="eastAsia" w:ascii="宋体" w:hAnsi="宋体" w:cs="宋体"/>
          <w:b/>
          <w:bCs/>
          <w:sz w:val="24"/>
        </w:rPr>
        <w:t>日</w:t>
      </w:r>
    </w:p>
    <w:p>
      <w:pPr>
        <w:jc w:val="right"/>
        <w:rPr>
          <w:rFonts w:hint="eastAsia" w:ascii="宋体" w:hAnsi="宋体" w:cs="宋体"/>
          <w:b/>
          <w:bCs/>
          <w:sz w:val="24"/>
        </w:rPr>
      </w:pPr>
    </w:p>
    <w:p>
      <w:pPr>
        <w:jc w:val="both"/>
        <w:rPr>
          <w:rFonts w:hint="eastAsia" w:ascii="宋体" w:hAnsi="宋体" w:cs="宋体"/>
          <w:b/>
          <w:bCs/>
          <w:sz w:val="24"/>
        </w:rPr>
      </w:pPr>
    </w:p>
    <w:p>
      <w:pPr>
        <w:pStyle w:val="8"/>
        <w:jc w:val="center"/>
        <w:rPr>
          <w:rFonts w:cs="宋体"/>
          <w:bdr w:val="single" w:color="auto" w:sz="4" w:space="0"/>
        </w:rPr>
      </w:pPr>
      <w:bookmarkStart w:id="131" w:name="_Toc54941350"/>
      <w:bookmarkStart w:id="132" w:name="_Toc476584438"/>
      <w:r>
        <w:rPr>
          <w:rFonts w:hint="eastAsia" w:cs="宋体"/>
          <w:lang w:val="en-US" w:eastAsia="zh-CN"/>
        </w:rPr>
        <w:t>七</w:t>
      </w:r>
      <w:r>
        <w:rPr>
          <w:rFonts w:hint="eastAsia" w:cs="宋体"/>
        </w:rPr>
        <w:t>、资格证明文件</w:t>
      </w:r>
      <w:bookmarkEnd w:id="131"/>
      <w:bookmarkEnd w:id="132"/>
    </w:p>
    <w:p>
      <w:pPr>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w:t>
      </w:r>
      <w:r>
        <w:rPr>
          <w:rFonts w:hint="eastAsia" w:ascii="宋体" w:hAnsi="宋体"/>
          <w:szCs w:val="21"/>
        </w:rPr>
        <w:t>营业执照副本复印件；</w:t>
      </w:r>
    </w:p>
    <w:p>
      <w:pPr>
        <w:spacing w:line="360" w:lineRule="auto"/>
        <w:ind w:firstLine="420" w:firstLineChars="200"/>
        <w:rPr>
          <w:rFonts w:ascii="宋体"/>
          <w:szCs w:val="21"/>
        </w:rPr>
      </w:pPr>
      <w:r>
        <w:rPr>
          <w:rFonts w:ascii="宋体" w:hAnsi="宋体"/>
          <w:szCs w:val="21"/>
        </w:rPr>
        <w:t>2</w:t>
      </w:r>
      <w:r>
        <w:rPr>
          <w:rFonts w:hint="eastAsia" w:ascii="宋体" w:hAnsi="宋体"/>
          <w:szCs w:val="21"/>
        </w:rPr>
        <w:t>、税务登记证副本复印件；（如为三证合一的，只需提供三证合一的营业执照复印件）</w:t>
      </w:r>
    </w:p>
    <w:p>
      <w:pPr>
        <w:numPr>
          <w:ilvl w:val="0"/>
          <w:numId w:val="11"/>
        </w:numPr>
        <w:spacing w:line="360" w:lineRule="auto"/>
        <w:ind w:firstLine="422"/>
        <w:rPr>
          <w:rFonts w:ascii="宋体"/>
          <w:szCs w:val="21"/>
        </w:rPr>
      </w:pPr>
      <w:r>
        <w:rPr>
          <w:rFonts w:hint="eastAsia" w:ascii="宋体" w:hAnsi="宋体"/>
          <w:b/>
          <w:bCs/>
          <w:szCs w:val="21"/>
        </w:rPr>
        <w:t>缴纳税收和社保资金的证明材料复印件</w:t>
      </w:r>
      <w:r>
        <w:rPr>
          <w:rFonts w:hint="eastAsia" w:ascii="宋体" w:hAnsi="宋体"/>
          <w:szCs w:val="21"/>
        </w:rPr>
        <w:t>（只需提供近一年内任意月份）；</w:t>
      </w:r>
    </w:p>
    <w:p>
      <w:pPr>
        <w:spacing w:line="360" w:lineRule="auto"/>
        <w:ind w:firstLine="420" w:firstLineChars="200"/>
        <w:rPr>
          <w:rFonts w:ascii="宋体"/>
          <w:szCs w:val="21"/>
        </w:rPr>
      </w:pPr>
      <w:r>
        <w:rPr>
          <w:rFonts w:ascii="宋体" w:hAnsi="宋体"/>
          <w:szCs w:val="21"/>
        </w:rPr>
        <w:t>4</w:t>
      </w:r>
      <w:r>
        <w:rPr>
          <w:rFonts w:hint="eastAsia" w:ascii="宋体" w:hAnsi="宋体"/>
          <w:szCs w:val="21"/>
        </w:rPr>
        <w:t>、法定代表人身份证明书（格式见附件）及其有效二代居民身份证；</w:t>
      </w:r>
    </w:p>
    <w:p>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、法定代表人授权委托书（格式见附件）及委托代理人有效二代居民身份证，若法定代表人本人参与磋商则不需此件；</w:t>
      </w:r>
    </w:p>
    <w:p>
      <w:pPr>
        <w:spacing w:line="360" w:lineRule="auto"/>
        <w:ind w:firstLine="420" w:firstLineChars="200"/>
        <w:rPr>
          <w:rFonts w:ascii="宋体"/>
          <w:szCs w:val="21"/>
        </w:rPr>
      </w:pPr>
      <w:r>
        <w:rPr>
          <w:rFonts w:hint="eastAsia" w:ascii="宋体" w:hAnsi="宋体"/>
          <w:szCs w:val="21"/>
        </w:rPr>
        <w:t>银行、保险、石油化工、电力、电信等特殊行业的分公司取得总公司相关授权的，磋商文件中关于法定代表人的要求事项可由分公司负责人代理。负责人身份证明书及负责人授权委托书（格式见附件）。</w:t>
      </w:r>
    </w:p>
    <w:p>
      <w:pPr>
        <w:spacing w:line="360" w:lineRule="auto"/>
        <w:ind w:firstLine="420" w:firstLineChars="200"/>
        <w:rPr>
          <w:rFonts w:ascii="宋体" w:cs="宋体"/>
          <w:szCs w:val="21"/>
        </w:rPr>
      </w:pPr>
      <w:r>
        <w:rPr>
          <w:rFonts w:ascii="宋体" w:hAnsi="宋体"/>
          <w:szCs w:val="21"/>
        </w:rPr>
        <w:t>6</w:t>
      </w:r>
      <w:r>
        <w:rPr>
          <w:rFonts w:hint="eastAsia" w:ascii="宋体" w:hAnsi="宋体"/>
          <w:szCs w:val="21"/>
        </w:rPr>
        <w:t>、</w:t>
      </w:r>
      <w:r>
        <w:rPr>
          <w:rFonts w:hint="eastAsia" w:ascii="宋体" w:hAnsi="宋体" w:cs="宋体"/>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由磋商响应人根据项目情况决定是否填写</w:t>
      </w:r>
      <w:r>
        <w:rPr>
          <w:rFonts w:hint="eastAsia" w:ascii="宋体" w:hAnsi="宋体" w:cs="宋体"/>
          <w:color w:val="000000"/>
          <w:szCs w:val="21"/>
          <w:lang w:eastAsia="zh-CN"/>
        </w:rPr>
        <w:t>）</w:t>
      </w:r>
    </w:p>
    <w:p>
      <w:pPr>
        <w:spacing w:line="360" w:lineRule="auto"/>
        <w:ind w:firstLine="315" w:firstLineChars="15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）服务于本项目的专业设备一览表</w:t>
      </w:r>
    </w:p>
    <w:tbl>
      <w:tblPr>
        <w:tblStyle w:val="6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756"/>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9" w:type="dxa"/>
            <w:vAlign w:val="center"/>
          </w:tcPr>
          <w:p>
            <w:pPr>
              <w:spacing w:line="360" w:lineRule="auto"/>
              <w:jc w:val="center"/>
              <w:rPr>
                <w:rFonts w:ascii="宋体" w:cs="宋体"/>
                <w:szCs w:val="21"/>
              </w:rPr>
            </w:pPr>
            <w:r>
              <w:rPr>
                <w:rFonts w:hint="eastAsia" w:ascii="宋体" w:hAnsi="宋体" w:cs="宋体"/>
                <w:szCs w:val="21"/>
              </w:rPr>
              <w:t>序号</w:t>
            </w:r>
          </w:p>
        </w:tc>
        <w:tc>
          <w:tcPr>
            <w:tcW w:w="1756" w:type="dxa"/>
            <w:vAlign w:val="center"/>
          </w:tcPr>
          <w:p>
            <w:pPr>
              <w:spacing w:line="360" w:lineRule="auto"/>
              <w:jc w:val="center"/>
              <w:rPr>
                <w:rFonts w:ascii="宋体" w:cs="宋体"/>
                <w:szCs w:val="21"/>
              </w:rPr>
            </w:pPr>
            <w:r>
              <w:rPr>
                <w:rFonts w:hint="eastAsia" w:ascii="宋体" w:hAnsi="宋体" w:cs="宋体"/>
                <w:szCs w:val="21"/>
              </w:rPr>
              <w:t>设备名称</w:t>
            </w:r>
          </w:p>
        </w:tc>
        <w:tc>
          <w:tcPr>
            <w:tcW w:w="1453" w:type="dxa"/>
            <w:vAlign w:val="center"/>
          </w:tcPr>
          <w:p>
            <w:pPr>
              <w:spacing w:line="360" w:lineRule="auto"/>
              <w:jc w:val="center"/>
              <w:rPr>
                <w:rFonts w:ascii="宋体" w:cs="宋体"/>
                <w:szCs w:val="21"/>
              </w:rPr>
            </w:pPr>
            <w:r>
              <w:rPr>
                <w:rFonts w:hint="eastAsia" w:ascii="宋体" w:hAnsi="宋体" w:cs="宋体"/>
                <w:szCs w:val="21"/>
              </w:rPr>
              <w:t>购入时间</w:t>
            </w:r>
          </w:p>
        </w:tc>
        <w:tc>
          <w:tcPr>
            <w:tcW w:w="934" w:type="dxa"/>
            <w:vAlign w:val="center"/>
          </w:tcPr>
          <w:p>
            <w:pPr>
              <w:spacing w:line="360" w:lineRule="auto"/>
              <w:jc w:val="center"/>
              <w:rPr>
                <w:rFonts w:ascii="宋体" w:cs="宋体"/>
                <w:szCs w:val="21"/>
              </w:rPr>
            </w:pPr>
            <w:r>
              <w:rPr>
                <w:rFonts w:hint="eastAsia" w:ascii="宋体" w:hAnsi="宋体" w:cs="宋体"/>
                <w:szCs w:val="21"/>
              </w:rPr>
              <w:t>价值</w:t>
            </w:r>
          </w:p>
        </w:tc>
        <w:tc>
          <w:tcPr>
            <w:tcW w:w="878" w:type="dxa"/>
            <w:vAlign w:val="center"/>
          </w:tcPr>
          <w:p>
            <w:pPr>
              <w:spacing w:line="360" w:lineRule="auto"/>
              <w:jc w:val="center"/>
              <w:rPr>
                <w:rFonts w:ascii="宋体" w:cs="宋体"/>
                <w:szCs w:val="21"/>
              </w:rPr>
            </w:pPr>
            <w:r>
              <w:rPr>
                <w:rFonts w:hint="eastAsia" w:ascii="宋体" w:hAnsi="宋体" w:cs="宋体"/>
                <w:szCs w:val="21"/>
              </w:rPr>
              <w:t>数量</w:t>
            </w:r>
          </w:p>
        </w:tc>
        <w:tc>
          <w:tcPr>
            <w:tcW w:w="1495" w:type="dxa"/>
            <w:vAlign w:val="center"/>
          </w:tcPr>
          <w:p>
            <w:pPr>
              <w:spacing w:line="360" w:lineRule="auto"/>
              <w:jc w:val="center"/>
              <w:rPr>
                <w:rFonts w:ascii="宋体" w:cs="宋体"/>
                <w:szCs w:val="21"/>
              </w:rPr>
            </w:pPr>
            <w:r>
              <w:rPr>
                <w:rFonts w:hint="eastAsia" w:ascii="宋体" w:hAnsi="宋体" w:cs="宋体"/>
                <w:szCs w:val="21"/>
              </w:rPr>
              <w:t>生产厂家</w:t>
            </w:r>
          </w:p>
        </w:tc>
        <w:tc>
          <w:tcPr>
            <w:tcW w:w="1504" w:type="dxa"/>
            <w:vAlign w:val="center"/>
          </w:tcPr>
          <w:p>
            <w:pPr>
              <w:spacing w:line="360" w:lineRule="auto"/>
              <w:jc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9" w:type="dxa"/>
            <w:vAlign w:val="center"/>
          </w:tcPr>
          <w:p>
            <w:pPr>
              <w:spacing w:line="360" w:lineRule="auto"/>
              <w:ind w:firstLine="420" w:firstLineChars="200"/>
              <w:rPr>
                <w:rFonts w:ascii="宋体" w:cs="宋体"/>
                <w:szCs w:val="21"/>
              </w:rPr>
            </w:pPr>
          </w:p>
        </w:tc>
        <w:tc>
          <w:tcPr>
            <w:tcW w:w="1756" w:type="dxa"/>
            <w:vAlign w:val="center"/>
          </w:tcPr>
          <w:p>
            <w:pPr>
              <w:spacing w:line="360" w:lineRule="auto"/>
              <w:ind w:firstLine="420" w:firstLineChars="200"/>
              <w:rPr>
                <w:rFonts w:ascii="宋体" w:cs="宋体"/>
                <w:szCs w:val="21"/>
              </w:rPr>
            </w:pPr>
          </w:p>
        </w:tc>
        <w:tc>
          <w:tcPr>
            <w:tcW w:w="1453" w:type="dxa"/>
            <w:vAlign w:val="center"/>
          </w:tcPr>
          <w:p>
            <w:pPr>
              <w:spacing w:line="360" w:lineRule="auto"/>
              <w:ind w:firstLine="420" w:firstLineChars="200"/>
              <w:rPr>
                <w:rFonts w:ascii="宋体" w:cs="宋体"/>
                <w:szCs w:val="21"/>
              </w:rPr>
            </w:pPr>
          </w:p>
        </w:tc>
        <w:tc>
          <w:tcPr>
            <w:tcW w:w="934" w:type="dxa"/>
            <w:vAlign w:val="center"/>
          </w:tcPr>
          <w:p>
            <w:pPr>
              <w:spacing w:line="360" w:lineRule="auto"/>
              <w:ind w:firstLine="420" w:firstLineChars="200"/>
              <w:rPr>
                <w:rFonts w:ascii="宋体" w:cs="宋体"/>
                <w:szCs w:val="21"/>
              </w:rPr>
            </w:pPr>
          </w:p>
        </w:tc>
        <w:tc>
          <w:tcPr>
            <w:tcW w:w="878" w:type="dxa"/>
            <w:vAlign w:val="center"/>
          </w:tcPr>
          <w:p>
            <w:pPr>
              <w:spacing w:line="360" w:lineRule="auto"/>
              <w:ind w:firstLine="420" w:firstLineChars="200"/>
              <w:rPr>
                <w:rFonts w:ascii="宋体" w:cs="宋体"/>
                <w:szCs w:val="21"/>
              </w:rPr>
            </w:pPr>
          </w:p>
        </w:tc>
        <w:tc>
          <w:tcPr>
            <w:tcW w:w="1495" w:type="dxa"/>
            <w:vAlign w:val="center"/>
          </w:tcPr>
          <w:p>
            <w:pPr>
              <w:spacing w:line="360" w:lineRule="auto"/>
              <w:ind w:firstLine="420" w:firstLineChars="200"/>
              <w:rPr>
                <w:rFonts w:ascii="宋体" w:cs="宋体"/>
                <w:szCs w:val="21"/>
              </w:rPr>
            </w:pPr>
          </w:p>
        </w:tc>
        <w:tc>
          <w:tcPr>
            <w:tcW w:w="1504" w:type="dxa"/>
            <w:vAlign w:val="center"/>
          </w:tcPr>
          <w:p>
            <w:pPr>
              <w:spacing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39" w:type="dxa"/>
            <w:vAlign w:val="center"/>
          </w:tcPr>
          <w:p>
            <w:pPr>
              <w:spacing w:line="360" w:lineRule="auto"/>
              <w:ind w:firstLine="420" w:firstLineChars="200"/>
              <w:rPr>
                <w:rFonts w:ascii="宋体" w:cs="宋体"/>
                <w:szCs w:val="21"/>
              </w:rPr>
            </w:pPr>
          </w:p>
        </w:tc>
        <w:tc>
          <w:tcPr>
            <w:tcW w:w="1756" w:type="dxa"/>
            <w:vAlign w:val="center"/>
          </w:tcPr>
          <w:p>
            <w:pPr>
              <w:spacing w:line="360" w:lineRule="auto"/>
              <w:ind w:firstLine="420" w:firstLineChars="200"/>
              <w:rPr>
                <w:rFonts w:ascii="宋体" w:cs="宋体"/>
                <w:szCs w:val="21"/>
              </w:rPr>
            </w:pPr>
          </w:p>
        </w:tc>
        <w:tc>
          <w:tcPr>
            <w:tcW w:w="1453" w:type="dxa"/>
            <w:vAlign w:val="center"/>
          </w:tcPr>
          <w:p>
            <w:pPr>
              <w:spacing w:line="360" w:lineRule="auto"/>
              <w:ind w:firstLine="420" w:firstLineChars="200"/>
              <w:rPr>
                <w:rFonts w:ascii="宋体" w:cs="宋体"/>
                <w:szCs w:val="21"/>
              </w:rPr>
            </w:pPr>
          </w:p>
        </w:tc>
        <w:tc>
          <w:tcPr>
            <w:tcW w:w="934" w:type="dxa"/>
            <w:vAlign w:val="center"/>
          </w:tcPr>
          <w:p>
            <w:pPr>
              <w:spacing w:line="360" w:lineRule="auto"/>
              <w:ind w:firstLine="420" w:firstLineChars="200"/>
              <w:rPr>
                <w:rFonts w:ascii="宋体" w:cs="宋体"/>
                <w:szCs w:val="21"/>
              </w:rPr>
            </w:pPr>
          </w:p>
        </w:tc>
        <w:tc>
          <w:tcPr>
            <w:tcW w:w="878" w:type="dxa"/>
            <w:vAlign w:val="center"/>
          </w:tcPr>
          <w:p>
            <w:pPr>
              <w:spacing w:line="360" w:lineRule="auto"/>
              <w:ind w:firstLine="420" w:firstLineChars="200"/>
              <w:rPr>
                <w:rFonts w:ascii="宋体" w:cs="宋体"/>
                <w:szCs w:val="21"/>
              </w:rPr>
            </w:pPr>
          </w:p>
        </w:tc>
        <w:tc>
          <w:tcPr>
            <w:tcW w:w="1495" w:type="dxa"/>
            <w:vAlign w:val="center"/>
          </w:tcPr>
          <w:p>
            <w:pPr>
              <w:spacing w:line="360" w:lineRule="auto"/>
              <w:ind w:firstLine="420" w:firstLineChars="200"/>
              <w:rPr>
                <w:rFonts w:ascii="宋体" w:cs="宋体"/>
                <w:szCs w:val="21"/>
              </w:rPr>
            </w:pPr>
          </w:p>
        </w:tc>
        <w:tc>
          <w:tcPr>
            <w:tcW w:w="1504" w:type="dxa"/>
            <w:vAlign w:val="center"/>
          </w:tcPr>
          <w:p>
            <w:pPr>
              <w:spacing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9" w:type="dxa"/>
            <w:vAlign w:val="center"/>
          </w:tcPr>
          <w:p>
            <w:pPr>
              <w:spacing w:line="360" w:lineRule="auto"/>
              <w:ind w:firstLine="420" w:firstLineChars="200"/>
              <w:rPr>
                <w:rFonts w:ascii="宋体" w:cs="宋体"/>
                <w:szCs w:val="21"/>
              </w:rPr>
            </w:pPr>
          </w:p>
        </w:tc>
        <w:tc>
          <w:tcPr>
            <w:tcW w:w="1756" w:type="dxa"/>
            <w:vAlign w:val="center"/>
          </w:tcPr>
          <w:p>
            <w:pPr>
              <w:spacing w:line="360" w:lineRule="auto"/>
              <w:rPr>
                <w:rFonts w:ascii="宋体" w:cs="宋体"/>
                <w:szCs w:val="21"/>
              </w:rPr>
            </w:pPr>
            <w:r>
              <w:rPr>
                <w:rFonts w:ascii="宋体" w:hAnsi="宋体" w:cs="宋体"/>
                <w:szCs w:val="21"/>
              </w:rPr>
              <w:t xml:space="preserve">    </w:t>
            </w:r>
          </w:p>
        </w:tc>
        <w:tc>
          <w:tcPr>
            <w:tcW w:w="1453" w:type="dxa"/>
            <w:vAlign w:val="center"/>
          </w:tcPr>
          <w:p>
            <w:pPr>
              <w:spacing w:line="360" w:lineRule="auto"/>
              <w:ind w:firstLine="420" w:firstLineChars="200"/>
              <w:rPr>
                <w:rFonts w:ascii="宋体" w:cs="宋体"/>
                <w:szCs w:val="21"/>
              </w:rPr>
            </w:pPr>
          </w:p>
        </w:tc>
        <w:tc>
          <w:tcPr>
            <w:tcW w:w="934" w:type="dxa"/>
            <w:vAlign w:val="center"/>
          </w:tcPr>
          <w:p>
            <w:pPr>
              <w:spacing w:line="360" w:lineRule="auto"/>
              <w:ind w:firstLine="420" w:firstLineChars="200"/>
              <w:rPr>
                <w:rFonts w:ascii="宋体" w:cs="宋体"/>
                <w:szCs w:val="21"/>
              </w:rPr>
            </w:pPr>
          </w:p>
        </w:tc>
        <w:tc>
          <w:tcPr>
            <w:tcW w:w="878" w:type="dxa"/>
            <w:vAlign w:val="center"/>
          </w:tcPr>
          <w:p>
            <w:pPr>
              <w:spacing w:line="360" w:lineRule="auto"/>
              <w:ind w:firstLine="420" w:firstLineChars="200"/>
              <w:rPr>
                <w:rFonts w:ascii="宋体" w:cs="宋体"/>
                <w:szCs w:val="21"/>
              </w:rPr>
            </w:pPr>
          </w:p>
        </w:tc>
        <w:tc>
          <w:tcPr>
            <w:tcW w:w="1495" w:type="dxa"/>
            <w:vAlign w:val="center"/>
          </w:tcPr>
          <w:p>
            <w:pPr>
              <w:spacing w:line="360" w:lineRule="auto"/>
              <w:ind w:firstLine="420" w:firstLineChars="200"/>
              <w:rPr>
                <w:rFonts w:ascii="宋体" w:cs="宋体"/>
                <w:szCs w:val="21"/>
              </w:rPr>
            </w:pPr>
          </w:p>
        </w:tc>
        <w:tc>
          <w:tcPr>
            <w:tcW w:w="1504" w:type="dxa"/>
            <w:vAlign w:val="center"/>
          </w:tcPr>
          <w:p>
            <w:pPr>
              <w:spacing w:line="360" w:lineRule="auto"/>
              <w:ind w:firstLine="420" w:firstLineChars="200"/>
              <w:rPr>
                <w:rFonts w:ascii="宋体" w:cs="宋体"/>
                <w:szCs w:val="21"/>
              </w:rPr>
            </w:pPr>
          </w:p>
        </w:tc>
      </w:tr>
    </w:tbl>
    <w:p>
      <w:pPr>
        <w:spacing w:line="360" w:lineRule="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）服务本项目人员一览表</w:t>
      </w:r>
    </w:p>
    <w:tbl>
      <w:tblPr>
        <w:tblStyle w:val="60"/>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87"/>
        <w:gridCol w:w="1185"/>
        <w:gridCol w:w="1185"/>
        <w:gridCol w:w="1974"/>
        <w:gridCol w:w="98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44" w:type="dxa"/>
            <w:vMerge w:val="restart"/>
            <w:vAlign w:val="center"/>
          </w:tcPr>
          <w:p>
            <w:pPr>
              <w:spacing w:before="100" w:beforeAutospacing="1" w:after="100" w:afterAutospacing="1" w:line="360" w:lineRule="auto"/>
              <w:jc w:val="center"/>
              <w:rPr>
                <w:rFonts w:ascii="宋体" w:cs="宋体"/>
                <w:szCs w:val="21"/>
              </w:rPr>
            </w:pPr>
            <w:r>
              <w:rPr>
                <w:rFonts w:hint="eastAsia" w:ascii="宋体" w:hAnsi="宋体" w:cs="宋体"/>
                <w:szCs w:val="21"/>
              </w:rPr>
              <w:t>类别</w:t>
            </w:r>
          </w:p>
        </w:tc>
        <w:tc>
          <w:tcPr>
            <w:tcW w:w="1187" w:type="dxa"/>
            <w:vMerge w:val="restart"/>
            <w:vAlign w:val="center"/>
          </w:tcPr>
          <w:p>
            <w:pPr>
              <w:spacing w:before="100" w:beforeAutospacing="1" w:after="100" w:afterAutospacing="1" w:line="360" w:lineRule="auto"/>
              <w:jc w:val="center"/>
              <w:rPr>
                <w:rFonts w:ascii="宋体" w:cs="宋体"/>
                <w:szCs w:val="21"/>
              </w:rPr>
            </w:pPr>
            <w:r>
              <w:rPr>
                <w:rFonts w:hint="eastAsia" w:ascii="宋体" w:hAnsi="宋体" w:cs="宋体"/>
                <w:szCs w:val="21"/>
              </w:rPr>
              <w:t>姓名</w:t>
            </w:r>
          </w:p>
        </w:tc>
        <w:tc>
          <w:tcPr>
            <w:tcW w:w="1185" w:type="dxa"/>
            <w:vMerge w:val="restart"/>
            <w:vAlign w:val="center"/>
          </w:tcPr>
          <w:p>
            <w:pPr>
              <w:spacing w:before="100" w:beforeAutospacing="1" w:after="100" w:afterAutospacing="1" w:line="360" w:lineRule="auto"/>
              <w:jc w:val="center"/>
              <w:rPr>
                <w:rFonts w:ascii="宋体" w:cs="宋体"/>
                <w:szCs w:val="21"/>
              </w:rPr>
            </w:pPr>
            <w:r>
              <w:rPr>
                <w:rFonts w:hint="eastAsia" w:ascii="宋体" w:hAnsi="宋体" w:cs="宋体"/>
                <w:szCs w:val="21"/>
              </w:rPr>
              <w:t>职务</w:t>
            </w:r>
          </w:p>
        </w:tc>
        <w:tc>
          <w:tcPr>
            <w:tcW w:w="1185" w:type="dxa"/>
            <w:vMerge w:val="restart"/>
            <w:vAlign w:val="center"/>
          </w:tcPr>
          <w:p>
            <w:pPr>
              <w:spacing w:before="100" w:beforeAutospacing="1" w:after="100" w:afterAutospacing="1" w:line="360" w:lineRule="auto"/>
              <w:jc w:val="center"/>
              <w:rPr>
                <w:rFonts w:ascii="宋体" w:cs="宋体"/>
                <w:szCs w:val="21"/>
              </w:rPr>
            </w:pPr>
            <w:r>
              <w:rPr>
                <w:rFonts w:hint="eastAsia" w:ascii="宋体" w:hAnsi="宋体" w:cs="宋体"/>
                <w:szCs w:val="21"/>
              </w:rPr>
              <w:t>职称</w:t>
            </w:r>
          </w:p>
        </w:tc>
        <w:tc>
          <w:tcPr>
            <w:tcW w:w="1974" w:type="dxa"/>
            <w:vMerge w:val="restart"/>
            <w:vAlign w:val="center"/>
          </w:tcPr>
          <w:p>
            <w:pPr>
              <w:spacing w:before="100" w:beforeAutospacing="1" w:after="100" w:afterAutospacing="1" w:line="360" w:lineRule="auto"/>
              <w:jc w:val="center"/>
              <w:rPr>
                <w:rFonts w:ascii="宋体" w:cs="宋体"/>
                <w:szCs w:val="21"/>
              </w:rPr>
            </w:pPr>
            <w:r>
              <w:rPr>
                <w:rFonts w:hint="eastAsia" w:ascii="宋体" w:hAnsi="宋体" w:cs="宋体"/>
                <w:szCs w:val="21"/>
              </w:rPr>
              <w:t>手机号</w:t>
            </w:r>
          </w:p>
        </w:tc>
        <w:tc>
          <w:tcPr>
            <w:tcW w:w="2172" w:type="dxa"/>
            <w:gridSpan w:val="2"/>
            <w:vAlign w:val="center"/>
          </w:tcPr>
          <w:p>
            <w:pPr>
              <w:spacing w:before="100" w:beforeAutospacing="1" w:after="100" w:afterAutospacing="1" w:line="360" w:lineRule="auto"/>
              <w:jc w:val="center"/>
              <w:rPr>
                <w:rFonts w:ascii="宋体" w:cs="宋体"/>
                <w:szCs w:val="21"/>
              </w:rPr>
            </w:pPr>
            <w:r>
              <w:rPr>
                <w:rFonts w:hint="eastAsia" w:ascii="宋体" w:hAnsi="宋体" w:cs="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44" w:type="dxa"/>
            <w:vMerge w:val="continue"/>
            <w:vAlign w:val="center"/>
          </w:tcPr>
          <w:p>
            <w:pPr>
              <w:spacing w:before="100" w:beforeAutospacing="1" w:after="100" w:afterAutospacing="1" w:line="360" w:lineRule="auto"/>
              <w:ind w:firstLine="420" w:firstLineChars="200"/>
              <w:jc w:val="center"/>
              <w:rPr>
                <w:rFonts w:ascii="宋体" w:cs="宋体"/>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cs="宋体"/>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cs="宋体"/>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cs="宋体"/>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cs="宋体"/>
                <w:szCs w:val="21"/>
              </w:rPr>
            </w:pPr>
          </w:p>
        </w:tc>
        <w:tc>
          <w:tcPr>
            <w:tcW w:w="987" w:type="dxa"/>
            <w:vAlign w:val="center"/>
          </w:tcPr>
          <w:p>
            <w:pPr>
              <w:spacing w:before="100" w:beforeAutospacing="1" w:after="100" w:afterAutospacing="1" w:line="360" w:lineRule="auto"/>
              <w:jc w:val="center"/>
              <w:rPr>
                <w:rFonts w:ascii="宋体" w:cs="宋体"/>
                <w:szCs w:val="21"/>
              </w:rPr>
            </w:pPr>
            <w:r>
              <w:rPr>
                <w:rFonts w:hint="eastAsia" w:ascii="宋体" w:hAnsi="宋体" w:cs="宋体"/>
                <w:szCs w:val="21"/>
              </w:rPr>
              <w:t>名称</w:t>
            </w:r>
          </w:p>
        </w:tc>
        <w:tc>
          <w:tcPr>
            <w:tcW w:w="1185" w:type="dxa"/>
            <w:vAlign w:val="center"/>
          </w:tcPr>
          <w:p>
            <w:pPr>
              <w:spacing w:before="100" w:beforeAutospacing="1" w:after="100" w:afterAutospacing="1" w:line="360" w:lineRule="auto"/>
              <w:jc w:val="center"/>
              <w:rPr>
                <w:rFonts w:ascii="宋体" w:cs="宋体"/>
                <w:szCs w:val="21"/>
              </w:rPr>
            </w:pPr>
            <w:r>
              <w:rPr>
                <w:rFonts w:hint="eastAsia" w:ascii="宋体" w:hAnsi="宋体" w:cs="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44" w:type="dxa"/>
            <w:vMerge w:val="restart"/>
            <w:textDirection w:val="tbRlV"/>
            <w:vAlign w:val="center"/>
          </w:tcPr>
          <w:p>
            <w:pPr>
              <w:spacing w:before="100" w:beforeAutospacing="1" w:after="100" w:afterAutospacing="1" w:line="360" w:lineRule="auto"/>
              <w:ind w:firstLine="420" w:firstLineChars="200"/>
              <w:rPr>
                <w:rFonts w:ascii="宋体" w:cs="宋体"/>
                <w:szCs w:val="21"/>
              </w:rPr>
            </w:pPr>
            <w:r>
              <w:rPr>
                <w:rFonts w:hint="eastAsia" w:ascii="宋体" w:hAnsi="宋体" w:cs="宋体"/>
                <w:szCs w:val="21"/>
              </w:rPr>
              <w:t>管理人员</w:t>
            </w:r>
          </w:p>
        </w:tc>
        <w:tc>
          <w:tcPr>
            <w:tcW w:w="11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974" w:type="dxa"/>
          </w:tcPr>
          <w:p>
            <w:pPr>
              <w:spacing w:before="100" w:beforeAutospacing="1" w:after="100" w:afterAutospacing="1" w:line="360" w:lineRule="auto"/>
              <w:ind w:firstLine="420" w:firstLineChars="200"/>
              <w:rPr>
                <w:rFonts w:ascii="宋体" w:cs="宋体"/>
                <w:szCs w:val="21"/>
              </w:rPr>
            </w:pPr>
          </w:p>
        </w:tc>
        <w:tc>
          <w:tcPr>
            <w:tcW w:w="9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44" w:type="dxa"/>
            <w:vMerge w:val="continue"/>
            <w:vAlign w:val="center"/>
          </w:tcPr>
          <w:p>
            <w:pPr>
              <w:spacing w:before="100" w:beforeAutospacing="1" w:after="100" w:afterAutospacing="1" w:line="360" w:lineRule="auto"/>
              <w:ind w:firstLine="420" w:firstLineChars="200"/>
              <w:rPr>
                <w:rFonts w:ascii="宋体" w:cs="宋体"/>
                <w:szCs w:val="21"/>
              </w:rPr>
            </w:pPr>
          </w:p>
        </w:tc>
        <w:tc>
          <w:tcPr>
            <w:tcW w:w="11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974" w:type="dxa"/>
          </w:tcPr>
          <w:p>
            <w:pPr>
              <w:spacing w:before="100" w:beforeAutospacing="1" w:after="100" w:afterAutospacing="1" w:line="360" w:lineRule="auto"/>
              <w:ind w:firstLine="420" w:firstLineChars="200"/>
              <w:rPr>
                <w:rFonts w:ascii="宋体" w:cs="宋体"/>
                <w:szCs w:val="21"/>
              </w:rPr>
            </w:pPr>
          </w:p>
        </w:tc>
        <w:tc>
          <w:tcPr>
            <w:tcW w:w="9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44" w:type="dxa"/>
            <w:vMerge w:val="continue"/>
            <w:vAlign w:val="center"/>
          </w:tcPr>
          <w:p>
            <w:pPr>
              <w:spacing w:before="100" w:beforeAutospacing="1" w:after="100" w:afterAutospacing="1" w:line="360" w:lineRule="auto"/>
              <w:ind w:firstLine="420" w:firstLineChars="200"/>
              <w:rPr>
                <w:rFonts w:ascii="宋体" w:cs="宋体"/>
                <w:szCs w:val="21"/>
              </w:rPr>
            </w:pPr>
          </w:p>
        </w:tc>
        <w:tc>
          <w:tcPr>
            <w:tcW w:w="11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974" w:type="dxa"/>
          </w:tcPr>
          <w:p>
            <w:pPr>
              <w:spacing w:before="100" w:beforeAutospacing="1" w:after="100" w:afterAutospacing="1" w:line="360" w:lineRule="auto"/>
              <w:ind w:firstLine="420" w:firstLineChars="200"/>
              <w:rPr>
                <w:rFonts w:ascii="宋体" w:cs="宋体"/>
                <w:szCs w:val="21"/>
              </w:rPr>
            </w:pPr>
          </w:p>
        </w:tc>
        <w:tc>
          <w:tcPr>
            <w:tcW w:w="9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4" w:type="dxa"/>
            <w:vMerge w:val="restart"/>
            <w:textDirection w:val="tbRlV"/>
            <w:vAlign w:val="center"/>
          </w:tcPr>
          <w:p>
            <w:pPr>
              <w:spacing w:before="100" w:beforeAutospacing="1" w:after="100" w:afterAutospacing="1" w:line="360" w:lineRule="auto"/>
              <w:ind w:firstLine="420" w:firstLineChars="200"/>
              <w:rPr>
                <w:rFonts w:ascii="宋体" w:cs="宋体"/>
                <w:szCs w:val="21"/>
              </w:rPr>
            </w:pPr>
            <w:r>
              <w:rPr>
                <w:rFonts w:hint="eastAsia" w:ascii="宋体" w:hAnsi="宋体" w:cs="宋体"/>
                <w:szCs w:val="21"/>
              </w:rPr>
              <w:t>技术人员</w:t>
            </w:r>
          </w:p>
        </w:tc>
        <w:tc>
          <w:tcPr>
            <w:tcW w:w="11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974" w:type="dxa"/>
          </w:tcPr>
          <w:p>
            <w:pPr>
              <w:spacing w:before="100" w:beforeAutospacing="1" w:after="100" w:afterAutospacing="1" w:line="360" w:lineRule="auto"/>
              <w:ind w:firstLine="420" w:firstLineChars="200"/>
              <w:rPr>
                <w:rFonts w:ascii="宋体" w:cs="宋体"/>
                <w:szCs w:val="21"/>
              </w:rPr>
            </w:pPr>
          </w:p>
        </w:tc>
        <w:tc>
          <w:tcPr>
            <w:tcW w:w="9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44" w:type="dxa"/>
            <w:vMerge w:val="continue"/>
            <w:vAlign w:val="center"/>
          </w:tcPr>
          <w:p>
            <w:pPr>
              <w:spacing w:before="100" w:beforeAutospacing="1" w:after="100" w:afterAutospacing="1" w:line="360" w:lineRule="auto"/>
              <w:ind w:firstLine="420" w:firstLineChars="200"/>
              <w:rPr>
                <w:rFonts w:ascii="宋体" w:cs="宋体"/>
                <w:szCs w:val="21"/>
              </w:rPr>
            </w:pPr>
          </w:p>
        </w:tc>
        <w:tc>
          <w:tcPr>
            <w:tcW w:w="11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974" w:type="dxa"/>
          </w:tcPr>
          <w:p>
            <w:pPr>
              <w:spacing w:before="100" w:beforeAutospacing="1" w:after="100" w:afterAutospacing="1" w:line="360" w:lineRule="auto"/>
              <w:ind w:firstLine="420" w:firstLineChars="200"/>
              <w:rPr>
                <w:rFonts w:ascii="宋体" w:cs="宋体"/>
                <w:szCs w:val="21"/>
              </w:rPr>
            </w:pPr>
          </w:p>
        </w:tc>
        <w:tc>
          <w:tcPr>
            <w:tcW w:w="9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44" w:type="dxa"/>
            <w:vMerge w:val="continue"/>
            <w:vAlign w:val="center"/>
          </w:tcPr>
          <w:p>
            <w:pPr>
              <w:spacing w:before="100" w:beforeAutospacing="1" w:after="100" w:afterAutospacing="1" w:line="360" w:lineRule="auto"/>
              <w:ind w:firstLine="420" w:firstLineChars="200"/>
              <w:rPr>
                <w:rFonts w:ascii="宋体" w:cs="宋体"/>
                <w:szCs w:val="21"/>
              </w:rPr>
            </w:pPr>
          </w:p>
        </w:tc>
        <w:tc>
          <w:tcPr>
            <w:tcW w:w="11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974" w:type="dxa"/>
          </w:tcPr>
          <w:p>
            <w:pPr>
              <w:spacing w:before="100" w:beforeAutospacing="1" w:after="100" w:afterAutospacing="1" w:line="360" w:lineRule="auto"/>
              <w:ind w:firstLine="420" w:firstLineChars="200"/>
              <w:rPr>
                <w:rFonts w:ascii="宋体" w:cs="宋体"/>
                <w:szCs w:val="21"/>
              </w:rPr>
            </w:pPr>
          </w:p>
        </w:tc>
        <w:tc>
          <w:tcPr>
            <w:tcW w:w="9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44" w:type="dxa"/>
            <w:vMerge w:val="restart"/>
            <w:textDirection w:val="tbRlV"/>
            <w:vAlign w:val="center"/>
          </w:tcPr>
          <w:p>
            <w:pPr>
              <w:spacing w:before="100" w:beforeAutospacing="1" w:after="100" w:afterAutospacing="1" w:line="360" w:lineRule="auto"/>
              <w:ind w:firstLine="420" w:firstLineChars="200"/>
              <w:jc w:val="center"/>
              <w:rPr>
                <w:rFonts w:ascii="宋体" w:cs="宋体"/>
                <w:szCs w:val="21"/>
              </w:rPr>
            </w:pPr>
            <w:r>
              <w:rPr>
                <w:rFonts w:hint="eastAsia" w:ascii="宋体" w:hAnsi="宋体" w:cs="宋体"/>
                <w:szCs w:val="21"/>
              </w:rPr>
              <w:t>其他</w:t>
            </w:r>
          </w:p>
        </w:tc>
        <w:tc>
          <w:tcPr>
            <w:tcW w:w="11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974" w:type="dxa"/>
          </w:tcPr>
          <w:p>
            <w:pPr>
              <w:spacing w:before="100" w:beforeAutospacing="1" w:after="100" w:afterAutospacing="1" w:line="360" w:lineRule="auto"/>
              <w:ind w:firstLine="420" w:firstLineChars="200"/>
              <w:rPr>
                <w:rFonts w:ascii="宋体" w:cs="宋体"/>
                <w:szCs w:val="21"/>
              </w:rPr>
            </w:pPr>
          </w:p>
        </w:tc>
        <w:tc>
          <w:tcPr>
            <w:tcW w:w="9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44" w:type="dxa"/>
            <w:vMerge w:val="continue"/>
            <w:textDirection w:val="tbRlV"/>
            <w:vAlign w:val="center"/>
          </w:tcPr>
          <w:p>
            <w:pPr>
              <w:spacing w:before="100" w:beforeAutospacing="1" w:after="100" w:afterAutospacing="1" w:line="360" w:lineRule="auto"/>
              <w:ind w:firstLine="420" w:firstLineChars="200"/>
              <w:rPr>
                <w:rFonts w:ascii="宋体" w:cs="宋体"/>
                <w:szCs w:val="21"/>
              </w:rPr>
            </w:pPr>
          </w:p>
        </w:tc>
        <w:tc>
          <w:tcPr>
            <w:tcW w:w="11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974" w:type="dxa"/>
          </w:tcPr>
          <w:p>
            <w:pPr>
              <w:spacing w:before="100" w:beforeAutospacing="1" w:after="100" w:afterAutospacing="1" w:line="360" w:lineRule="auto"/>
              <w:ind w:firstLine="420" w:firstLineChars="200"/>
              <w:rPr>
                <w:rFonts w:ascii="宋体" w:cs="宋体"/>
                <w:szCs w:val="21"/>
              </w:rPr>
            </w:pPr>
          </w:p>
        </w:tc>
        <w:tc>
          <w:tcPr>
            <w:tcW w:w="9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44" w:type="dxa"/>
            <w:vMerge w:val="continue"/>
          </w:tcPr>
          <w:p>
            <w:pPr>
              <w:spacing w:before="100" w:beforeAutospacing="1" w:after="100" w:afterAutospacing="1" w:line="360" w:lineRule="auto"/>
              <w:ind w:firstLine="420" w:firstLineChars="200"/>
              <w:rPr>
                <w:rFonts w:ascii="宋体" w:cs="宋体"/>
                <w:szCs w:val="21"/>
              </w:rPr>
            </w:pPr>
          </w:p>
        </w:tc>
        <w:tc>
          <w:tcPr>
            <w:tcW w:w="11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974" w:type="dxa"/>
          </w:tcPr>
          <w:p>
            <w:pPr>
              <w:spacing w:before="100" w:beforeAutospacing="1" w:after="100" w:afterAutospacing="1" w:line="360" w:lineRule="auto"/>
              <w:ind w:firstLine="420" w:firstLineChars="200"/>
              <w:rPr>
                <w:rFonts w:ascii="宋体" w:cs="宋体"/>
                <w:szCs w:val="21"/>
              </w:rPr>
            </w:pPr>
          </w:p>
        </w:tc>
        <w:tc>
          <w:tcPr>
            <w:tcW w:w="9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44" w:type="dxa"/>
            <w:vMerge w:val="continue"/>
          </w:tcPr>
          <w:p>
            <w:pPr>
              <w:spacing w:before="100" w:beforeAutospacing="1" w:after="100" w:afterAutospacing="1" w:line="360" w:lineRule="auto"/>
              <w:ind w:firstLine="420" w:firstLineChars="200"/>
              <w:rPr>
                <w:rFonts w:ascii="宋体" w:cs="宋体"/>
                <w:szCs w:val="21"/>
              </w:rPr>
            </w:pPr>
          </w:p>
        </w:tc>
        <w:tc>
          <w:tcPr>
            <w:tcW w:w="11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c>
          <w:tcPr>
            <w:tcW w:w="1974" w:type="dxa"/>
          </w:tcPr>
          <w:p>
            <w:pPr>
              <w:spacing w:before="100" w:beforeAutospacing="1" w:after="100" w:afterAutospacing="1" w:line="360" w:lineRule="auto"/>
              <w:ind w:firstLine="420" w:firstLineChars="200"/>
              <w:rPr>
                <w:rFonts w:ascii="宋体" w:cs="宋体"/>
                <w:szCs w:val="21"/>
              </w:rPr>
            </w:pPr>
          </w:p>
        </w:tc>
        <w:tc>
          <w:tcPr>
            <w:tcW w:w="987" w:type="dxa"/>
          </w:tcPr>
          <w:p>
            <w:pPr>
              <w:spacing w:before="100" w:beforeAutospacing="1" w:after="100" w:afterAutospacing="1" w:line="360" w:lineRule="auto"/>
              <w:ind w:firstLine="420" w:firstLineChars="200"/>
              <w:rPr>
                <w:rFonts w:ascii="宋体" w:cs="宋体"/>
                <w:szCs w:val="21"/>
              </w:rPr>
            </w:pPr>
          </w:p>
        </w:tc>
        <w:tc>
          <w:tcPr>
            <w:tcW w:w="1185" w:type="dxa"/>
          </w:tcPr>
          <w:p>
            <w:pPr>
              <w:spacing w:before="100" w:beforeAutospacing="1" w:after="100" w:afterAutospacing="1" w:line="360" w:lineRule="auto"/>
              <w:ind w:firstLine="420" w:firstLineChars="200"/>
              <w:rPr>
                <w:rFonts w:ascii="宋体" w:cs="宋体"/>
                <w:szCs w:val="21"/>
              </w:rPr>
            </w:pPr>
          </w:p>
        </w:tc>
      </w:tr>
    </w:tbl>
    <w:p>
      <w:pPr>
        <w:spacing w:line="360" w:lineRule="auto"/>
        <w:ind w:firstLine="420" w:firstLineChars="200"/>
        <w:rPr>
          <w:rFonts w:ascii="宋体"/>
          <w:szCs w:val="21"/>
        </w:rPr>
      </w:pPr>
      <w:r>
        <w:rPr>
          <w:rFonts w:ascii="宋体" w:hAnsi="宋体"/>
          <w:szCs w:val="21"/>
        </w:rPr>
        <w:t>7</w:t>
      </w:r>
      <w:r>
        <w:rPr>
          <w:rFonts w:hint="eastAsia" w:ascii="宋体" w:hAnsi="宋体"/>
          <w:szCs w:val="21"/>
        </w:rPr>
        <w:t>、参加政府采购活动前</w:t>
      </w:r>
      <w:r>
        <w:rPr>
          <w:rFonts w:ascii="宋体" w:hAnsi="宋体"/>
          <w:szCs w:val="21"/>
        </w:rPr>
        <w:t>3</w:t>
      </w:r>
      <w:r>
        <w:rPr>
          <w:rFonts w:hint="eastAsia" w:ascii="宋体" w:hAnsi="宋体"/>
          <w:szCs w:val="21"/>
        </w:rPr>
        <w:t>年内在经营活动中没有重大违法记录的书面声明；</w:t>
      </w:r>
    </w:p>
    <w:p>
      <w:pPr>
        <w:spacing w:line="360" w:lineRule="auto"/>
        <w:jc w:val="center"/>
        <w:rPr>
          <w:rFonts w:ascii="宋体"/>
          <w:szCs w:val="21"/>
        </w:rPr>
      </w:pPr>
      <w:r>
        <w:rPr>
          <w:rFonts w:hint="eastAsia" w:ascii="宋体" w:hAnsi="宋体"/>
          <w:szCs w:val="21"/>
        </w:rPr>
        <w:t>声</w:t>
      </w:r>
      <w:r>
        <w:rPr>
          <w:rFonts w:ascii="宋体" w:hAnsi="宋体"/>
          <w:szCs w:val="21"/>
        </w:rPr>
        <w:t xml:space="preserve">  </w:t>
      </w:r>
      <w:r>
        <w:rPr>
          <w:rFonts w:hint="eastAsia" w:ascii="宋体" w:hAnsi="宋体"/>
          <w:szCs w:val="21"/>
        </w:rPr>
        <w:t>明</w:t>
      </w:r>
    </w:p>
    <w:p>
      <w:pPr>
        <w:spacing w:line="360" w:lineRule="auto"/>
        <w:ind w:firstLine="420" w:firstLineChars="200"/>
        <w:rPr>
          <w:rFonts w:ascii="宋体"/>
          <w:szCs w:val="21"/>
        </w:rPr>
      </w:pPr>
      <w:r>
        <w:rPr>
          <w:rFonts w:hint="eastAsia" w:ascii="宋体" w:hAnsi="宋体"/>
          <w:szCs w:val="21"/>
        </w:rPr>
        <w:t>致</w:t>
      </w:r>
      <w:r>
        <w:rPr>
          <w:rFonts w:ascii="宋体" w:hAnsi="宋体"/>
          <w:szCs w:val="21"/>
        </w:rPr>
        <w:t>:</w:t>
      </w:r>
      <w:r>
        <w:rPr>
          <w:rFonts w:hint="eastAsia" w:ascii="宋体" w:hAnsi="宋体"/>
          <w:szCs w:val="21"/>
        </w:rPr>
        <w:t>安庆市公共资源交易中心</w:t>
      </w:r>
    </w:p>
    <w:p>
      <w:pPr>
        <w:spacing w:line="360" w:lineRule="auto"/>
        <w:ind w:left="420" w:leftChars="200" w:firstLine="525" w:firstLineChars="250"/>
        <w:rPr>
          <w:rFonts w:ascii="宋体"/>
          <w:szCs w:val="21"/>
        </w:rPr>
      </w:pPr>
      <w:r>
        <w:rPr>
          <w:rFonts w:hint="eastAsia" w:ascii="宋体" w:hAnsi="宋体"/>
          <w:szCs w:val="21"/>
        </w:rPr>
        <w:t>我单位在参加政府采购活动前</w:t>
      </w:r>
      <w:r>
        <w:rPr>
          <w:rFonts w:ascii="宋体" w:hAnsi="宋体"/>
          <w:szCs w:val="21"/>
        </w:rPr>
        <w:t>3</w:t>
      </w:r>
      <w:r>
        <w:rPr>
          <w:rFonts w:hint="eastAsia" w:ascii="宋体" w:hAnsi="宋体"/>
          <w:szCs w:val="21"/>
        </w:rPr>
        <w:t>年内在经营活动中没有政府采购法第二十二条第一款第（五）项所称重大违法记录，包括：</w:t>
      </w:r>
    </w:p>
    <w:p>
      <w:pPr>
        <w:spacing w:line="360" w:lineRule="auto"/>
        <w:ind w:left="420" w:leftChars="200" w:firstLine="420" w:firstLineChars="200"/>
        <w:rPr>
          <w:rFonts w:ascii="宋体"/>
          <w:szCs w:val="21"/>
        </w:rPr>
      </w:pPr>
      <w:r>
        <w:rPr>
          <w:rFonts w:hint="eastAsia" w:ascii="宋体" w:hAnsi="宋体"/>
          <w:szCs w:val="21"/>
        </w:rPr>
        <w:t>我单位因违法经营受到刑事处罚或者责令停产停业、吊销许可证或者执照、较大数额罚款等行政处罚。</w:t>
      </w:r>
    </w:p>
    <w:p>
      <w:pPr>
        <w:spacing w:line="360" w:lineRule="auto"/>
        <w:ind w:firstLine="420" w:firstLineChars="200"/>
        <w:rPr>
          <w:rFonts w:ascii="宋体"/>
          <w:szCs w:val="21"/>
        </w:rPr>
      </w:pPr>
      <w:r>
        <w:rPr>
          <w:rFonts w:hint="eastAsia" w:ascii="宋体" w:hAnsi="宋体"/>
          <w:szCs w:val="21"/>
        </w:rPr>
        <w:t>特此声明！</w:t>
      </w:r>
    </w:p>
    <w:p>
      <w:pPr>
        <w:spacing w:line="360" w:lineRule="auto"/>
        <w:ind w:firstLine="420" w:firstLineChars="200"/>
        <w:rPr>
          <w:rFonts w:ascii="宋体"/>
          <w:szCs w:val="21"/>
        </w:rPr>
      </w:pPr>
      <w:r>
        <w:rPr>
          <w:rFonts w:ascii="宋体" w:hAnsi="宋体"/>
          <w:szCs w:val="21"/>
        </w:rPr>
        <w:t xml:space="preserve">                                                  </w:t>
      </w:r>
    </w:p>
    <w:p>
      <w:pPr>
        <w:spacing w:line="360" w:lineRule="auto"/>
        <w:ind w:firstLine="420" w:firstLineChars="200"/>
        <w:rPr>
          <w:rFonts w:ascii="宋体"/>
          <w:szCs w:val="21"/>
        </w:rPr>
      </w:pPr>
    </w:p>
    <w:p>
      <w:pPr>
        <w:spacing w:line="360" w:lineRule="auto"/>
        <w:ind w:firstLine="5040" w:firstLineChars="2400"/>
        <w:rPr>
          <w:rFonts w:ascii="宋体"/>
          <w:szCs w:val="21"/>
        </w:rPr>
      </w:pPr>
      <w:r>
        <w:rPr>
          <w:rFonts w:hint="eastAsia" w:ascii="宋体" w:hAnsi="宋体"/>
          <w:szCs w:val="21"/>
        </w:rPr>
        <w:t>供应商名称：（盖章）</w:t>
      </w:r>
    </w:p>
    <w:p>
      <w:pPr>
        <w:spacing w:line="360" w:lineRule="auto"/>
        <w:ind w:firstLine="420" w:firstLineChars="200"/>
        <w:rPr>
          <w:rFonts w:ascii="宋体"/>
          <w:szCs w:val="21"/>
        </w:rPr>
      </w:pPr>
      <w:r>
        <w:rPr>
          <w:rFonts w:ascii="宋体" w:hAnsi="宋体"/>
          <w:szCs w:val="21"/>
        </w:rPr>
        <w:t xml:space="preserve">                                        </w:t>
      </w:r>
      <w:r>
        <w:rPr>
          <w:rFonts w:hint="eastAsia" w:ascii="宋体" w:hAnsi="宋体"/>
          <w:szCs w:val="21"/>
        </w:rPr>
        <w:t xml:space="preserve">    法定代表人（盖章）：</w:t>
      </w:r>
      <w:r>
        <w:rPr>
          <w:rFonts w:ascii="宋体" w:hAnsi="宋体"/>
          <w:szCs w:val="21"/>
        </w:rPr>
        <w:t xml:space="preserve"> </w:t>
      </w:r>
    </w:p>
    <w:p>
      <w:pPr>
        <w:spacing w:line="360" w:lineRule="auto"/>
        <w:ind w:firstLine="420" w:firstLineChars="200"/>
        <w:rPr>
          <w:rFonts w:ascii="宋体" w:hAnsi="宋体"/>
          <w:szCs w:val="21"/>
        </w:rPr>
      </w:pPr>
      <w:r>
        <w:rPr>
          <w:rFonts w:ascii="宋体" w:hAnsi="宋体"/>
          <w:szCs w:val="21"/>
        </w:rPr>
        <w:t xml:space="preserve">                                            </w:t>
      </w: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60" w:lineRule="auto"/>
        <w:ind w:firstLine="420" w:firstLineChars="200"/>
        <w:rPr>
          <w:rFonts w:ascii="宋体"/>
          <w:szCs w:val="21"/>
        </w:rPr>
      </w:pPr>
    </w:p>
    <w:p>
      <w:pPr>
        <w:pStyle w:val="414"/>
        <w:numPr>
          <w:ilvl w:val="0"/>
          <w:numId w:val="12"/>
        </w:numPr>
        <w:spacing w:line="360" w:lineRule="auto"/>
        <w:ind w:firstLineChars="0"/>
        <w:rPr>
          <w:rFonts w:ascii="宋体" w:hAnsi="宋体"/>
          <w:b/>
          <w:szCs w:val="21"/>
        </w:rPr>
      </w:pP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致:安庆市公共资源交易中心</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供应商名称（盖章）：                        </w:t>
      </w:r>
    </w:p>
    <w:p>
      <w:pPr>
        <w:spacing w:line="360" w:lineRule="auto"/>
        <w:ind w:firstLine="420" w:firstLineChars="200"/>
        <w:rPr>
          <w:rFonts w:ascii="宋体" w:hAnsi="宋体"/>
          <w:szCs w:val="21"/>
        </w:rPr>
      </w:pPr>
      <w:r>
        <w:rPr>
          <w:rFonts w:hint="eastAsia" w:ascii="宋体" w:hAnsi="宋体"/>
          <w:szCs w:val="21"/>
        </w:rPr>
        <w:t xml:space="preserve">                                            法定代表人（盖章）：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szCs w:val="21"/>
        </w:rPr>
      </w:pPr>
    </w:p>
    <w:p>
      <w:pPr>
        <w:spacing w:line="360" w:lineRule="auto"/>
        <w:ind w:firstLine="420" w:firstLineChars="200"/>
        <w:rPr>
          <w:rFonts w:ascii="宋体" w:cs="宋体"/>
          <w:szCs w:val="21"/>
        </w:rPr>
      </w:pPr>
      <w:r>
        <w:rPr>
          <w:rFonts w:hint="eastAsia" w:ascii="宋体" w:hAnsi="宋体"/>
          <w:szCs w:val="21"/>
        </w:rPr>
        <w:t>9、</w:t>
      </w:r>
      <w:r>
        <w:rPr>
          <w:rFonts w:hint="eastAsia" w:ascii="宋体" w:hAnsi="宋体" w:cs="宋体"/>
          <w:szCs w:val="21"/>
        </w:rPr>
        <w:t>一个完整年度（</w:t>
      </w:r>
      <w:r>
        <w:rPr>
          <w:rFonts w:hint="eastAsia" w:ascii="宋体" w:hAnsi="宋体"/>
          <w:szCs w:val="21"/>
        </w:rPr>
        <w:t>20</w:t>
      </w:r>
      <w:r>
        <w:rPr>
          <w:rFonts w:hint="eastAsia" w:ascii="宋体" w:hAnsi="宋体"/>
          <w:szCs w:val="21"/>
          <w:lang w:val="en-US" w:eastAsia="zh-CN"/>
        </w:rPr>
        <w:t>19</w:t>
      </w:r>
      <w:r>
        <w:rPr>
          <w:rFonts w:hint="eastAsia" w:ascii="宋体" w:hAnsi="宋体"/>
          <w:szCs w:val="21"/>
        </w:rPr>
        <w:t>年或20</w:t>
      </w:r>
      <w:r>
        <w:rPr>
          <w:rFonts w:hint="eastAsia" w:ascii="宋体" w:hAnsi="宋体"/>
          <w:szCs w:val="21"/>
          <w:lang w:val="en-US" w:eastAsia="zh-CN"/>
        </w:rPr>
        <w:t>20</w:t>
      </w:r>
      <w:r>
        <w:rPr>
          <w:rFonts w:hint="eastAsia" w:ascii="宋体" w:hAnsi="宋体"/>
          <w:szCs w:val="21"/>
        </w:rPr>
        <w:t>年</w:t>
      </w:r>
      <w:r>
        <w:rPr>
          <w:rFonts w:hint="eastAsia" w:ascii="宋体" w:hAnsi="宋体" w:cs="宋体"/>
          <w:szCs w:val="21"/>
        </w:rPr>
        <w:t>）财务会计报表。</w:t>
      </w:r>
    </w:p>
    <w:p>
      <w:pPr>
        <w:spacing w:line="360" w:lineRule="auto"/>
        <w:ind w:firstLine="420" w:firstLineChars="200"/>
        <w:rPr>
          <w:rFonts w:ascii="宋体" w:cs="宋体"/>
          <w:szCs w:val="21"/>
        </w:rPr>
      </w:pPr>
      <w:r>
        <w:rPr>
          <w:rFonts w:hint="eastAsia" w:ascii="宋体" w:hAnsi="宋体" w:cs="宋体"/>
          <w:szCs w:val="21"/>
        </w:rPr>
        <w:t>如供应商为新成立的供应商，请提供上一月度（或季度）财务会计报表复印件。</w:t>
      </w:r>
    </w:p>
    <w:p>
      <w:pPr>
        <w:spacing w:line="360" w:lineRule="auto"/>
        <w:ind w:firstLine="420" w:firstLineChars="200"/>
        <w:rPr>
          <w:rFonts w:ascii="宋体" w:cs="宋体"/>
          <w:b/>
          <w:spacing w:val="-4"/>
          <w:kern w:val="0"/>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、本项目磋商文件中要求供应商提供的其他证明材料。</w:t>
      </w:r>
    </w:p>
    <w:p>
      <w:pPr>
        <w:spacing w:line="360" w:lineRule="auto"/>
        <w:ind w:firstLine="404" w:firstLineChars="200"/>
        <w:rPr>
          <w:rFonts w:ascii="宋体" w:hAnsi="宋体" w:cs="宋体"/>
          <w:spacing w:val="-4"/>
          <w:kern w:val="0"/>
          <w:szCs w:val="21"/>
        </w:rPr>
      </w:pPr>
      <w:r>
        <w:rPr>
          <w:rFonts w:ascii="宋体" w:hAnsi="宋体" w:cs="宋体"/>
          <w:spacing w:val="-4"/>
          <w:kern w:val="0"/>
          <w:szCs w:val="21"/>
        </w:rPr>
        <w:t>11</w:t>
      </w:r>
      <w:r>
        <w:rPr>
          <w:rFonts w:hint="eastAsia" w:ascii="宋体" w:hAnsi="宋体" w:cs="宋体"/>
          <w:spacing w:val="-4"/>
          <w:kern w:val="0"/>
          <w:szCs w:val="21"/>
        </w:rPr>
        <w:t>、</w:t>
      </w:r>
      <w:r>
        <w:rPr>
          <w:rFonts w:hint="eastAsia" w:ascii="宋体" w:hAnsi="宋体"/>
          <w:szCs w:val="21"/>
        </w:rPr>
        <w:t>须提供上述资格证明文件复印件或扫描件或影印件</w:t>
      </w:r>
      <w:r>
        <w:rPr>
          <w:rFonts w:hint="eastAsia" w:ascii="宋体" w:hAnsi="宋体" w:cs="宋体"/>
          <w:spacing w:val="-4"/>
          <w:kern w:val="0"/>
          <w:szCs w:val="21"/>
        </w:rPr>
        <w:t>。</w:t>
      </w:r>
    </w:p>
    <w:p>
      <w:pPr>
        <w:spacing w:line="360" w:lineRule="auto"/>
        <w:ind w:firstLine="404" w:firstLineChars="200"/>
        <w:rPr>
          <w:rFonts w:ascii="宋体" w:hAnsi="宋体" w:cs="宋体"/>
          <w:spacing w:val="-4"/>
          <w:kern w:val="0"/>
          <w:szCs w:val="21"/>
        </w:rPr>
      </w:pPr>
    </w:p>
    <w:p>
      <w:pPr>
        <w:spacing w:line="360" w:lineRule="auto"/>
        <w:ind w:firstLine="404" w:firstLineChars="200"/>
        <w:rPr>
          <w:rFonts w:ascii="宋体" w:cs="宋体"/>
          <w:b/>
          <w:sz w:val="28"/>
          <w:szCs w:val="28"/>
        </w:rPr>
      </w:pPr>
      <w:r>
        <w:rPr>
          <w:rFonts w:ascii="宋体" w:hAnsi="宋体" w:cs="宋体"/>
          <w:spacing w:val="-4"/>
          <w:kern w:val="0"/>
          <w:szCs w:val="21"/>
        </w:rPr>
        <w:br w:type="page"/>
      </w:r>
      <w:r>
        <w:rPr>
          <w:rFonts w:hint="eastAsia" w:ascii="宋体" w:hAnsi="宋体" w:cs="宋体"/>
          <w:b/>
          <w:spacing w:val="-4"/>
          <w:kern w:val="0"/>
          <w:sz w:val="28"/>
          <w:szCs w:val="28"/>
        </w:rPr>
        <w:t>附件：</w:t>
      </w:r>
    </w:p>
    <w:p>
      <w:pPr>
        <w:spacing w:line="360" w:lineRule="auto"/>
        <w:ind w:firstLine="413" w:firstLineChars="196"/>
        <w:jc w:val="center"/>
        <w:rPr>
          <w:rFonts w:ascii="宋体" w:cs="宋体"/>
          <w:b/>
          <w:szCs w:val="21"/>
        </w:rPr>
      </w:pPr>
      <w:r>
        <w:rPr>
          <w:rFonts w:hint="eastAsia" w:ascii="宋体" w:hAnsi="宋体" w:cs="宋体"/>
          <w:b/>
          <w:szCs w:val="21"/>
        </w:rPr>
        <w:t>法定代表人身份证明书</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供应商名称：</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单位性质：</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地址：</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经营期限：</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系</w:t>
      </w:r>
      <w:r>
        <w:rPr>
          <w:rFonts w:ascii="宋体" w:hAnsi="宋体" w:cs="宋体"/>
          <w:szCs w:val="21"/>
          <w:u w:val="single"/>
        </w:rPr>
        <w:t xml:space="preserve">                          </w:t>
      </w:r>
      <w:r>
        <w:rPr>
          <w:rFonts w:hint="eastAsia" w:ascii="宋体" w:hAnsi="宋体" w:cs="宋体"/>
          <w:szCs w:val="21"/>
        </w:rPr>
        <w:t>（供应商名称）的法定代表人。</w:t>
      </w:r>
    </w:p>
    <w:p>
      <w:pPr>
        <w:wordWrap w:val="0"/>
        <w:adjustRightInd w:val="0"/>
        <w:snapToGrid w:val="0"/>
        <w:spacing w:line="360" w:lineRule="auto"/>
        <w:ind w:firstLine="411" w:firstLineChars="196"/>
        <w:rPr>
          <w:rFonts w:ascii="宋体" w:cs="宋体"/>
          <w:szCs w:val="21"/>
        </w:rPr>
      </w:pPr>
      <w:r>
        <w:rPr>
          <w:rFonts w:hint="eastAsia" w:ascii="宋体" w:hAnsi="宋体" w:cs="宋体"/>
          <w:szCs w:val="21"/>
        </w:rPr>
        <w:t>特此证明。</w:t>
      </w:r>
    </w:p>
    <w:p>
      <w:pPr>
        <w:wordWrap w:val="0"/>
        <w:adjustRightInd w:val="0"/>
        <w:snapToGrid w:val="0"/>
        <w:spacing w:line="360" w:lineRule="auto"/>
        <w:ind w:firstLine="4137" w:firstLineChars="197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360" w:lineRule="auto"/>
        <w:ind w:right="360" w:firstLine="4851" w:firstLineChars="2310"/>
        <w:jc w:val="right"/>
        <w:rPr>
          <w:rFonts w:ascii="宋体" w:hAnsi="宋体" w:cs="宋体"/>
          <w:szCs w:val="21"/>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360" w:firstLine="4851" w:firstLineChars="2310"/>
        <w:jc w:val="right"/>
        <w:rPr>
          <w:rFonts w:ascii="宋体" w:cs="宋体"/>
          <w:szCs w:val="21"/>
        </w:rPr>
      </w:pPr>
    </w:p>
    <w:p>
      <w:pPr>
        <w:spacing w:line="360" w:lineRule="auto"/>
        <w:ind w:firstLine="1680" w:firstLineChars="800"/>
        <w:rPr>
          <w:rFonts w:ascii="宋体" w:cs="宋体"/>
          <w:szCs w:val="21"/>
        </w:rPr>
      </w:pPr>
    </w:p>
    <w:p>
      <w:pPr>
        <w:spacing w:line="360" w:lineRule="auto"/>
        <w:ind w:firstLine="1680" w:firstLineChars="800"/>
        <w:rPr>
          <w:rFonts w:ascii="宋体" w:cs="宋体"/>
          <w:szCs w:val="21"/>
        </w:rPr>
      </w:pPr>
    </w:p>
    <w:p>
      <w:pPr>
        <w:spacing w:line="360" w:lineRule="auto"/>
        <w:ind w:firstLine="1680" w:firstLineChars="800"/>
        <w:rPr>
          <w:rFonts w:ascii="宋体" w:cs="宋体"/>
          <w:szCs w:val="21"/>
        </w:rPr>
      </w:pPr>
    </w:p>
    <w:p>
      <w:pPr>
        <w:wordWrap w:val="0"/>
        <w:spacing w:line="360" w:lineRule="auto"/>
        <w:jc w:val="center"/>
        <w:rPr>
          <w:rFonts w:ascii="宋体" w:cs="宋体"/>
          <w:b/>
          <w:szCs w:val="21"/>
        </w:rPr>
      </w:pPr>
      <w:r>
        <w:rPr>
          <w:rFonts w:hint="eastAsia" w:ascii="宋体" w:hAnsi="宋体" w:cs="宋体"/>
          <w:b/>
          <w:szCs w:val="21"/>
        </w:rPr>
        <w:t>法定代表人授权委托书</w:t>
      </w:r>
    </w:p>
    <w:p>
      <w:pPr>
        <w:wordWrap w:val="0"/>
        <w:spacing w:line="360" w:lineRule="auto"/>
        <w:ind w:firstLine="420" w:firstLineChars="200"/>
        <w:rPr>
          <w:rFonts w:ascii="宋体" w:cs="宋体"/>
          <w:szCs w:val="21"/>
        </w:rPr>
      </w:pPr>
      <w:r>
        <w:rPr>
          <w:rFonts w:hint="eastAsia" w:ascii="宋体" w:hAnsi="宋体" w:cs="宋体"/>
          <w:szCs w:val="21"/>
        </w:rPr>
        <w:t>本人</w:t>
      </w:r>
      <w:r>
        <w:rPr>
          <w:rFonts w:ascii="宋体" w:hAnsi="宋体" w:cs="宋体"/>
          <w:szCs w:val="21"/>
          <w:u w:val="single"/>
        </w:rPr>
        <w:t xml:space="preserve">         </w:t>
      </w:r>
      <w:r>
        <w:rPr>
          <w:rFonts w:hint="eastAsia" w:ascii="宋体" w:hAnsi="宋体" w:cs="宋体"/>
          <w:szCs w:val="21"/>
        </w:rPr>
        <w:t>（姓名）系</w:t>
      </w:r>
      <w:r>
        <w:rPr>
          <w:rFonts w:ascii="宋体" w:hAnsi="宋体" w:cs="宋体"/>
          <w:szCs w:val="21"/>
          <w:u w:val="single"/>
        </w:rPr>
        <w:t xml:space="preserve">            </w:t>
      </w:r>
      <w:r>
        <w:rPr>
          <w:rFonts w:hint="eastAsia" w:ascii="宋体" w:hAnsi="宋体" w:cs="宋体"/>
          <w:szCs w:val="21"/>
        </w:rPr>
        <w:t>（供应商名称）的法定代表人，现委托</w:t>
      </w:r>
      <w:r>
        <w:rPr>
          <w:rFonts w:ascii="宋体" w:hAnsi="宋体" w:cs="宋体"/>
          <w:szCs w:val="21"/>
          <w:u w:val="single"/>
        </w:rPr>
        <w:t xml:space="preserve">        </w:t>
      </w:r>
      <w:r>
        <w:rPr>
          <w:rFonts w:hint="eastAsia" w:ascii="宋体" w:hAnsi="宋体" w:cs="宋体"/>
          <w:szCs w:val="21"/>
        </w:rPr>
        <w:t>（姓名）为我方委托代理人。委托代理人根据授权，以我方名义签署、澄清、说明、补正、提交、撤回、修改</w:t>
      </w:r>
      <w:r>
        <w:rPr>
          <w:rFonts w:ascii="宋体" w:hAnsi="宋体" w:cs="宋体"/>
          <w:szCs w:val="21"/>
          <w:u w:val="single"/>
        </w:rPr>
        <w:t xml:space="preserve">                           </w:t>
      </w:r>
      <w:r>
        <w:rPr>
          <w:rFonts w:hint="eastAsia" w:ascii="宋体" w:hAnsi="宋体" w:cs="宋体"/>
          <w:szCs w:val="21"/>
        </w:rPr>
        <w:t>（项目名称）响应文件、签订合同等一切事宜，其法律后果由我方承担。</w:t>
      </w:r>
    </w:p>
    <w:p>
      <w:pPr>
        <w:wordWrap w:val="0"/>
        <w:spacing w:line="360" w:lineRule="auto"/>
        <w:ind w:firstLine="420" w:firstLineChars="200"/>
        <w:rPr>
          <w:rFonts w:ascii="宋体" w:cs="宋体"/>
          <w:szCs w:val="21"/>
        </w:rPr>
      </w:pPr>
      <w:r>
        <w:rPr>
          <w:rFonts w:hint="eastAsia" w:ascii="宋体" w:hAnsi="宋体" w:cs="宋体"/>
          <w:szCs w:val="21"/>
        </w:rPr>
        <w:t>委托期限：</w:t>
      </w:r>
      <w:r>
        <w:rPr>
          <w:rFonts w:ascii="宋体" w:hAnsi="宋体" w:cs="宋体"/>
          <w:szCs w:val="21"/>
          <w:u w:val="single"/>
        </w:rPr>
        <w:t xml:space="preserve">                </w:t>
      </w:r>
      <w:r>
        <w:rPr>
          <w:rFonts w:hint="eastAsia" w:ascii="宋体" w:hAnsi="宋体" w:cs="宋体"/>
          <w:szCs w:val="21"/>
        </w:rPr>
        <w:t>。</w:t>
      </w:r>
    </w:p>
    <w:p>
      <w:pPr>
        <w:wordWrap w:val="0"/>
        <w:spacing w:line="360" w:lineRule="auto"/>
        <w:ind w:firstLine="420" w:firstLineChars="200"/>
        <w:rPr>
          <w:rFonts w:ascii="宋体" w:cs="宋体"/>
          <w:szCs w:val="21"/>
        </w:rPr>
      </w:pPr>
      <w:r>
        <w:rPr>
          <w:rFonts w:hint="eastAsia" w:ascii="宋体" w:hAnsi="宋体" w:cs="宋体"/>
          <w:szCs w:val="21"/>
        </w:rPr>
        <w:t>委托代理人无转委托权，特此委托。</w:t>
      </w:r>
    </w:p>
    <w:p>
      <w:pPr>
        <w:wordWrap w:val="0"/>
        <w:spacing w:line="360" w:lineRule="auto"/>
        <w:ind w:firstLine="420" w:firstLineChars="200"/>
        <w:rPr>
          <w:rFonts w:ascii="宋体" w:cs="宋体"/>
          <w:szCs w:val="21"/>
          <w:u w:val="single"/>
        </w:rPr>
      </w:pPr>
      <w:r>
        <w:rPr>
          <w:rFonts w:hint="eastAsia" w:ascii="宋体" w:hAnsi="宋体" w:cs="宋体"/>
          <w:szCs w:val="21"/>
        </w:rPr>
        <w:t>委托代理人：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rPr>
        <w:t>_______</w:t>
      </w:r>
    </w:p>
    <w:p>
      <w:pPr>
        <w:wordWrap w:val="0"/>
        <w:spacing w:line="360" w:lineRule="auto"/>
        <w:ind w:firstLine="420" w:firstLineChars="200"/>
        <w:rPr>
          <w:rFonts w:ascii="宋体" w:cs="宋体"/>
          <w:szCs w:val="21"/>
          <w:u w:val="single"/>
        </w:rPr>
      </w:pPr>
      <w:r>
        <w:rPr>
          <w:rFonts w:hint="eastAsia" w:ascii="宋体" w:hAnsi="宋体" w:cs="宋体"/>
          <w:szCs w:val="21"/>
        </w:rPr>
        <w:t>身份证号码：</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spacing w:line="360" w:lineRule="auto"/>
        <w:ind w:firstLine="420" w:firstLineChars="20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firstLine="420" w:firstLineChars="2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right="480" w:firstLine="420" w:firstLineChars="200"/>
        <w:rPr>
          <w:rFonts w:ascii="宋体" w:cs="宋体"/>
          <w:szCs w:val="21"/>
        </w:rPr>
      </w:pPr>
      <w:r>
        <w:rPr>
          <w:rFonts w:hint="eastAsia" w:ascii="宋体" w:hAnsi="宋体" w:cs="宋体"/>
          <w:szCs w:val="21"/>
        </w:rPr>
        <w:t>授权委托日期：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ind w:firstLine="482" w:firstLineChars="200"/>
        <w:rPr>
          <w:rFonts w:ascii="宋体" w:cs="宋体"/>
          <w:b/>
          <w:sz w:val="24"/>
        </w:rPr>
      </w:pPr>
    </w:p>
    <w:p>
      <w:pPr>
        <w:spacing w:line="360" w:lineRule="auto"/>
        <w:ind w:firstLine="406" w:firstLineChars="200"/>
        <w:rPr>
          <w:rFonts w:ascii="宋体" w:cs="宋体"/>
          <w:b/>
          <w:spacing w:val="-4"/>
          <w:kern w:val="0"/>
          <w:szCs w:val="21"/>
        </w:rPr>
      </w:pPr>
    </w:p>
    <w:p>
      <w:pPr>
        <w:spacing w:line="360" w:lineRule="auto"/>
        <w:rPr>
          <w:rFonts w:ascii="宋体" w:cs="宋体"/>
          <w:b/>
          <w:spacing w:val="-4"/>
          <w:kern w:val="0"/>
          <w:szCs w:val="21"/>
        </w:rPr>
      </w:pP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负责人身份证明书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负责人授权委托书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（项目名称）的磋商响应一切事宜，其法律后果由我方承担。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（盖章）</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负责人：</w:t>
      </w:r>
      <w:r>
        <w:rPr>
          <w:rFonts w:hint="eastAsia" w:ascii="宋体" w:hAnsi="宋体" w:cs="宋体"/>
          <w:color w:val="000000"/>
          <w:szCs w:val="21"/>
          <w:u w:val="single"/>
        </w:rPr>
        <w:t xml:space="preserve">                                      （盖章）</w:t>
      </w:r>
    </w:p>
    <w:p>
      <w:pPr>
        <w:spacing w:line="360" w:lineRule="auto"/>
        <w:ind w:firstLine="630" w:firstLineChars="300"/>
        <w:rPr>
          <w:rFonts w:ascii="宋体" w:cs="宋体"/>
          <w:b/>
          <w:spacing w:val="-4"/>
          <w:kern w:val="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sectPr>
      <w:headerReference r:id="rId7" w:type="default"/>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5"/>
      </w:rPr>
    </w:pPr>
    <w:r>
      <w:fldChar w:fldCharType="begin"/>
    </w:r>
    <w:r>
      <w:rPr>
        <w:rStyle w:val="65"/>
      </w:rPr>
      <w:instrText xml:space="preserve">PAGE  </w:instrText>
    </w:r>
    <w:r>
      <w:fldChar w:fldCharType="separate"/>
    </w:r>
    <w:r>
      <w:rPr>
        <w:rStyle w:val="65"/>
      </w:rPr>
      <w:t>1</w: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r>
      <w:pict>
        <v:shape id="文本框 2" o:spid="_x0000_s4097" o:spt="202" type="#_x0000_t202" style="position:absolute;left:0pt;margin-top:0pt;height:13.6pt;width:87.1pt;mso-position-horizontal:center;mso-position-horizontal-relative:margin;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r>
                  <w:rPr>
                    <w:rFonts w:hint="eastAsia"/>
                    <w:sz w:val="18"/>
                    <w:lang w:val="en-US" w:eastAsia="zh-CN"/>
                  </w:rPr>
                  <w:t>40</w:t>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rPr>
        <w:rFonts w:hint="eastAsia" w:eastAsia="楷体_GB2312"/>
        <w:i/>
        <w:lang w:eastAsia="zh-CN"/>
      </w:rPr>
    </w:pPr>
    <w:r>
      <w:rPr>
        <w:rFonts w:hint="eastAsia" w:eastAsia="楷体_GB2312"/>
        <w:b/>
        <w:iCs/>
        <w:lang w:eastAsia="zh-CN"/>
      </w:rPr>
      <w:t>安庆职业技术学院教2021-2022学年教材及相关服务采购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2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56"/>
      <w:lvlText w:val=""/>
      <w:lvlJc w:val="left"/>
      <w:pPr>
        <w:tabs>
          <w:tab w:val="left" w:pos="360"/>
        </w:tabs>
        <w:ind w:left="360" w:hanging="360"/>
      </w:pPr>
      <w:rPr>
        <w:rFonts w:hint="default" w:ascii="Symbol" w:hAnsi="Symbol"/>
      </w:rPr>
    </w:lvl>
  </w:abstractNum>
  <w:abstractNum w:abstractNumId="2">
    <w:nsid w:val="00000005"/>
    <w:multiLevelType w:val="singleLevel"/>
    <w:tmpl w:val="00000005"/>
    <w:lvl w:ilvl="0" w:tentative="0">
      <w:start w:val="1"/>
      <w:numFmt w:val="chineseCounting"/>
      <w:suff w:val="nothing"/>
      <w:lvlText w:val="%1、"/>
      <w:lvlJc w:val="left"/>
      <w:rPr>
        <w:rFonts w:cs="Times New Roman"/>
      </w:rPr>
    </w:lvl>
  </w:abstractNum>
  <w:abstractNum w:abstractNumId="3">
    <w:nsid w:val="00000006"/>
    <w:multiLevelType w:val="singleLevel"/>
    <w:tmpl w:val="00000006"/>
    <w:lvl w:ilvl="0" w:tentative="0">
      <w:start w:val="1"/>
      <w:numFmt w:val="decimal"/>
      <w:suff w:val="nothing"/>
      <w:lvlText w:val="%1、"/>
      <w:lvlJc w:val="left"/>
      <w:rPr>
        <w:rFonts w:cs="Times New Roman"/>
      </w:rPr>
    </w:lvl>
  </w:abstractNum>
  <w:abstractNum w:abstractNumId="4">
    <w:nsid w:val="0000000A"/>
    <w:multiLevelType w:val="singleLevel"/>
    <w:tmpl w:val="0000000A"/>
    <w:lvl w:ilvl="0" w:tentative="0">
      <w:start w:val="3"/>
      <w:numFmt w:val="chineseCounting"/>
      <w:suff w:val="nothing"/>
      <w:lvlText w:val="%1、"/>
      <w:lvlJc w:val="left"/>
      <w:rPr>
        <w:rFonts w:cs="Times New Roman"/>
      </w:rPr>
    </w:lvl>
  </w:abstractNum>
  <w:abstractNum w:abstractNumId="5">
    <w:nsid w:val="0000000C"/>
    <w:multiLevelType w:val="singleLevel"/>
    <w:tmpl w:val="0000000C"/>
    <w:lvl w:ilvl="0" w:tentative="0">
      <w:start w:val="1"/>
      <w:numFmt w:val="chineseCounting"/>
      <w:suff w:val="nothing"/>
      <w:lvlText w:val="%1、"/>
      <w:lvlJc w:val="left"/>
      <w:rPr>
        <w:rFonts w:cs="Times New Roman"/>
      </w:rPr>
    </w:lvl>
  </w:abstractNum>
  <w:abstractNum w:abstractNumId="6">
    <w:nsid w:val="0000000D"/>
    <w:multiLevelType w:val="singleLevel"/>
    <w:tmpl w:val="0000000D"/>
    <w:lvl w:ilvl="0" w:tentative="0">
      <w:start w:val="2"/>
      <w:numFmt w:val="chineseCounting"/>
      <w:suff w:val="nothing"/>
      <w:lvlText w:val="%1、"/>
      <w:lvlJc w:val="left"/>
      <w:rPr>
        <w:rFonts w:cs="Times New Roman"/>
      </w:rPr>
    </w:lvl>
  </w:abstractNum>
  <w:abstractNum w:abstractNumId="7">
    <w:nsid w:val="00000011"/>
    <w:multiLevelType w:val="multilevel"/>
    <w:tmpl w:val="00000011"/>
    <w:lvl w:ilvl="0" w:tentative="0">
      <w:start w:val="1"/>
      <w:numFmt w:val="decimal"/>
      <w:pStyle w:val="34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7"/>
    <w:multiLevelType w:val="singleLevel"/>
    <w:tmpl w:val="00000017"/>
    <w:lvl w:ilvl="0" w:tentative="0">
      <w:start w:val="11"/>
      <w:numFmt w:val="decimal"/>
      <w:suff w:val="nothing"/>
      <w:lvlText w:val="%1、"/>
      <w:lvlJc w:val="left"/>
      <w:rPr>
        <w:rFonts w:cs="Times New Roman"/>
      </w:rPr>
    </w:lvl>
  </w:abstractNum>
  <w:abstractNum w:abstractNumId="9">
    <w:nsid w:val="00000018"/>
    <w:multiLevelType w:val="singleLevel"/>
    <w:tmpl w:val="00000018"/>
    <w:lvl w:ilvl="0" w:tentative="0">
      <w:start w:val="4"/>
      <w:numFmt w:val="chineseCounting"/>
      <w:suff w:val="nothing"/>
      <w:lvlText w:val="%1、"/>
      <w:lvlJc w:val="left"/>
      <w:rPr>
        <w:rFonts w:cs="Times New Roman"/>
      </w:rPr>
    </w:lvl>
  </w:abstractNum>
  <w:abstractNum w:abstractNumId="10">
    <w:nsid w:val="24366283"/>
    <w:multiLevelType w:val="multilevel"/>
    <w:tmpl w:val="24366283"/>
    <w:lvl w:ilvl="0" w:tentative="0">
      <w:start w:val="1"/>
      <w:numFmt w:val="decimal"/>
      <w:pStyle w:val="348"/>
      <w:lvlText w:val="%1"/>
      <w:lvlJc w:val="left"/>
      <w:pPr>
        <w:tabs>
          <w:tab w:val="left" w:pos="567"/>
        </w:tabs>
        <w:ind w:left="567" w:hanging="567"/>
      </w:pPr>
      <w:rPr>
        <w:rFonts w:hint="eastAsia" w:cs="Times New Roman"/>
      </w:rPr>
    </w:lvl>
    <w:lvl w:ilvl="1" w:tentative="0">
      <w:start w:val="1"/>
      <w:numFmt w:val="decimal"/>
      <w:pStyle w:val="345"/>
      <w:lvlText w:val="%1.%2"/>
      <w:lvlJc w:val="left"/>
      <w:pPr>
        <w:tabs>
          <w:tab w:val="left" w:pos="1004"/>
        </w:tabs>
        <w:ind w:left="567" w:hanging="283"/>
      </w:pPr>
      <w:rPr>
        <w:rFonts w:hint="eastAsia" w:cs="Times New Roman"/>
      </w:rPr>
    </w:lvl>
    <w:lvl w:ilvl="2" w:tentative="0">
      <w:start w:val="1"/>
      <w:numFmt w:val="decimal"/>
      <w:pStyle w:val="34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1">
    <w:nsid w:val="7B250AF8"/>
    <w:multiLevelType w:val="multilevel"/>
    <w:tmpl w:val="7B250AF8"/>
    <w:lvl w:ilvl="0" w:tentative="0">
      <w:start w:val="8"/>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7"/>
  </w:num>
  <w:num w:numId="3">
    <w:abstractNumId w:val="10"/>
  </w:num>
  <w:num w:numId="4">
    <w:abstractNumId w:val="1"/>
  </w:num>
  <w:num w:numId="5">
    <w:abstractNumId w:val="4"/>
  </w:num>
  <w:num w:numId="6">
    <w:abstractNumId w:val="8"/>
  </w:num>
  <w:num w:numId="7">
    <w:abstractNumId w:val="2"/>
  </w:num>
  <w:num w:numId="8">
    <w:abstractNumId w:val="5"/>
  </w:num>
  <w:num w:numId="9">
    <w:abstractNumId w:val="6"/>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694"/>
    <w:rsid w:val="000235B5"/>
    <w:rsid w:val="0002413E"/>
    <w:rsid w:val="00024F9F"/>
    <w:rsid w:val="000370E3"/>
    <w:rsid w:val="000507E8"/>
    <w:rsid w:val="00054A66"/>
    <w:rsid w:val="00064474"/>
    <w:rsid w:val="00073044"/>
    <w:rsid w:val="0007476A"/>
    <w:rsid w:val="00087987"/>
    <w:rsid w:val="00093C41"/>
    <w:rsid w:val="000B6F75"/>
    <w:rsid w:val="000C1ABF"/>
    <w:rsid w:val="000D3ED7"/>
    <w:rsid w:val="000E5109"/>
    <w:rsid w:val="001025CA"/>
    <w:rsid w:val="0011028C"/>
    <w:rsid w:val="001108AC"/>
    <w:rsid w:val="00116DDE"/>
    <w:rsid w:val="001238B8"/>
    <w:rsid w:val="00125483"/>
    <w:rsid w:val="00126CB2"/>
    <w:rsid w:val="0012783F"/>
    <w:rsid w:val="001347C2"/>
    <w:rsid w:val="001509DE"/>
    <w:rsid w:val="00153D99"/>
    <w:rsid w:val="00157A32"/>
    <w:rsid w:val="00160F44"/>
    <w:rsid w:val="0016586D"/>
    <w:rsid w:val="00171D5E"/>
    <w:rsid w:val="00172A27"/>
    <w:rsid w:val="001A2433"/>
    <w:rsid w:val="001B1EF8"/>
    <w:rsid w:val="001B3868"/>
    <w:rsid w:val="001B6DBE"/>
    <w:rsid w:val="001C2583"/>
    <w:rsid w:val="001D7738"/>
    <w:rsid w:val="001E606E"/>
    <w:rsid w:val="001F1418"/>
    <w:rsid w:val="00225FE3"/>
    <w:rsid w:val="00232BD2"/>
    <w:rsid w:val="0025055D"/>
    <w:rsid w:val="00252D15"/>
    <w:rsid w:val="00257B90"/>
    <w:rsid w:val="00261B95"/>
    <w:rsid w:val="002663B5"/>
    <w:rsid w:val="00294358"/>
    <w:rsid w:val="002978A1"/>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61AE"/>
    <w:rsid w:val="00386932"/>
    <w:rsid w:val="003A3866"/>
    <w:rsid w:val="003A575B"/>
    <w:rsid w:val="003A5835"/>
    <w:rsid w:val="003A6123"/>
    <w:rsid w:val="003B16EE"/>
    <w:rsid w:val="003C1917"/>
    <w:rsid w:val="003C194F"/>
    <w:rsid w:val="003C2743"/>
    <w:rsid w:val="003C4132"/>
    <w:rsid w:val="003C5DB5"/>
    <w:rsid w:val="003D04EA"/>
    <w:rsid w:val="003E0FD3"/>
    <w:rsid w:val="003E5657"/>
    <w:rsid w:val="004004D2"/>
    <w:rsid w:val="004059EB"/>
    <w:rsid w:val="00406A40"/>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602580"/>
    <w:rsid w:val="00624C59"/>
    <w:rsid w:val="00625F94"/>
    <w:rsid w:val="00627215"/>
    <w:rsid w:val="00631E06"/>
    <w:rsid w:val="006443D9"/>
    <w:rsid w:val="00660ECC"/>
    <w:rsid w:val="006729F3"/>
    <w:rsid w:val="00693ACE"/>
    <w:rsid w:val="006A479F"/>
    <w:rsid w:val="006B1B74"/>
    <w:rsid w:val="006B3D08"/>
    <w:rsid w:val="006B43C0"/>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613D"/>
    <w:rsid w:val="00757D5F"/>
    <w:rsid w:val="007674B8"/>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E2EEF"/>
    <w:rsid w:val="009E7CE7"/>
    <w:rsid w:val="009F2D95"/>
    <w:rsid w:val="009F3EDF"/>
    <w:rsid w:val="009F7FE2"/>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1E7C"/>
    <w:rsid w:val="00B74E46"/>
    <w:rsid w:val="00B85725"/>
    <w:rsid w:val="00B903F4"/>
    <w:rsid w:val="00B93271"/>
    <w:rsid w:val="00B93AE2"/>
    <w:rsid w:val="00B93CB1"/>
    <w:rsid w:val="00B96146"/>
    <w:rsid w:val="00B96409"/>
    <w:rsid w:val="00B96BED"/>
    <w:rsid w:val="00BA2710"/>
    <w:rsid w:val="00BA6247"/>
    <w:rsid w:val="00BA791D"/>
    <w:rsid w:val="00BC0B72"/>
    <w:rsid w:val="00BD7EBA"/>
    <w:rsid w:val="00BE0AB0"/>
    <w:rsid w:val="00BE43CC"/>
    <w:rsid w:val="00C00A93"/>
    <w:rsid w:val="00C04F27"/>
    <w:rsid w:val="00C16558"/>
    <w:rsid w:val="00C17674"/>
    <w:rsid w:val="00C213A0"/>
    <w:rsid w:val="00C26F7E"/>
    <w:rsid w:val="00C34E1A"/>
    <w:rsid w:val="00C3720F"/>
    <w:rsid w:val="00C50391"/>
    <w:rsid w:val="00C52220"/>
    <w:rsid w:val="00C70C5B"/>
    <w:rsid w:val="00C80A64"/>
    <w:rsid w:val="00C82587"/>
    <w:rsid w:val="00CA1E22"/>
    <w:rsid w:val="00CA5BBE"/>
    <w:rsid w:val="00CB1DDE"/>
    <w:rsid w:val="00CB3ADB"/>
    <w:rsid w:val="00CB3CCA"/>
    <w:rsid w:val="00CB4690"/>
    <w:rsid w:val="00CC165F"/>
    <w:rsid w:val="00CC1A8B"/>
    <w:rsid w:val="00CC27E5"/>
    <w:rsid w:val="00CC6D72"/>
    <w:rsid w:val="00CE2ABB"/>
    <w:rsid w:val="00D07D7D"/>
    <w:rsid w:val="00D248BB"/>
    <w:rsid w:val="00D25DBD"/>
    <w:rsid w:val="00D308B3"/>
    <w:rsid w:val="00D47E57"/>
    <w:rsid w:val="00D5782D"/>
    <w:rsid w:val="00D63918"/>
    <w:rsid w:val="00D94D5B"/>
    <w:rsid w:val="00D95AF3"/>
    <w:rsid w:val="00DB376D"/>
    <w:rsid w:val="00DB380C"/>
    <w:rsid w:val="00DB4D62"/>
    <w:rsid w:val="00DB61C7"/>
    <w:rsid w:val="00DB7A4F"/>
    <w:rsid w:val="00DD336F"/>
    <w:rsid w:val="00DD419A"/>
    <w:rsid w:val="00DF3FD2"/>
    <w:rsid w:val="00DF4E36"/>
    <w:rsid w:val="00DF7284"/>
    <w:rsid w:val="00E10AEA"/>
    <w:rsid w:val="00E12D33"/>
    <w:rsid w:val="00E15E75"/>
    <w:rsid w:val="00E2639A"/>
    <w:rsid w:val="00E27F44"/>
    <w:rsid w:val="00E45139"/>
    <w:rsid w:val="00E476BB"/>
    <w:rsid w:val="00E51A63"/>
    <w:rsid w:val="00E60F28"/>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629E7"/>
    <w:rsid w:val="00F7647B"/>
    <w:rsid w:val="00F9508F"/>
    <w:rsid w:val="00FA728E"/>
    <w:rsid w:val="00FB57EE"/>
    <w:rsid w:val="00FB654E"/>
    <w:rsid w:val="00FC682E"/>
    <w:rsid w:val="00FD138A"/>
    <w:rsid w:val="00FE506C"/>
    <w:rsid w:val="00FF22A3"/>
    <w:rsid w:val="00FF323D"/>
    <w:rsid w:val="018E0A01"/>
    <w:rsid w:val="037A476A"/>
    <w:rsid w:val="03F478E8"/>
    <w:rsid w:val="04272D5A"/>
    <w:rsid w:val="047B10D1"/>
    <w:rsid w:val="05864389"/>
    <w:rsid w:val="05A26002"/>
    <w:rsid w:val="05D46C82"/>
    <w:rsid w:val="05DD4740"/>
    <w:rsid w:val="061032ED"/>
    <w:rsid w:val="06622424"/>
    <w:rsid w:val="06B833C2"/>
    <w:rsid w:val="06BE3C11"/>
    <w:rsid w:val="06CB7F45"/>
    <w:rsid w:val="06DE2F2D"/>
    <w:rsid w:val="076E366A"/>
    <w:rsid w:val="07887FD8"/>
    <w:rsid w:val="079E16F2"/>
    <w:rsid w:val="0826623B"/>
    <w:rsid w:val="088015DA"/>
    <w:rsid w:val="08B93C0B"/>
    <w:rsid w:val="08D64418"/>
    <w:rsid w:val="09642BA8"/>
    <w:rsid w:val="09A9296B"/>
    <w:rsid w:val="0A3D6BC3"/>
    <w:rsid w:val="0B22583A"/>
    <w:rsid w:val="0B272B9E"/>
    <w:rsid w:val="0CF94474"/>
    <w:rsid w:val="0D121772"/>
    <w:rsid w:val="0D534328"/>
    <w:rsid w:val="0D721AC5"/>
    <w:rsid w:val="0D844B1B"/>
    <w:rsid w:val="0DC24A35"/>
    <w:rsid w:val="0DC828B0"/>
    <w:rsid w:val="0DE6646B"/>
    <w:rsid w:val="0E45158D"/>
    <w:rsid w:val="0E77357E"/>
    <w:rsid w:val="0EB67CA5"/>
    <w:rsid w:val="0F4F532C"/>
    <w:rsid w:val="0F9C075F"/>
    <w:rsid w:val="101E5713"/>
    <w:rsid w:val="10F4436E"/>
    <w:rsid w:val="111016D7"/>
    <w:rsid w:val="113B38EA"/>
    <w:rsid w:val="120F33EB"/>
    <w:rsid w:val="12CD1AAE"/>
    <w:rsid w:val="12DD4D01"/>
    <w:rsid w:val="1305390A"/>
    <w:rsid w:val="130C5A9C"/>
    <w:rsid w:val="132E6708"/>
    <w:rsid w:val="147279B4"/>
    <w:rsid w:val="147C7763"/>
    <w:rsid w:val="14CF3EFA"/>
    <w:rsid w:val="14D63C9B"/>
    <w:rsid w:val="14E27315"/>
    <w:rsid w:val="16436AB7"/>
    <w:rsid w:val="171F1375"/>
    <w:rsid w:val="17682B66"/>
    <w:rsid w:val="178B2212"/>
    <w:rsid w:val="17A27CC3"/>
    <w:rsid w:val="182D4416"/>
    <w:rsid w:val="18F95C37"/>
    <w:rsid w:val="19582C7D"/>
    <w:rsid w:val="19C8297C"/>
    <w:rsid w:val="1A9F6386"/>
    <w:rsid w:val="1ACF569C"/>
    <w:rsid w:val="1B522ECD"/>
    <w:rsid w:val="1B6F2199"/>
    <w:rsid w:val="1BA44752"/>
    <w:rsid w:val="1BDE6EDA"/>
    <w:rsid w:val="1C546E3B"/>
    <w:rsid w:val="1C7003B0"/>
    <w:rsid w:val="1CB17D1A"/>
    <w:rsid w:val="1CEF7044"/>
    <w:rsid w:val="1D3A4CB1"/>
    <w:rsid w:val="1D486175"/>
    <w:rsid w:val="1D626B83"/>
    <w:rsid w:val="1DBC0776"/>
    <w:rsid w:val="1E811446"/>
    <w:rsid w:val="1E98667F"/>
    <w:rsid w:val="1EE83207"/>
    <w:rsid w:val="205D67FC"/>
    <w:rsid w:val="20791D1A"/>
    <w:rsid w:val="219A60D1"/>
    <w:rsid w:val="219F0DB6"/>
    <w:rsid w:val="23173909"/>
    <w:rsid w:val="23715996"/>
    <w:rsid w:val="23C81F12"/>
    <w:rsid w:val="23E25B7B"/>
    <w:rsid w:val="242564F4"/>
    <w:rsid w:val="245A625E"/>
    <w:rsid w:val="264F55CD"/>
    <w:rsid w:val="27D779CE"/>
    <w:rsid w:val="2853654C"/>
    <w:rsid w:val="2946596D"/>
    <w:rsid w:val="297A2235"/>
    <w:rsid w:val="29946D01"/>
    <w:rsid w:val="29A51985"/>
    <w:rsid w:val="29BD29A1"/>
    <w:rsid w:val="29F31F26"/>
    <w:rsid w:val="29F4553F"/>
    <w:rsid w:val="2A8603F6"/>
    <w:rsid w:val="2A930E1D"/>
    <w:rsid w:val="2AB176C6"/>
    <w:rsid w:val="2B01172E"/>
    <w:rsid w:val="2B493073"/>
    <w:rsid w:val="2C233AF2"/>
    <w:rsid w:val="2C8E03B3"/>
    <w:rsid w:val="2CCE145A"/>
    <w:rsid w:val="2D3311C3"/>
    <w:rsid w:val="2D3B345A"/>
    <w:rsid w:val="2D715569"/>
    <w:rsid w:val="2DBB1259"/>
    <w:rsid w:val="2DF751F3"/>
    <w:rsid w:val="2E9A0A73"/>
    <w:rsid w:val="2ECA3CF6"/>
    <w:rsid w:val="2ED75A9F"/>
    <w:rsid w:val="2F5842D0"/>
    <w:rsid w:val="2F952674"/>
    <w:rsid w:val="2FA07258"/>
    <w:rsid w:val="2FAA3FAC"/>
    <w:rsid w:val="3027789C"/>
    <w:rsid w:val="30447ABA"/>
    <w:rsid w:val="30900EE1"/>
    <w:rsid w:val="31235193"/>
    <w:rsid w:val="316B736B"/>
    <w:rsid w:val="32264009"/>
    <w:rsid w:val="328E2387"/>
    <w:rsid w:val="32C415FF"/>
    <w:rsid w:val="337416BD"/>
    <w:rsid w:val="338546C9"/>
    <w:rsid w:val="33D45A35"/>
    <w:rsid w:val="33FC63CB"/>
    <w:rsid w:val="34CA7EFE"/>
    <w:rsid w:val="3557309B"/>
    <w:rsid w:val="35851543"/>
    <w:rsid w:val="35BD418B"/>
    <w:rsid w:val="35ED1591"/>
    <w:rsid w:val="35F8221C"/>
    <w:rsid w:val="372F4074"/>
    <w:rsid w:val="375743B3"/>
    <w:rsid w:val="37643FB0"/>
    <w:rsid w:val="381F44D4"/>
    <w:rsid w:val="38A62E9B"/>
    <w:rsid w:val="38BE4A4E"/>
    <w:rsid w:val="38E7426F"/>
    <w:rsid w:val="396633B7"/>
    <w:rsid w:val="39C75184"/>
    <w:rsid w:val="39C94720"/>
    <w:rsid w:val="39D85218"/>
    <w:rsid w:val="3A2420A7"/>
    <w:rsid w:val="3A365C91"/>
    <w:rsid w:val="3AB56861"/>
    <w:rsid w:val="3ABB2C13"/>
    <w:rsid w:val="3ADE1E00"/>
    <w:rsid w:val="3B0D340B"/>
    <w:rsid w:val="3B107887"/>
    <w:rsid w:val="3B2F1F35"/>
    <w:rsid w:val="3C740CD4"/>
    <w:rsid w:val="3CBA76A3"/>
    <w:rsid w:val="3E0D7D19"/>
    <w:rsid w:val="3F372DD9"/>
    <w:rsid w:val="3FA90786"/>
    <w:rsid w:val="40EA6D09"/>
    <w:rsid w:val="417819DC"/>
    <w:rsid w:val="41952FDC"/>
    <w:rsid w:val="420C434B"/>
    <w:rsid w:val="42CB4108"/>
    <w:rsid w:val="43642362"/>
    <w:rsid w:val="436474B6"/>
    <w:rsid w:val="443E7C1A"/>
    <w:rsid w:val="44BC10E3"/>
    <w:rsid w:val="45F13218"/>
    <w:rsid w:val="47CE2384"/>
    <w:rsid w:val="48393FBD"/>
    <w:rsid w:val="485F0FC3"/>
    <w:rsid w:val="497A3C70"/>
    <w:rsid w:val="49AB6CC1"/>
    <w:rsid w:val="4A085EE2"/>
    <w:rsid w:val="4A746203"/>
    <w:rsid w:val="4A8B6B71"/>
    <w:rsid w:val="4B57777D"/>
    <w:rsid w:val="4B5F2D00"/>
    <w:rsid w:val="4B850F28"/>
    <w:rsid w:val="4B934B20"/>
    <w:rsid w:val="4B98254E"/>
    <w:rsid w:val="4BD32D3D"/>
    <w:rsid w:val="4C1D1A3A"/>
    <w:rsid w:val="4C4A3EC5"/>
    <w:rsid w:val="4DFE7B37"/>
    <w:rsid w:val="4EFB08F8"/>
    <w:rsid w:val="4F064EBC"/>
    <w:rsid w:val="4F834D4C"/>
    <w:rsid w:val="513E44BC"/>
    <w:rsid w:val="51650B38"/>
    <w:rsid w:val="5166645B"/>
    <w:rsid w:val="51957E7F"/>
    <w:rsid w:val="51EA21B2"/>
    <w:rsid w:val="52A458BD"/>
    <w:rsid w:val="537432CF"/>
    <w:rsid w:val="53B92FA8"/>
    <w:rsid w:val="53C44297"/>
    <w:rsid w:val="53FE3A19"/>
    <w:rsid w:val="54D753E7"/>
    <w:rsid w:val="55D90A26"/>
    <w:rsid w:val="566B3436"/>
    <w:rsid w:val="56AE6FE8"/>
    <w:rsid w:val="57793128"/>
    <w:rsid w:val="5798543B"/>
    <w:rsid w:val="579F706F"/>
    <w:rsid w:val="57A73C1D"/>
    <w:rsid w:val="57AF355E"/>
    <w:rsid w:val="57CD5D50"/>
    <w:rsid w:val="590F7B51"/>
    <w:rsid w:val="59D461C5"/>
    <w:rsid w:val="5A113762"/>
    <w:rsid w:val="5AA76D1B"/>
    <w:rsid w:val="5AB1727C"/>
    <w:rsid w:val="5AC727C5"/>
    <w:rsid w:val="5ACC3921"/>
    <w:rsid w:val="5B065D59"/>
    <w:rsid w:val="5B297F70"/>
    <w:rsid w:val="5B7B4E1D"/>
    <w:rsid w:val="5BAD11D6"/>
    <w:rsid w:val="5C307558"/>
    <w:rsid w:val="5CC3453B"/>
    <w:rsid w:val="5D0B5C2E"/>
    <w:rsid w:val="5D4234DC"/>
    <w:rsid w:val="5EBE1AC9"/>
    <w:rsid w:val="5FD52AF2"/>
    <w:rsid w:val="608C4D16"/>
    <w:rsid w:val="614D667A"/>
    <w:rsid w:val="61517CC7"/>
    <w:rsid w:val="615C265D"/>
    <w:rsid w:val="617D5476"/>
    <w:rsid w:val="618D272B"/>
    <w:rsid w:val="620C71CE"/>
    <w:rsid w:val="628751A4"/>
    <w:rsid w:val="62E17AE3"/>
    <w:rsid w:val="62F05811"/>
    <w:rsid w:val="6361365A"/>
    <w:rsid w:val="63F16941"/>
    <w:rsid w:val="63FA3D19"/>
    <w:rsid w:val="64214D60"/>
    <w:rsid w:val="64244DAC"/>
    <w:rsid w:val="64732ABF"/>
    <w:rsid w:val="64A757CC"/>
    <w:rsid w:val="650F3F1B"/>
    <w:rsid w:val="660849B9"/>
    <w:rsid w:val="660A5954"/>
    <w:rsid w:val="66BD7D11"/>
    <w:rsid w:val="67A527A0"/>
    <w:rsid w:val="67FF21E9"/>
    <w:rsid w:val="68431D49"/>
    <w:rsid w:val="692C2BD0"/>
    <w:rsid w:val="69496F6A"/>
    <w:rsid w:val="697D5CD4"/>
    <w:rsid w:val="698B2F6B"/>
    <w:rsid w:val="699666A4"/>
    <w:rsid w:val="69B52DDF"/>
    <w:rsid w:val="69C314C6"/>
    <w:rsid w:val="6A176572"/>
    <w:rsid w:val="6A1D7F52"/>
    <w:rsid w:val="6A560BF3"/>
    <w:rsid w:val="6AC456D9"/>
    <w:rsid w:val="6B265D12"/>
    <w:rsid w:val="6B2D57C4"/>
    <w:rsid w:val="6B9A38D6"/>
    <w:rsid w:val="6C845B25"/>
    <w:rsid w:val="6CB20C5B"/>
    <w:rsid w:val="6CDF066E"/>
    <w:rsid w:val="6E2872F9"/>
    <w:rsid w:val="6E7F6C67"/>
    <w:rsid w:val="6ECF5682"/>
    <w:rsid w:val="6ED338DF"/>
    <w:rsid w:val="6FB50F8F"/>
    <w:rsid w:val="6FBB10C2"/>
    <w:rsid w:val="7025142D"/>
    <w:rsid w:val="70281177"/>
    <w:rsid w:val="703721F2"/>
    <w:rsid w:val="70412077"/>
    <w:rsid w:val="71241573"/>
    <w:rsid w:val="71733DF5"/>
    <w:rsid w:val="71DF0583"/>
    <w:rsid w:val="72214C71"/>
    <w:rsid w:val="722E4B93"/>
    <w:rsid w:val="73503BBA"/>
    <w:rsid w:val="73A017A5"/>
    <w:rsid w:val="742821AE"/>
    <w:rsid w:val="74EC04EE"/>
    <w:rsid w:val="75014904"/>
    <w:rsid w:val="75271C1F"/>
    <w:rsid w:val="75C16B30"/>
    <w:rsid w:val="75C64910"/>
    <w:rsid w:val="75D148A0"/>
    <w:rsid w:val="761E2DD4"/>
    <w:rsid w:val="76885DD2"/>
    <w:rsid w:val="769747B0"/>
    <w:rsid w:val="76D5623D"/>
    <w:rsid w:val="77A12A4D"/>
    <w:rsid w:val="77F821FA"/>
    <w:rsid w:val="78016314"/>
    <w:rsid w:val="787076C4"/>
    <w:rsid w:val="79DA098D"/>
    <w:rsid w:val="7AEF258C"/>
    <w:rsid w:val="7AFD4FEE"/>
    <w:rsid w:val="7B0809A0"/>
    <w:rsid w:val="7B867960"/>
    <w:rsid w:val="7C714CEC"/>
    <w:rsid w:val="7C8721EC"/>
    <w:rsid w:val="7DB829F2"/>
    <w:rsid w:val="7DFA4E9D"/>
    <w:rsid w:val="7E435FB0"/>
    <w:rsid w:val="7E69363D"/>
    <w:rsid w:val="7F624A68"/>
    <w:rsid w:val="7FF3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8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6">
    <w:name w:val="heading 2"/>
    <w:basedOn w:val="1"/>
    <w:next w:val="7"/>
    <w:link w:val="158"/>
    <w:qFormat/>
    <w:uiPriority w:val="0"/>
    <w:pPr>
      <w:keepNext/>
      <w:keepLines/>
      <w:spacing w:before="120" w:after="120" w:line="360" w:lineRule="exact"/>
      <w:jc w:val="center"/>
      <w:outlineLvl w:val="1"/>
    </w:pPr>
    <w:rPr>
      <w:rFonts w:ascii="宋体" w:hAnsi="宋体"/>
      <w:b/>
      <w:sz w:val="24"/>
      <w:szCs w:val="24"/>
    </w:rPr>
  </w:style>
  <w:style w:type="paragraph" w:styleId="8">
    <w:name w:val="heading 3"/>
    <w:basedOn w:val="1"/>
    <w:next w:val="7"/>
    <w:link w:val="20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9">
    <w:name w:val="heading 4"/>
    <w:basedOn w:val="1"/>
    <w:next w:val="7"/>
    <w:link w:val="87"/>
    <w:qFormat/>
    <w:uiPriority w:val="0"/>
    <w:pPr>
      <w:keepNext/>
      <w:keepLines/>
      <w:spacing w:before="120" w:after="120"/>
      <w:outlineLvl w:val="3"/>
    </w:pPr>
    <w:rPr>
      <w:rFonts w:ascii="Arial" w:hAnsi="Arial" w:eastAsia="黑体"/>
      <w:b/>
      <w:sz w:val="20"/>
    </w:rPr>
  </w:style>
  <w:style w:type="paragraph" w:styleId="10">
    <w:name w:val="heading 5"/>
    <w:basedOn w:val="1"/>
    <w:next w:val="7"/>
    <w:link w:val="7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1">
    <w:name w:val="heading 6"/>
    <w:basedOn w:val="1"/>
    <w:next w:val="1"/>
    <w:link w:val="121"/>
    <w:qFormat/>
    <w:uiPriority w:val="0"/>
    <w:pPr>
      <w:keepNext/>
      <w:keepLines/>
      <w:spacing w:before="240" w:after="64" w:line="319" w:lineRule="auto"/>
      <w:outlineLvl w:val="5"/>
    </w:pPr>
    <w:rPr>
      <w:rFonts w:ascii="Arial" w:hAnsi="Arial" w:eastAsia="黑体"/>
      <w:b/>
      <w:bCs/>
      <w:sz w:val="24"/>
      <w:szCs w:val="24"/>
    </w:rPr>
  </w:style>
  <w:style w:type="paragraph" w:styleId="12">
    <w:name w:val="heading 7"/>
    <w:basedOn w:val="1"/>
    <w:next w:val="1"/>
    <w:link w:val="136"/>
    <w:qFormat/>
    <w:uiPriority w:val="0"/>
    <w:pPr>
      <w:keepNext/>
      <w:keepLines/>
      <w:spacing w:before="240" w:after="64" w:line="319" w:lineRule="auto"/>
      <w:outlineLvl w:val="6"/>
    </w:pPr>
    <w:rPr>
      <w:b/>
      <w:bCs/>
      <w:sz w:val="24"/>
      <w:szCs w:val="24"/>
    </w:rPr>
  </w:style>
  <w:style w:type="paragraph" w:styleId="13">
    <w:name w:val="heading 8"/>
    <w:basedOn w:val="1"/>
    <w:next w:val="1"/>
    <w:link w:val="150"/>
    <w:qFormat/>
    <w:uiPriority w:val="0"/>
    <w:pPr>
      <w:keepNext/>
      <w:keepLines/>
      <w:spacing w:before="240" w:after="64" w:line="319" w:lineRule="auto"/>
      <w:outlineLvl w:val="7"/>
    </w:pPr>
    <w:rPr>
      <w:rFonts w:ascii="Arial" w:hAnsi="Arial" w:eastAsia="黑体"/>
      <w:sz w:val="24"/>
      <w:szCs w:val="24"/>
    </w:rPr>
  </w:style>
  <w:style w:type="paragraph" w:styleId="14">
    <w:name w:val="heading 9"/>
    <w:basedOn w:val="1"/>
    <w:next w:val="1"/>
    <w:link w:val="156"/>
    <w:qFormat/>
    <w:uiPriority w:val="0"/>
    <w:pPr>
      <w:keepNext/>
      <w:keepLines/>
      <w:spacing w:before="240" w:after="64" w:line="319"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link w:val="168"/>
    <w:qFormat/>
    <w:uiPriority w:val="0"/>
    <w:pPr>
      <w:ind w:firstLine="645"/>
    </w:pPr>
    <w:rPr>
      <w:sz w:val="20"/>
    </w:rPr>
  </w:style>
  <w:style w:type="paragraph" w:styleId="4">
    <w:name w:val="envelope return"/>
    <w:basedOn w:val="1"/>
    <w:unhideWhenUsed/>
    <w:qFormat/>
    <w:uiPriority w:val="99"/>
    <w:pPr>
      <w:snapToGrid w:val="0"/>
    </w:pPr>
    <w:rPr>
      <w:rFonts w:ascii="Arial" w:hAnsi="Arial"/>
    </w:rPr>
  </w:style>
  <w:style w:type="paragraph" w:styleId="7">
    <w:name w:val="Normal Indent"/>
    <w:basedOn w:val="1"/>
    <w:qFormat/>
    <w:uiPriority w:val="0"/>
    <w:pPr>
      <w:ind w:firstLine="420"/>
    </w:pPr>
  </w:style>
  <w:style w:type="paragraph" w:styleId="15">
    <w:name w:val="List 3"/>
    <w:basedOn w:val="1"/>
    <w:qFormat/>
    <w:uiPriority w:val="0"/>
    <w:pPr>
      <w:ind w:left="1260" w:hanging="420"/>
    </w:pPr>
  </w:style>
  <w:style w:type="paragraph" w:styleId="16">
    <w:name w:val="toc 7"/>
    <w:basedOn w:val="1"/>
    <w:next w:val="1"/>
    <w:qFormat/>
    <w:uiPriority w:val="0"/>
    <w:pPr>
      <w:ind w:left="1260"/>
      <w:jc w:val="left"/>
    </w:pPr>
    <w:rPr>
      <w:sz w:val="18"/>
    </w:rPr>
  </w:style>
  <w:style w:type="paragraph" w:styleId="17">
    <w:name w:val="List Number 2"/>
    <w:basedOn w:val="1"/>
    <w:qFormat/>
    <w:uiPriority w:val="0"/>
    <w:pPr>
      <w:tabs>
        <w:tab w:val="left" w:pos="1440"/>
      </w:tabs>
      <w:spacing w:line="360" w:lineRule="auto"/>
      <w:ind w:left="1440" w:hanging="1440"/>
    </w:pPr>
    <w:rPr>
      <w:sz w:val="24"/>
      <w:szCs w:val="24"/>
    </w:rPr>
  </w:style>
  <w:style w:type="paragraph" w:styleId="18">
    <w:name w:val="index 8"/>
    <w:basedOn w:val="1"/>
    <w:next w:val="1"/>
    <w:qFormat/>
    <w:uiPriority w:val="0"/>
    <w:pPr>
      <w:ind w:left="2940"/>
    </w:pPr>
  </w:style>
  <w:style w:type="paragraph" w:styleId="19">
    <w:name w:val="List Number"/>
    <w:basedOn w:val="1"/>
    <w:qFormat/>
    <w:uiPriority w:val="0"/>
    <w:pPr>
      <w:tabs>
        <w:tab w:val="left" w:pos="2952"/>
      </w:tabs>
      <w:ind w:left="2952" w:hanging="432"/>
    </w:pPr>
    <w:rPr>
      <w:szCs w:val="24"/>
    </w:rPr>
  </w:style>
  <w:style w:type="paragraph" w:styleId="20">
    <w:name w:val="index 5"/>
    <w:basedOn w:val="1"/>
    <w:next w:val="1"/>
    <w:qFormat/>
    <w:uiPriority w:val="0"/>
    <w:pPr>
      <w:ind w:left="1680"/>
    </w:pPr>
  </w:style>
  <w:style w:type="paragraph" w:styleId="21">
    <w:name w:val="Document Map"/>
    <w:basedOn w:val="1"/>
    <w:link w:val="195"/>
    <w:qFormat/>
    <w:uiPriority w:val="0"/>
    <w:pPr>
      <w:shd w:val="clear" w:color="auto" w:fill="000080"/>
    </w:pPr>
    <w:rPr>
      <w:rFonts w:ascii="宋体"/>
      <w:sz w:val="18"/>
      <w:szCs w:val="18"/>
    </w:rPr>
  </w:style>
  <w:style w:type="paragraph" w:styleId="22">
    <w:name w:val="annotation text"/>
    <w:basedOn w:val="1"/>
    <w:link w:val="127"/>
    <w:qFormat/>
    <w:uiPriority w:val="99"/>
    <w:pPr>
      <w:jc w:val="left"/>
    </w:pPr>
    <w:rPr>
      <w:sz w:val="20"/>
    </w:rPr>
  </w:style>
  <w:style w:type="paragraph" w:styleId="23">
    <w:name w:val="index 6"/>
    <w:basedOn w:val="1"/>
    <w:next w:val="1"/>
    <w:qFormat/>
    <w:uiPriority w:val="0"/>
    <w:pPr>
      <w:ind w:left="2100"/>
    </w:pPr>
  </w:style>
  <w:style w:type="paragraph" w:styleId="24">
    <w:name w:val="Salutation"/>
    <w:basedOn w:val="1"/>
    <w:next w:val="1"/>
    <w:link w:val="191"/>
    <w:qFormat/>
    <w:uiPriority w:val="0"/>
    <w:rPr>
      <w:rFonts w:ascii="仿宋_GB2312" w:eastAsia="仿宋_GB2312"/>
      <w:sz w:val="20"/>
    </w:rPr>
  </w:style>
  <w:style w:type="paragraph" w:styleId="25">
    <w:name w:val="Body Text 3"/>
    <w:basedOn w:val="1"/>
    <w:link w:val="88"/>
    <w:qFormat/>
    <w:uiPriority w:val="0"/>
    <w:rPr>
      <w:rFonts w:ascii="仿宋_GB2312" w:hAnsi="Arial" w:eastAsia="仿宋_GB2312"/>
      <w:sz w:val="20"/>
    </w:rPr>
  </w:style>
  <w:style w:type="paragraph" w:styleId="26">
    <w:name w:val="Body Text"/>
    <w:basedOn w:val="1"/>
    <w:link w:val="75"/>
    <w:qFormat/>
    <w:uiPriority w:val="0"/>
    <w:rPr>
      <w:rFonts w:ascii="楷体_GB2312" w:hAnsi="Arial" w:eastAsia="楷体_GB2312"/>
      <w:sz w:val="20"/>
    </w:rPr>
  </w:style>
  <w:style w:type="paragraph" w:styleId="27">
    <w:name w:val="index 4"/>
    <w:basedOn w:val="1"/>
    <w:next w:val="1"/>
    <w:qFormat/>
    <w:uiPriority w:val="0"/>
    <w:pPr>
      <w:ind w:left="1260"/>
    </w:pPr>
  </w:style>
  <w:style w:type="paragraph" w:styleId="28">
    <w:name w:val="toc 5"/>
    <w:basedOn w:val="1"/>
    <w:next w:val="1"/>
    <w:qFormat/>
    <w:uiPriority w:val="0"/>
    <w:pPr>
      <w:ind w:left="840"/>
      <w:jc w:val="left"/>
    </w:pPr>
    <w:rPr>
      <w:sz w:val="18"/>
    </w:rPr>
  </w:style>
  <w:style w:type="paragraph" w:styleId="29">
    <w:name w:val="toc 3"/>
    <w:basedOn w:val="1"/>
    <w:next w:val="1"/>
    <w:qFormat/>
    <w:uiPriority w:val="39"/>
    <w:pPr>
      <w:ind w:left="420"/>
      <w:jc w:val="left"/>
    </w:pPr>
    <w:rPr>
      <w:i/>
      <w:sz w:val="20"/>
    </w:rPr>
  </w:style>
  <w:style w:type="paragraph" w:styleId="30">
    <w:name w:val="Plain Text"/>
    <w:basedOn w:val="1"/>
    <w:link w:val="120"/>
    <w:qFormat/>
    <w:uiPriority w:val="99"/>
    <w:rPr>
      <w:rFonts w:ascii="宋体" w:hAnsi="Courier New" w:cs="Courier New"/>
      <w:szCs w:val="21"/>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139"/>
    <w:qFormat/>
    <w:uiPriority w:val="0"/>
    <w:pPr>
      <w:ind w:left="100" w:leftChars="2500"/>
    </w:pPr>
    <w:rPr>
      <w:sz w:val="20"/>
    </w:rPr>
  </w:style>
  <w:style w:type="paragraph" w:styleId="34">
    <w:name w:val="Body Text Indent 2"/>
    <w:basedOn w:val="1"/>
    <w:link w:val="162"/>
    <w:qFormat/>
    <w:uiPriority w:val="0"/>
    <w:pPr>
      <w:ind w:left="630" w:firstLine="645"/>
    </w:pPr>
    <w:rPr>
      <w:sz w:val="20"/>
    </w:rPr>
  </w:style>
  <w:style w:type="paragraph" w:styleId="35">
    <w:name w:val="endnote text"/>
    <w:basedOn w:val="1"/>
    <w:link w:val="205"/>
    <w:qFormat/>
    <w:uiPriority w:val="0"/>
    <w:pPr>
      <w:snapToGrid w:val="0"/>
      <w:jc w:val="left"/>
    </w:pPr>
    <w:rPr>
      <w:kern w:val="0"/>
      <w:sz w:val="24"/>
      <w:szCs w:val="24"/>
    </w:rPr>
  </w:style>
  <w:style w:type="paragraph" w:styleId="36">
    <w:name w:val="Balloon Text"/>
    <w:basedOn w:val="1"/>
    <w:link w:val="204"/>
    <w:qFormat/>
    <w:uiPriority w:val="0"/>
    <w:rPr>
      <w:sz w:val="18"/>
      <w:szCs w:val="18"/>
    </w:rPr>
  </w:style>
  <w:style w:type="paragraph" w:styleId="37">
    <w:name w:val="footer"/>
    <w:basedOn w:val="1"/>
    <w:link w:val="197"/>
    <w:qFormat/>
    <w:uiPriority w:val="0"/>
    <w:pPr>
      <w:tabs>
        <w:tab w:val="center" w:pos="4153"/>
        <w:tab w:val="right" w:pos="8306"/>
      </w:tabs>
      <w:snapToGrid w:val="0"/>
      <w:jc w:val="left"/>
    </w:pPr>
    <w:rPr>
      <w:sz w:val="18"/>
      <w:szCs w:val="18"/>
    </w:rPr>
  </w:style>
  <w:style w:type="paragraph" w:styleId="38">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30"/>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79"/>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32"/>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12"/>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72"/>
    <w:qFormat/>
    <w:uiPriority w:val="0"/>
    <w:pPr>
      <w:widowControl/>
      <w:jc w:val="center"/>
    </w:pPr>
    <w:rPr>
      <w:rFonts w:ascii="楷体_GB2312" w:eastAsia="楷体_GB2312"/>
      <w:sz w:val="20"/>
    </w:rPr>
  </w:style>
  <w:style w:type="paragraph" w:styleId="54">
    <w:name w:val="HTML Preformatted"/>
    <w:basedOn w:val="1"/>
    <w:link w:val="1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link w:val="16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2"/>
    <w:next w:val="22"/>
    <w:link w:val="143"/>
    <w:qFormat/>
    <w:uiPriority w:val="0"/>
    <w:rPr>
      <w:b/>
      <w:bCs/>
    </w:rPr>
  </w:style>
  <w:style w:type="paragraph" w:styleId="59">
    <w:name w:val="Body Text First Indent"/>
    <w:basedOn w:val="26"/>
    <w:link w:val="104"/>
    <w:qFormat/>
    <w:uiPriority w:val="0"/>
    <w:pPr>
      <w:spacing w:after="120"/>
      <w:ind w:firstLine="420" w:firstLineChars="100"/>
    </w:pPr>
    <w:rPr>
      <w:rFonts w:ascii="Times New Roman" w:hAnsi="Times New Roman" w:eastAsia="宋体"/>
      <w:sz w:val="24"/>
      <w:szCs w:val="24"/>
    </w:rPr>
  </w:style>
  <w:style w:type="table" w:styleId="61">
    <w:name w:val="Table Grid"/>
    <w:basedOn w:val="6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0"/>
    <w:rPr>
      <w:b/>
    </w:rPr>
  </w:style>
  <w:style w:type="character" w:styleId="64">
    <w:name w:val="endnote reference"/>
    <w:basedOn w:val="62"/>
    <w:qFormat/>
    <w:uiPriority w:val="0"/>
    <w:rPr>
      <w:vertAlign w:val="superscript"/>
    </w:rPr>
  </w:style>
  <w:style w:type="character" w:styleId="65">
    <w:name w:val="page number"/>
    <w:basedOn w:val="62"/>
    <w:qFormat/>
    <w:uiPriority w:val="0"/>
    <w:rPr>
      <w:rFonts w:cs="Times New Roman"/>
    </w:rPr>
  </w:style>
  <w:style w:type="character" w:styleId="66">
    <w:name w:val="FollowedHyperlink"/>
    <w:basedOn w:val="62"/>
    <w:qFormat/>
    <w:uiPriority w:val="0"/>
    <w:rPr>
      <w:color w:val="800080"/>
      <w:u w:val="single"/>
    </w:rPr>
  </w:style>
  <w:style w:type="character" w:styleId="67">
    <w:name w:val="Emphasis"/>
    <w:basedOn w:val="62"/>
    <w:qFormat/>
    <w:uiPriority w:val="0"/>
    <w:rPr>
      <w:b/>
      <w:i/>
      <w:spacing w:val="10"/>
      <w:shd w:val="clear" w:color="auto" w:fill="auto"/>
    </w:rPr>
  </w:style>
  <w:style w:type="character" w:styleId="68">
    <w:name w:val="line number"/>
    <w:basedOn w:val="62"/>
    <w:qFormat/>
    <w:uiPriority w:val="0"/>
    <w:rPr>
      <w:rFonts w:cs="Times New Roman"/>
    </w:rPr>
  </w:style>
  <w:style w:type="character" w:styleId="69">
    <w:name w:val="HTML Typewriter"/>
    <w:basedOn w:val="62"/>
    <w:qFormat/>
    <w:uiPriority w:val="0"/>
    <w:rPr>
      <w:rFonts w:ascii="宋体" w:hAnsi="宋体" w:eastAsia="宋体"/>
      <w:sz w:val="24"/>
    </w:rPr>
  </w:style>
  <w:style w:type="character" w:styleId="70">
    <w:name w:val="Hyperlink"/>
    <w:basedOn w:val="62"/>
    <w:qFormat/>
    <w:uiPriority w:val="99"/>
    <w:rPr>
      <w:color w:val="0000FF"/>
      <w:u w:val="single"/>
    </w:rPr>
  </w:style>
  <w:style w:type="character" w:styleId="71">
    <w:name w:val="annotation reference"/>
    <w:basedOn w:val="62"/>
    <w:qFormat/>
    <w:uiPriority w:val="99"/>
    <w:rPr>
      <w:sz w:val="21"/>
    </w:rPr>
  </w:style>
  <w:style w:type="character" w:styleId="72">
    <w:name w:val="footnote reference"/>
    <w:basedOn w:val="62"/>
    <w:qFormat/>
    <w:uiPriority w:val="0"/>
    <w:rPr>
      <w:vertAlign w:val="superscript"/>
    </w:rPr>
  </w:style>
  <w:style w:type="character" w:styleId="73">
    <w:name w:val="HTML Sample"/>
    <w:basedOn w:val="62"/>
    <w:qFormat/>
    <w:uiPriority w:val="0"/>
    <w:rPr>
      <w:rFonts w:ascii="Courier New" w:hAnsi="宋体" w:eastAsia="宋体"/>
    </w:rPr>
  </w:style>
  <w:style w:type="character" w:customStyle="1" w:styleId="74">
    <w:name w:val="页脚 Char1"/>
    <w:basedOn w:val="62"/>
    <w:qFormat/>
    <w:uiPriority w:val="0"/>
    <w:rPr>
      <w:rFonts w:cs="Times New Roman"/>
      <w:kern w:val="2"/>
      <w:sz w:val="18"/>
      <w:szCs w:val="18"/>
    </w:rPr>
  </w:style>
  <w:style w:type="character" w:customStyle="1" w:styleId="75">
    <w:name w:val="正文文本 字符"/>
    <w:basedOn w:val="62"/>
    <w:link w:val="26"/>
    <w:qFormat/>
    <w:uiPriority w:val="0"/>
    <w:rPr>
      <w:rFonts w:ascii="楷体_GB2312" w:hAnsi="Arial" w:eastAsia="楷体_GB2312" w:cs="Times New Roman"/>
      <w:sz w:val="20"/>
      <w:szCs w:val="20"/>
    </w:rPr>
  </w:style>
  <w:style w:type="character" w:customStyle="1" w:styleId="76">
    <w:name w:val="Body Text Indent 2 Char"/>
    <w:qFormat/>
    <w:uiPriority w:val="0"/>
    <w:rPr>
      <w:rFonts w:ascii="Arial" w:hAnsi="Arial" w:eastAsia="仿宋_GB2312"/>
      <w:sz w:val="32"/>
    </w:rPr>
  </w:style>
  <w:style w:type="character" w:customStyle="1" w:styleId="77">
    <w:name w:val="标题 5 字符"/>
    <w:basedOn w:val="62"/>
    <w:link w:val="10"/>
    <w:qFormat/>
    <w:uiPriority w:val="0"/>
    <w:rPr>
      <w:rFonts w:ascii="黑体" w:hAnsi="Times New Roman" w:eastAsia="黑体" w:cs="Times New Roman"/>
      <w:b/>
      <w:color w:val="000000"/>
      <w:kern w:val="0"/>
      <w:sz w:val="20"/>
      <w:szCs w:val="20"/>
    </w:rPr>
  </w:style>
  <w:style w:type="character" w:customStyle="1" w:styleId="78">
    <w:name w:val="Body Text Indent 3 Char1"/>
    <w:basedOn w:val="62"/>
    <w:qFormat/>
    <w:uiPriority w:val="0"/>
    <w:rPr>
      <w:rFonts w:ascii="Times New Roman" w:hAnsi="Times New Roman"/>
      <w:kern w:val="2"/>
      <w:sz w:val="16"/>
      <w:szCs w:val="16"/>
    </w:rPr>
  </w:style>
  <w:style w:type="character" w:customStyle="1" w:styleId="79">
    <w:name w:val="副标题 字符"/>
    <w:basedOn w:val="62"/>
    <w:link w:val="44"/>
    <w:qFormat/>
    <w:uiPriority w:val="0"/>
    <w:rPr>
      <w:rFonts w:ascii="Cambria" w:hAnsi="Cambria" w:eastAsia="宋体" w:cs="Times New Roman"/>
      <w:i/>
      <w:iCs/>
      <w:spacing w:val="13"/>
      <w:kern w:val="0"/>
      <w:sz w:val="24"/>
      <w:szCs w:val="24"/>
      <w:lang w:eastAsia="en-US"/>
    </w:rPr>
  </w:style>
  <w:style w:type="character" w:customStyle="1" w:styleId="80">
    <w:name w:val="listbenefit"/>
    <w:qFormat/>
    <w:uiPriority w:val="0"/>
  </w:style>
  <w:style w:type="character" w:customStyle="1" w:styleId="81">
    <w:name w:val="Char Char27"/>
    <w:qFormat/>
    <w:uiPriority w:val="0"/>
    <w:rPr>
      <w:b/>
      <w:kern w:val="44"/>
      <w:sz w:val="44"/>
    </w:rPr>
  </w:style>
  <w:style w:type="character" w:customStyle="1" w:styleId="82">
    <w:name w:val="param-value"/>
    <w:basedOn w:val="62"/>
    <w:qFormat/>
    <w:uiPriority w:val="0"/>
    <w:rPr>
      <w:rFonts w:cs="Times New Roman"/>
    </w:rPr>
  </w:style>
  <w:style w:type="character" w:customStyle="1" w:styleId="83">
    <w:name w:val="纯文本 Char Char Char1"/>
    <w:qFormat/>
    <w:uiPriority w:val="0"/>
    <w:rPr>
      <w:rFonts w:ascii="宋体" w:hAnsi="Courier New" w:eastAsia="宋体"/>
      <w:kern w:val="2"/>
      <w:sz w:val="21"/>
      <w:lang w:val="en-US" w:eastAsia="zh-CN"/>
    </w:rPr>
  </w:style>
  <w:style w:type="character" w:customStyle="1" w:styleId="84">
    <w:name w:val="apple-converted-space"/>
    <w:basedOn w:val="62"/>
    <w:qFormat/>
    <w:uiPriority w:val="0"/>
    <w:rPr>
      <w:rFonts w:cs="Times New Roman"/>
    </w:rPr>
  </w:style>
  <w:style w:type="character" w:customStyle="1" w:styleId="85">
    <w:name w:val="Char Char29"/>
    <w:qFormat/>
    <w:uiPriority w:val="0"/>
    <w:rPr>
      <w:rFonts w:ascii="Times New Roman" w:hAnsi="Times New Roman" w:eastAsia="宋体"/>
      <w:b/>
      <w:kern w:val="44"/>
      <w:sz w:val="44"/>
    </w:rPr>
  </w:style>
  <w:style w:type="character" w:customStyle="1" w:styleId="86">
    <w:name w:val="标题 3 Char"/>
    <w:basedOn w:val="62"/>
    <w:qFormat/>
    <w:uiPriority w:val="0"/>
    <w:rPr>
      <w:rFonts w:ascii="Times New Roman" w:hAnsi="Times New Roman" w:eastAsia="宋体" w:cs="Times New Roman"/>
      <w:b/>
      <w:bCs/>
      <w:sz w:val="32"/>
      <w:szCs w:val="32"/>
    </w:rPr>
  </w:style>
  <w:style w:type="character" w:customStyle="1" w:styleId="87">
    <w:name w:val="标题 4 字符"/>
    <w:basedOn w:val="62"/>
    <w:link w:val="9"/>
    <w:qFormat/>
    <w:uiPriority w:val="0"/>
    <w:rPr>
      <w:rFonts w:ascii="Arial" w:hAnsi="Arial" w:eastAsia="黑体" w:cs="Times New Roman"/>
      <w:b/>
      <w:sz w:val="20"/>
      <w:szCs w:val="20"/>
    </w:rPr>
  </w:style>
  <w:style w:type="character" w:customStyle="1" w:styleId="88">
    <w:name w:val="正文文本 3 字符"/>
    <w:basedOn w:val="62"/>
    <w:link w:val="25"/>
    <w:qFormat/>
    <w:uiPriority w:val="0"/>
    <w:rPr>
      <w:rFonts w:ascii="仿宋_GB2312" w:hAnsi="Arial" w:eastAsia="仿宋_GB2312" w:cs="Times New Roman"/>
      <w:sz w:val="20"/>
      <w:szCs w:val="20"/>
    </w:rPr>
  </w:style>
  <w:style w:type="character" w:customStyle="1" w:styleId="89">
    <w:name w:val="正文文本缩进 Char"/>
    <w:basedOn w:val="62"/>
    <w:qFormat/>
    <w:uiPriority w:val="0"/>
    <w:rPr>
      <w:rFonts w:ascii="Times New Roman" w:hAnsi="Times New Roman" w:eastAsia="宋体" w:cs="Times New Roman"/>
      <w:sz w:val="20"/>
      <w:szCs w:val="20"/>
    </w:rPr>
  </w:style>
  <w:style w:type="character" w:customStyle="1" w:styleId="90">
    <w:name w:val="Plain Text Char"/>
    <w:qFormat/>
    <w:uiPriority w:val="0"/>
    <w:rPr>
      <w:rFonts w:ascii="宋体" w:hAnsi="Courier New"/>
    </w:rPr>
  </w:style>
  <w:style w:type="character" w:customStyle="1" w:styleId="91">
    <w:name w:val="HTML 预设格式 Char"/>
    <w:basedOn w:val="62"/>
    <w:qFormat/>
    <w:uiPriority w:val="0"/>
    <w:rPr>
      <w:rFonts w:ascii="Courier New" w:hAnsi="Courier New" w:eastAsia="宋体" w:cs="Courier New"/>
      <w:sz w:val="20"/>
      <w:szCs w:val="20"/>
    </w:rPr>
  </w:style>
  <w:style w:type="character" w:customStyle="1" w:styleId="92">
    <w:name w:val="批注文字 Char Char"/>
    <w:qFormat/>
    <w:uiPriority w:val="0"/>
    <w:rPr>
      <w:rFonts w:eastAsia="宋体"/>
      <w:kern w:val="2"/>
      <w:sz w:val="21"/>
      <w:lang w:val="en-US" w:eastAsia="zh-CN"/>
    </w:rPr>
  </w:style>
  <w:style w:type="character" w:customStyle="1" w:styleId="93">
    <w:name w:val="Body Text Indent Char"/>
    <w:qFormat/>
    <w:uiPriority w:val="0"/>
    <w:rPr>
      <w:rFonts w:ascii="楷体_GB2312" w:eastAsia="楷体_GB2312"/>
      <w:sz w:val="32"/>
    </w:rPr>
  </w:style>
  <w:style w:type="character" w:customStyle="1" w:styleId="94">
    <w:name w:val="已访问的超链接1"/>
    <w:qFormat/>
    <w:uiPriority w:val="0"/>
    <w:rPr>
      <w:color w:val="auto"/>
      <w:u w:val="none"/>
    </w:rPr>
  </w:style>
  <w:style w:type="character" w:customStyle="1" w:styleId="95">
    <w:name w:val="纯文本 Char Char Char"/>
    <w:qFormat/>
    <w:uiPriority w:val="0"/>
    <w:rPr>
      <w:rFonts w:ascii="宋体" w:hAnsi="Courier New" w:eastAsia="宋体"/>
      <w:kern w:val="2"/>
      <w:sz w:val="21"/>
      <w:lang w:val="en-US" w:eastAsia="zh-CN"/>
    </w:rPr>
  </w:style>
  <w:style w:type="character" w:customStyle="1" w:styleId="96">
    <w:name w:val="普通文字1 Char"/>
    <w:qFormat/>
    <w:uiPriority w:val="0"/>
    <w:rPr>
      <w:rFonts w:ascii="宋体" w:eastAsia="宋体"/>
      <w:kern w:val="2"/>
      <w:sz w:val="21"/>
      <w:lang w:val="en-US" w:eastAsia="zh-CN"/>
    </w:rPr>
  </w:style>
  <w:style w:type="character" w:customStyle="1" w:styleId="97">
    <w:name w:val="Comment Subject Char"/>
    <w:qFormat/>
    <w:uiPriority w:val="0"/>
    <w:rPr>
      <w:b/>
    </w:rPr>
  </w:style>
  <w:style w:type="character" w:customStyle="1" w:styleId="98">
    <w:name w:val="Char Char28"/>
    <w:qFormat/>
    <w:uiPriority w:val="0"/>
    <w:rPr>
      <w:rFonts w:ascii="Arial" w:hAnsi="Arial" w:eastAsia="黑体"/>
      <w:b/>
      <w:sz w:val="32"/>
    </w:rPr>
  </w:style>
  <w:style w:type="character" w:customStyle="1" w:styleId="99">
    <w:name w:val="Char Char23"/>
    <w:qFormat/>
    <w:uiPriority w:val="0"/>
    <w:rPr>
      <w:rFonts w:ascii="Arial" w:hAnsi="Arial" w:eastAsia="黑体"/>
      <w:b/>
      <w:kern w:val="2"/>
      <w:sz w:val="24"/>
    </w:rPr>
  </w:style>
  <w:style w:type="character" w:customStyle="1" w:styleId="100">
    <w:name w:val="Char Char21"/>
    <w:qFormat/>
    <w:uiPriority w:val="0"/>
    <w:rPr>
      <w:rFonts w:ascii="Arial" w:hAnsi="Arial" w:eastAsia="黑体"/>
      <w:kern w:val="2"/>
      <w:sz w:val="24"/>
    </w:rPr>
  </w:style>
  <w:style w:type="character" w:customStyle="1" w:styleId="101">
    <w:name w:val="Char Char2"/>
    <w:qFormat/>
    <w:uiPriority w:val="0"/>
    <w:rPr>
      <w:rFonts w:ascii="宋体" w:hAnsi="Courier New" w:eastAsia="宋体"/>
      <w:kern w:val="2"/>
      <w:sz w:val="21"/>
      <w:lang w:val="en-US" w:eastAsia="zh-CN"/>
    </w:rPr>
  </w:style>
  <w:style w:type="character" w:customStyle="1" w:styleId="102">
    <w:name w:val="t1"/>
    <w:qFormat/>
    <w:uiPriority w:val="0"/>
  </w:style>
  <w:style w:type="character" w:customStyle="1" w:styleId="103">
    <w:name w:val="华宇段落1 Char Char Char"/>
    <w:qFormat/>
    <w:uiPriority w:val="0"/>
    <w:rPr>
      <w:rFonts w:eastAsia="宋体"/>
      <w:kern w:val="2"/>
      <w:sz w:val="24"/>
      <w:lang w:val="en-US" w:eastAsia="zh-CN"/>
    </w:rPr>
  </w:style>
  <w:style w:type="character" w:customStyle="1" w:styleId="104">
    <w:name w:val="正文首行缩进 字符"/>
    <w:basedOn w:val="75"/>
    <w:link w:val="59"/>
    <w:qFormat/>
    <w:uiPriority w:val="0"/>
    <w:rPr>
      <w:rFonts w:ascii="Times New Roman" w:hAnsi="Times New Roman" w:eastAsia="宋体" w:cs="Times New Roman"/>
      <w:sz w:val="24"/>
      <w:szCs w:val="24"/>
    </w:rPr>
  </w:style>
  <w:style w:type="character" w:customStyle="1" w:styleId="105">
    <w:name w:val="纯文本 Char1"/>
    <w:qFormat/>
    <w:uiPriority w:val="0"/>
    <w:rPr>
      <w:rFonts w:ascii="宋体" w:hAnsi="Courier New"/>
      <w:kern w:val="2"/>
      <w:sz w:val="21"/>
    </w:rPr>
  </w:style>
  <w:style w:type="character" w:customStyle="1" w:styleId="106">
    <w:name w:val="textcontents"/>
    <w:basedOn w:val="62"/>
    <w:qFormat/>
    <w:uiPriority w:val="0"/>
    <w:rPr>
      <w:rFonts w:cs="Times New Roman"/>
    </w:rPr>
  </w:style>
  <w:style w:type="character" w:customStyle="1" w:styleId="107">
    <w:name w:val="Intense Quote Char2"/>
    <w:basedOn w:val="62"/>
    <w:qFormat/>
    <w:uiPriority w:val="0"/>
    <w:rPr>
      <w:rFonts w:ascii="Times New Roman" w:hAnsi="Times New Roman" w:eastAsia="宋体" w:cs="Times New Roman"/>
      <w:b/>
      <w:bCs/>
      <w:i/>
      <w:iCs/>
      <w:color w:val="4F81BD"/>
      <w:sz w:val="20"/>
      <w:szCs w:val="20"/>
    </w:rPr>
  </w:style>
  <w:style w:type="character" w:customStyle="1" w:styleId="108">
    <w:name w:val="纯文本 Char"/>
    <w:basedOn w:val="62"/>
    <w:qFormat/>
    <w:uiPriority w:val="0"/>
    <w:rPr>
      <w:rFonts w:ascii="宋体" w:hAnsi="Courier New" w:eastAsia="宋体" w:cs="Courier New"/>
      <w:sz w:val="21"/>
      <w:szCs w:val="21"/>
    </w:rPr>
  </w:style>
  <w:style w:type="character" w:customStyle="1" w:styleId="109">
    <w:name w:val="我的正文 Char Char"/>
    <w:link w:val="110"/>
    <w:qFormat/>
    <w:uiPriority w:val="0"/>
    <w:rPr>
      <w:rFonts w:ascii="宋体" w:eastAsia="宋体"/>
      <w:sz w:val="21"/>
    </w:rPr>
  </w:style>
  <w:style w:type="paragraph" w:customStyle="1" w:styleId="110">
    <w:name w:val="我的正文"/>
    <w:basedOn w:val="1"/>
    <w:link w:val="109"/>
    <w:qFormat/>
    <w:uiPriority w:val="0"/>
    <w:pPr>
      <w:widowControl/>
      <w:spacing w:line="360" w:lineRule="auto"/>
      <w:ind w:firstLine="420"/>
      <w:jc w:val="left"/>
    </w:pPr>
    <w:rPr>
      <w:rFonts w:ascii="宋体" w:hAnsi="Calibri"/>
      <w:kern w:val="0"/>
    </w:rPr>
  </w:style>
  <w:style w:type="character" w:customStyle="1" w:styleId="111">
    <w:name w:val="Title Char"/>
    <w:qFormat/>
    <w:uiPriority w:val="0"/>
    <w:rPr>
      <w:rFonts w:eastAsia="黑体"/>
      <w:b/>
      <w:sz w:val="28"/>
      <w:lang w:val="en-GB"/>
    </w:rPr>
  </w:style>
  <w:style w:type="character" w:customStyle="1" w:styleId="112">
    <w:name w:val="正文文本缩进 3 字符"/>
    <w:basedOn w:val="62"/>
    <w:link w:val="47"/>
    <w:qFormat/>
    <w:uiPriority w:val="0"/>
    <w:rPr>
      <w:rFonts w:ascii="Times New Roman" w:hAnsi="Times New Roman" w:eastAsia="宋体" w:cs="Times New Roman"/>
      <w:sz w:val="16"/>
      <w:szCs w:val="16"/>
    </w:rPr>
  </w:style>
  <w:style w:type="character" w:customStyle="1" w:styleId="113">
    <w:name w:val="Title1 Char"/>
    <w:qFormat/>
    <w:uiPriority w:val="0"/>
    <w:rPr>
      <w:rFonts w:eastAsia="宋体"/>
      <w:b/>
      <w:kern w:val="44"/>
      <w:sz w:val="44"/>
      <w:lang w:val="en-US" w:eastAsia="zh-CN"/>
    </w:rPr>
  </w:style>
  <w:style w:type="character" w:customStyle="1" w:styleId="114">
    <w:name w:val="content"/>
    <w:basedOn w:val="62"/>
    <w:qFormat/>
    <w:uiPriority w:val="0"/>
    <w:rPr>
      <w:rFonts w:cs="Times New Roman"/>
    </w:rPr>
  </w:style>
  <w:style w:type="character" w:customStyle="1" w:styleId="115">
    <w:name w:val="Char Char17"/>
    <w:qFormat/>
    <w:uiPriority w:val="0"/>
    <w:rPr>
      <w:rFonts w:ascii="宋体" w:hAnsi="Courier New"/>
      <w:kern w:val="2"/>
      <w:sz w:val="21"/>
    </w:rPr>
  </w:style>
  <w:style w:type="character" w:customStyle="1" w:styleId="116">
    <w:name w:val="标准小四 Char Char"/>
    <w:qFormat/>
    <w:uiPriority w:val="0"/>
    <w:rPr>
      <w:rFonts w:ascii="Arial" w:hAnsi="Arial" w:eastAsia="宋体"/>
      <w:kern w:val="2"/>
      <w:sz w:val="21"/>
      <w:lang w:val="en-US" w:eastAsia="zh-CN"/>
    </w:rPr>
  </w:style>
  <w:style w:type="character" w:customStyle="1" w:styleId="117">
    <w:name w:val="样式 宋体 小四"/>
    <w:qFormat/>
    <w:uiPriority w:val="0"/>
    <w:rPr>
      <w:rFonts w:ascii="宋体" w:eastAsia="宋体"/>
      <w:sz w:val="24"/>
    </w:rPr>
  </w:style>
  <w:style w:type="character" w:customStyle="1" w:styleId="118">
    <w:name w:val="ih151"/>
    <w:qFormat/>
    <w:uiPriority w:val="0"/>
    <w:rPr>
      <w:color w:val="666666"/>
      <w:sz w:val="18"/>
      <w:u w:val="none"/>
    </w:rPr>
  </w:style>
  <w:style w:type="character" w:customStyle="1" w:styleId="119">
    <w:name w:val="style13"/>
    <w:qFormat/>
    <w:uiPriority w:val="0"/>
    <w:rPr>
      <w:sz w:val="18"/>
    </w:rPr>
  </w:style>
  <w:style w:type="character" w:customStyle="1" w:styleId="120">
    <w:name w:val="纯文本 字符"/>
    <w:basedOn w:val="62"/>
    <w:link w:val="30"/>
    <w:qFormat/>
    <w:uiPriority w:val="99"/>
    <w:rPr>
      <w:rFonts w:ascii="宋体" w:hAnsi="Courier New" w:cs="Courier New"/>
      <w:kern w:val="2"/>
      <w:sz w:val="21"/>
      <w:szCs w:val="21"/>
    </w:rPr>
  </w:style>
  <w:style w:type="character" w:customStyle="1" w:styleId="121">
    <w:name w:val="标题 6 字符"/>
    <w:basedOn w:val="62"/>
    <w:link w:val="11"/>
    <w:qFormat/>
    <w:uiPriority w:val="0"/>
    <w:rPr>
      <w:rFonts w:ascii="Arial" w:hAnsi="Arial" w:eastAsia="黑体" w:cs="Times New Roman"/>
      <w:b/>
      <w:bCs/>
      <w:sz w:val="24"/>
      <w:szCs w:val="24"/>
    </w:rPr>
  </w:style>
  <w:style w:type="character" w:customStyle="1" w:styleId="122">
    <w:name w:val="style131"/>
    <w:qFormat/>
    <w:uiPriority w:val="0"/>
    <w:rPr>
      <w:sz w:val="18"/>
    </w:rPr>
  </w:style>
  <w:style w:type="character" w:customStyle="1" w:styleId="123">
    <w:name w:val="Char Char25"/>
    <w:qFormat/>
    <w:uiPriority w:val="0"/>
    <w:rPr>
      <w:rFonts w:ascii="Arial" w:hAnsi="Arial" w:eastAsia="黑体"/>
      <w:b/>
      <w:kern w:val="2"/>
      <w:sz w:val="28"/>
    </w:rPr>
  </w:style>
  <w:style w:type="character" w:customStyle="1" w:styleId="124">
    <w:name w:val="不明显强调1"/>
    <w:basedOn w:val="62"/>
    <w:qFormat/>
    <w:uiPriority w:val="0"/>
    <w:rPr>
      <w:i/>
    </w:rPr>
  </w:style>
  <w:style w:type="character" w:customStyle="1" w:styleId="125">
    <w:name w:val="标准文本 Char Char"/>
    <w:qFormat/>
    <w:uiPriority w:val="0"/>
    <w:rPr>
      <w:rFonts w:eastAsia="宋体"/>
      <w:kern w:val="2"/>
      <w:sz w:val="24"/>
      <w:lang w:val="en-US" w:eastAsia="zh-CN"/>
    </w:rPr>
  </w:style>
  <w:style w:type="character" w:customStyle="1" w:styleId="126">
    <w:name w:val="Comment Subject Char1"/>
    <w:basedOn w:val="127"/>
    <w:qFormat/>
    <w:uiPriority w:val="0"/>
    <w:rPr>
      <w:rFonts w:ascii="Times New Roman" w:hAnsi="Times New Roman" w:eastAsia="宋体" w:cs="Times New Roman"/>
      <w:b/>
      <w:bCs/>
      <w:kern w:val="2"/>
      <w:sz w:val="21"/>
      <w:szCs w:val="20"/>
    </w:rPr>
  </w:style>
  <w:style w:type="character" w:customStyle="1" w:styleId="127">
    <w:name w:val="批注文字 字符"/>
    <w:basedOn w:val="62"/>
    <w:link w:val="22"/>
    <w:qFormat/>
    <w:uiPriority w:val="99"/>
    <w:rPr>
      <w:rFonts w:ascii="Times New Roman" w:hAnsi="Times New Roman" w:eastAsia="宋体" w:cs="Times New Roman"/>
      <w:sz w:val="20"/>
      <w:szCs w:val="20"/>
    </w:rPr>
  </w:style>
  <w:style w:type="character" w:customStyle="1" w:styleId="128">
    <w:name w:val="normalfont1"/>
    <w:qFormat/>
    <w:uiPriority w:val="0"/>
    <w:rPr>
      <w:rFonts w:ascii="??" w:hAnsi="??"/>
      <w:sz w:val="18"/>
      <w:u w:val="none"/>
    </w:rPr>
  </w:style>
  <w:style w:type="character" w:customStyle="1" w:styleId="129">
    <w:name w:val="小四 段落 宋体 Char Char Char Char Char Char Char Char"/>
    <w:qFormat/>
    <w:uiPriority w:val="0"/>
    <w:rPr>
      <w:rFonts w:eastAsia="宋体"/>
      <w:kern w:val="2"/>
      <w:sz w:val="24"/>
      <w:lang w:val="en-US" w:eastAsia="zh-CN"/>
    </w:rPr>
  </w:style>
  <w:style w:type="character" w:customStyle="1" w:styleId="130">
    <w:name w:val="签名 字符"/>
    <w:basedOn w:val="62"/>
    <w:link w:val="39"/>
    <w:qFormat/>
    <w:uiPriority w:val="0"/>
    <w:rPr>
      <w:rFonts w:ascii="Times New Roman" w:hAnsi="Times New Roman" w:eastAsia="仿宋_GB2312" w:cs="Times New Roman"/>
      <w:kern w:val="0"/>
      <w:sz w:val="20"/>
      <w:szCs w:val="20"/>
    </w:rPr>
  </w:style>
  <w:style w:type="character" w:customStyle="1" w:styleId="131">
    <w:name w:val="标题 Char1"/>
    <w:qFormat/>
    <w:uiPriority w:val="0"/>
    <w:rPr>
      <w:rFonts w:ascii="Cambria" w:eastAsia="宋体"/>
      <w:b/>
      <w:sz w:val="32"/>
    </w:rPr>
  </w:style>
  <w:style w:type="character" w:customStyle="1" w:styleId="132">
    <w:name w:val="脚注文本 字符"/>
    <w:basedOn w:val="62"/>
    <w:link w:val="45"/>
    <w:qFormat/>
    <w:uiPriority w:val="0"/>
    <w:rPr>
      <w:rFonts w:ascii="Times New Roman" w:hAnsi="Times New Roman" w:eastAsia="宋体" w:cs="Times New Roman"/>
      <w:sz w:val="18"/>
      <w:szCs w:val="18"/>
    </w:rPr>
  </w:style>
  <w:style w:type="character" w:customStyle="1" w:styleId="133">
    <w:name w:val="页眉 字符"/>
    <w:basedOn w:val="62"/>
    <w:link w:val="38"/>
    <w:qFormat/>
    <w:uiPriority w:val="0"/>
    <w:rPr>
      <w:rFonts w:cs="Times New Roman"/>
      <w:sz w:val="18"/>
      <w:szCs w:val="18"/>
    </w:rPr>
  </w:style>
  <w:style w:type="character" w:customStyle="1" w:styleId="134">
    <w:name w:val="Quote Char Char"/>
    <w:qFormat/>
    <w:uiPriority w:val="0"/>
    <w:rPr>
      <w:rFonts w:ascii="Calibri" w:hAnsi="Calibri"/>
      <w:i/>
      <w:sz w:val="22"/>
      <w:lang w:eastAsia="en-US"/>
    </w:rPr>
  </w:style>
  <w:style w:type="character" w:customStyle="1" w:styleId="135">
    <w:name w:val="content_lineheight1"/>
    <w:basedOn w:val="62"/>
    <w:qFormat/>
    <w:uiPriority w:val="0"/>
    <w:rPr>
      <w:rFonts w:cs="Times New Roman"/>
    </w:rPr>
  </w:style>
  <w:style w:type="character" w:customStyle="1" w:styleId="136">
    <w:name w:val="标题 7 字符"/>
    <w:basedOn w:val="62"/>
    <w:link w:val="12"/>
    <w:qFormat/>
    <w:uiPriority w:val="0"/>
    <w:rPr>
      <w:rFonts w:ascii="Times New Roman" w:hAnsi="Times New Roman" w:eastAsia="宋体" w:cs="Times New Roman"/>
      <w:b/>
      <w:bCs/>
      <w:sz w:val="24"/>
      <w:szCs w:val="24"/>
    </w:rPr>
  </w:style>
  <w:style w:type="character" w:customStyle="1" w:styleId="137">
    <w:name w:val="Title Char1"/>
    <w:basedOn w:val="62"/>
    <w:qFormat/>
    <w:uiPriority w:val="0"/>
    <w:rPr>
      <w:rFonts w:ascii="Cambria" w:hAnsi="Cambria" w:cs="Times New Roman"/>
      <w:b/>
      <w:bCs/>
      <w:kern w:val="2"/>
      <w:sz w:val="32"/>
      <w:szCs w:val="32"/>
    </w:rPr>
  </w:style>
  <w:style w:type="character" w:customStyle="1" w:styleId="138">
    <w:name w:val="正文 + 宋体 Char"/>
    <w:qFormat/>
    <w:uiPriority w:val="0"/>
    <w:rPr>
      <w:rFonts w:eastAsia="宋体"/>
      <w:kern w:val="2"/>
      <w:sz w:val="24"/>
      <w:lang w:val="en-US" w:eastAsia="zh-CN"/>
    </w:rPr>
  </w:style>
  <w:style w:type="character" w:customStyle="1" w:styleId="139">
    <w:name w:val="日期 字符"/>
    <w:basedOn w:val="62"/>
    <w:link w:val="33"/>
    <w:qFormat/>
    <w:uiPriority w:val="0"/>
    <w:rPr>
      <w:rFonts w:ascii="Times New Roman" w:hAnsi="Times New Roman" w:eastAsia="宋体" w:cs="Times New Roman"/>
      <w:sz w:val="20"/>
      <w:szCs w:val="20"/>
    </w:rPr>
  </w:style>
  <w:style w:type="character" w:customStyle="1" w:styleId="140">
    <w:name w:val="特点 Char1"/>
    <w:qFormat/>
    <w:uiPriority w:val="0"/>
    <w:rPr>
      <w:rFonts w:eastAsia="宋体"/>
      <w:kern w:val="2"/>
      <w:sz w:val="21"/>
      <w:lang w:val="en-US" w:eastAsia="zh-CN"/>
    </w:rPr>
  </w:style>
  <w:style w:type="character" w:customStyle="1" w:styleId="141">
    <w:name w:val="表格抬头 Char Char"/>
    <w:link w:val="142"/>
    <w:qFormat/>
    <w:uiPriority w:val="0"/>
    <w:rPr>
      <w:rFonts w:ascii="黑体" w:eastAsia="黑体"/>
      <w:b/>
    </w:rPr>
  </w:style>
  <w:style w:type="paragraph" w:customStyle="1" w:styleId="142">
    <w:name w:val="表格抬头"/>
    <w:basedOn w:val="1"/>
    <w:link w:val="141"/>
    <w:qFormat/>
    <w:uiPriority w:val="0"/>
    <w:pPr>
      <w:jc w:val="center"/>
    </w:pPr>
    <w:rPr>
      <w:rFonts w:ascii="黑体" w:hAnsi="Calibri" w:eastAsia="黑体"/>
      <w:b/>
      <w:kern w:val="0"/>
      <w:sz w:val="20"/>
    </w:rPr>
  </w:style>
  <w:style w:type="character" w:customStyle="1" w:styleId="143">
    <w:name w:val="批注主题 字符"/>
    <w:basedOn w:val="127"/>
    <w:link w:val="58"/>
    <w:qFormat/>
    <w:uiPriority w:val="0"/>
    <w:rPr>
      <w:rFonts w:ascii="Times New Roman" w:hAnsi="Times New Roman" w:eastAsia="宋体" w:cs="Times New Roman"/>
      <w:b/>
      <w:bCs/>
      <w:sz w:val="20"/>
      <w:szCs w:val="20"/>
    </w:rPr>
  </w:style>
  <w:style w:type="character" w:customStyle="1" w:styleId="144">
    <w:name w:val="HTML Preformatted Char"/>
    <w:qFormat/>
    <w:uiPriority w:val="0"/>
    <w:rPr>
      <w:rFonts w:ascii="黑体" w:hAnsi="Courier New" w:eastAsia="黑体"/>
    </w:rPr>
  </w:style>
  <w:style w:type="character" w:customStyle="1" w:styleId="145">
    <w:name w:val="h Char Char"/>
    <w:qFormat/>
    <w:uiPriority w:val="0"/>
    <w:rPr>
      <w:rFonts w:eastAsia="宋体"/>
      <w:kern w:val="2"/>
      <w:sz w:val="18"/>
      <w:lang w:val="en-US" w:eastAsia="zh-CN"/>
    </w:rPr>
  </w:style>
  <w:style w:type="character" w:customStyle="1" w:styleId="146">
    <w:name w:val="subtitle1"/>
    <w:qFormat/>
    <w:uiPriority w:val="0"/>
    <w:rPr>
      <w:rFonts w:ascii="Georgia" w:hAnsi="Georgia"/>
      <w:b/>
      <w:color w:val="666666"/>
      <w:sz w:val="18"/>
    </w:rPr>
  </w:style>
  <w:style w:type="character" w:customStyle="1" w:styleId="147">
    <w:name w:val="样式 非加粗"/>
    <w:qFormat/>
    <w:uiPriority w:val="0"/>
    <w:rPr>
      <w:rFonts w:eastAsia="宋体"/>
      <w:sz w:val="28"/>
    </w:rPr>
  </w:style>
  <w:style w:type="character" w:customStyle="1" w:styleId="148">
    <w:name w:val="小四 段落 宋体 Char Char Char Char Char"/>
    <w:link w:val="149"/>
    <w:qFormat/>
    <w:uiPriority w:val="0"/>
    <w:rPr>
      <w:rFonts w:eastAsia="宋体"/>
      <w:kern w:val="2"/>
      <w:sz w:val="24"/>
      <w:lang w:val="en-US" w:eastAsia="zh-CN"/>
    </w:rPr>
  </w:style>
  <w:style w:type="paragraph" w:customStyle="1" w:styleId="149">
    <w:name w:val="小四 段落 宋体"/>
    <w:basedOn w:val="19"/>
    <w:link w:val="14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0">
    <w:name w:val="标题 8 字符"/>
    <w:basedOn w:val="62"/>
    <w:link w:val="13"/>
    <w:qFormat/>
    <w:uiPriority w:val="0"/>
    <w:rPr>
      <w:rFonts w:ascii="Arial" w:hAnsi="Arial" w:eastAsia="黑体" w:cs="Times New Roman"/>
      <w:sz w:val="24"/>
      <w:szCs w:val="24"/>
    </w:rPr>
  </w:style>
  <w:style w:type="character" w:customStyle="1" w:styleId="151">
    <w:name w:val="Document Map Char"/>
    <w:qFormat/>
    <w:uiPriority w:val="0"/>
    <w:rPr>
      <w:shd w:val="clear" w:color="auto" w:fill="000080"/>
    </w:rPr>
  </w:style>
  <w:style w:type="character" w:customStyle="1" w:styleId="152">
    <w:name w:val="para_small"/>
    <w:basedOn w:val="62"/>
    <w:qFormat/>
    <w:uiPriority w:val="0"/>
    <w:rPr>
      <w:rFonts w:cs="Times New Roman"/>
    </w:rPr>
  </w:style>
  <w:style w:type="character" w:customStyle="1" w:styleId="153">
    <w:name w:val="2nd level Char"/>
    <w:qFormat/>
    <w:uiPriority w:val="0"/>
    <w:rPr>
      <w:rFonts w:ascii="Arial" w:hAnsi="Arial" w:eastAsia="黑体"/>
      <w:b/>
      <w:kern w:val="2"/>
      <w:sz w:val="32"/>
      <w:lang w:val="en-US" w:eastAsia="zh-CN"/>
    </w:rPr>
  </w:style>
  <w:style w:type="character" w:customStyle="1" w:styleId="154">
    <w:name w:val="小四 段落 宋体 Char Char Char Char1"/>
    <w:qFormat/>
    <w:uiPriority w:val="0"/>
    <w:rPr>
      <w:rFonts w:eastAsia="宋体"/>
      <w:kern w:val="2"/>
      <w:sz w:val="24"/>
      <w:lang w:val="en-US" w:eastAsia="zh-CN"/>
    </w:rPr>
  </w:style>
  <w:style w:type="character" w:customStyle="1" w:styleId="155">
    <w:name w:val="Body Text Indent 2 Char1"/>
    <w:basedOn w:val="62"/>
    <w:qFormat/>
    <w:uiPriority w:val="0"/>
    <w:rPr>
      <w:rFonts w:ascii="Times New Roman" w:hAnsi="Times New Roman"/>
      <w:kern w:val="2"/>
      <w:sz w:val="21"/>
    </w:rPr>
  </w:style>
  <w:style w:type="character" w:customStyle="1" w:styleId="156">
    <w:name w:val="标题 9 字符"/>
    <w:basedOn w:val="62"/>
    <w:link w:val="14"/>
    <w:qFormat/>
    <w:uiPriority w:val="0"/>
    <w:rPr>
      <w:rFonts w:ascii="Arial" w:hAnsi="Arial" w:eastAsia="黑体" w:cs="Times New Roman"/>
      <w:sz w:val="21"/>
      <w:szCs w:val="21"/>
    </w:rPr>
  </w:style>
  <w:style w:type="character" w:customStyle="1" w:styleId="157">
    <w:name w:val="明显强调1"/>
    <w:basedOn w:val="62"/>
    <w:qFormat/>
    <w:uiPriority w:val="0"/>
    <w:rPr>
      <w:b/>
    </w:rPr>
  </w:style>
  <w:style w:type="character" w:customStyle="1" w:styleId="158">
    <w:name w:val="标题 2 字符"/>
    <w:basedOn w:val="62"/>
    <w:link w:val="6"/>
    <w:qFormat/>
    <w:uiPriority w:val="0"/>
    <w:rPr>
      <w:rFonts w:ascii="宋体" w:hAnsi="宋体" w:eastAsia="宋体" w:cs="Times New Roman"/>
      <w:b/>
      <w:sz w:val="24"/>
      <w:szCs w:val="24"/>
    </w:rPr>
  </w:style>
  <w:style w:type="character" w:customStyle="1" w:styleId="15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0">
    <w:name w:val="Quote Char2"/>
    <w:basedOn w:val="62"/>
    <w:qFormat/>
    <w:uiPriority w:val="0"/>
    <w:rPr>
      <w:rFonts w:ascii="Times New Roman" w:hAnsi="Times New Roman" w:eastAsia="宋体" w:cs="Times New Roman"/>
      <w:i/>
      <w:iCs/>
      <w:color w:val="000000"/>
      <w:sz w:val="20"/>
      <w:szCs w:val="20"/>
    </w:rPr>
  </w:style>
  <w:style w:type="character" w:customStyle="1" w:styleId="161">
    <w:name w:val="小四 段落 宋体 Char Char Char1"/>
    <w:qFormat/>
    <w:uiPriority w:val="0"/>
    <w:rPr>
      <w:rFonts w:ascii="宋体" w:hAnsi="宋体" w:eastAsia="宋体"/>
      <w:kern w:val="2"/>
      <w:sz w:val="24"/>
      <w:lang w:val="en-US" w:eastAsia="zh-CN"/>
    </w:rPr>
  </w:style>
  <w:style w:type="character" w:customStyle="1" w:styleId="162">
    <w:name w:val="正文文本缩进 2 字符"/>
    <w:basedOn w:val="62"/>
    <w:link w:val="34"/>
    <w:qFormat/>
    <w:uiPriority w:val="0"/>
    <w:rPr>
      <w:rFonts w:ascii="Times New Roman" w:hAnsi="Times New Roman" w:eastAsia="宋体" w:cs="Times New Roman"/>
      <w:sz w:val="20"/>
      <w:szCs w:val="20"/>
    </w:rPr>
  </w:style>
  <w:style w:type="character" w:customStyle="1" w:styleId="163">
    <w:name w:val="Quote Char1"/>
    <w:basedOn w:val="62"/>
    <w:link w:val="164"/>
    <w:qFormat/>
    <w:uiPriority w:val="0"/>
    <w:rPr>
      <w:rFonts w:ascii="Times New Roman" w:hAnsi="Times New Roman"/>
      <w:i/>
      <w:iCs/>
      <w:color w:val="000000"/>
      <w:kern w:val="2"/>
      <w:sz w:val="21"/>
    </w:rPr>
  </w:style>
  <w:style w:type="paragraph" w:customStyle="1" w:styleId="164">
    <w:name w:val="引用1"/>
    <w:basedOn w:val="1"/>
    <w:next w:val="1"/>
    <w:link w:val="163"/>
    <w:qFormat/>
    <w:uiPriority w:val="0"/>
    <w:pPr>
      <w:widowControl/>
      <w:spacing w:before="200" w:line="276" w:lineRule="auto"/>
      <w:ind w:left="360" w:right="360"/>
      <w:jc w:val="left"/>
    </w:pPr>
    <w:rPr>
      <w:i/>
      <w:iCs/>
      <w:color w:val="000000"/>
      <w:sz w:val="20"/>
    </w:rPr>
  </w:style>
  <w:style w:type="character" w:customStyle="1" w:styleId="165">
    <w:name w:val="文档结构图 Char"/>
    <w:basedOn w:val="62"/>
    <w:qFormat/>
    <w:uiPriority w:val="0"/>
    <w:rPr>
      <w:rFonts w:ascii="宋体" w:hAnsi="Times New Roman" w:eastAsia="宋体" w:cs="Times New Roman"/>
      <w:sz w:val="18"/>
      <w:szCs w:val="18"/>
    </w:rPr>
  </w:style>
  <w:style w:type="character" w:customStyle="1" w:styleId="166">
    <w:name w:val="HTML 预设格式 字符"/>
    <w:basedOn w:val="62"/>
    <w:link w:val="54"/>
    <w:qFormat/>
    <w:uiPriority w:val="0"/>
    <w:rPr>
      <w:rFonts w:ascii="Courier New" w:hAnsi="Courier New" w:cs="Courier New"/>
      <w:kern w:val="2"/>
    </w:rPr>
  </w:style>
  <w:style w:type="character" w:customStyle="1" w:styleId="167">
    <w:name w:val="标准文本 Char Char Char"/>
    <w:qFormat/>
    <w:uiPriority w:val="0"/>
    <w:rPr>
      <w:rFonts w:eastAsia="宋体"/>
      <w:kern w:val="2"/>
      <w:sz w:val="24"/>
      <w:lang w:val="en-US" w:eastAsia="zh-CN"/>
    </w:rPr>
  </w:style>
  <w:style w:type="character" w:customStyle="1" w:styleId="168">
    <w:name w:val="正文文本缩进 字符"/>
    <w:basedOn w:val="62"/>
    <w:link w:val="3"/>
    <w:qFormat/>
    <w:uiPriority w:val="0"/>
    <w:rPr>
      <w:rFonts w:ascii="Times New Roman" w:hAnsi="Times New Roman"/>
      <w:kern w:val="2"/>
      <w:sz w:val="21"/>
    </w:rPr>
  </w:style>
  <w:style w:type="character" w:customStyle="1" w:styleId="169">
    <w:name w:val="标题 字符"/>
    <w:basedOn w:val="62"/>
    <w:link w:val="57"/>
    <w:qFormat/>
    <w:uiPriority w:val="0"/>
    <w:rPr>
      <w:rFonts w:ascii="Cambria" w:hAnsi="Cambria" w:eastAsia="宋体" w:cs="Times New Roman"/>
      <w:b/>
      <w:bCs/>
      <w:sz w:val="32"/>
      <w:szCs w:val="32"/>
    </w:rPr>
  </w:style>
  <w:style w:type="character" w:customStyle="1" w:styleId="170">
    <w:name w:val="纯文本 Char Char"/>
    <w:qFormat/>
    <w:uiPriority w:val="0"/>
    <w:rPr>
      <w:rFonts w:ascii="宋体" w:hAnsi="Courier New" w:eastAsia="宋体"/>
      <w:kern w:val="2"/>
      <w:sz w:val="21"/>
      <w:lang w:val="en-US" w:eastAsia="zh-CN"/>
    </w:rPr>
  </w:style>
  <w:style w:type="character" w:customStyle="1" w:styleId="171">
    <w:name w:val="case31"/>
    <w:qFormat/>
    <w:uiPriority w:val="0"/>
    <w:rPr>
      <w:sz w:val="21"/>
    </w:rPr>
  </w:style>
  <w:style w:type="character" w:customStyle="1" w:styleId="172">
    <w:name w:val="正文文本 2 字符"/>
    <w:basedOn w:val="62"/>
    <w:link w:val="53"/>
    <w:qFormat/>
    <w:uiPriority w:val="0"/>
    <w:rPr>
      <w:rFonts w:ascii="楷体_GB2312" w:hAnsi="Times New Roman" w:eastAsia="楷体_GB2312" w:cs="Times New Roman"/>
      <w:sz w:val="20"/>
      <w:szCs w:val="20"/>
    </w:rPr>
  </w:style>
  <w:style w:type="character" w:customStyle="1" w:styleId="173">
    <w:name w:val="标题 3 Char Char"/>
    <w:qFormat/>
    <w:uiPriority w:val="0"/>
    <w:rPr>
      <w:rFonts w:eastAsia="仿宋_GB2312"/>
      <w:b/>
      <w:kern w:val="2"/>
      <w:sz w:val="32"/>
      <w:lang w:val="en-US" w:eastAsia="zh-CN"/>
    </w:rPr>
  </w:style>
  <w:style w:type="character" w:customStyle="1" w:styleId="174">
    <w:name w:val="正文缩进 Char1"/>
    <w:link w:val="175"/>
    <w:qFormat/>
    <w:uiPriority w:val="0"/>
    <w:rPr>
      <w:rFonts w:ascii="Times New Roman" w:hAnsi="Times New Roman" w:eastAsia="宋体"/>
      <w:kern w:val="0"/>
      <w:sz w:val="20"/>
    </w:rPr>
  </w:style>
  <w:style w:type="paragraph" w:customStyle="1" w:styleId="175">
    <w:name w:val="正文缩进1"/>
    <w:basedOn w:val="1"/>
    <w:link w:val="174"/>
    <w:qFormat/>
    <w:uiPriority w:val="0"/>
    <w:pPr>
      <w:ind w:firstLine="420"/>
    </w:pPr>
    <w:rPr>
      <w:kern w:val="0"/>
      <w:sz w:val="20"/>
    </w:rPr>
  </w:style>
  <w:style w:type="character" w:customStyle="1" w:styleId="176">
    <w:name w:val="新图表正文 Char Char"/>
    <w:link w:val="177"/>
    <w:qFormat/>
    <w:uiPriority w:val="0"/>
    <w:rPr>
      <w:rFonts w:ascii="宋体" w:hAnsi="宋体"/>
      <w:kern w:val="2"/>
      <w:sz w:val="18"/>
      <w:szCs w:val="21"/>
      <w:lang w:val="en-US" w:eastAsia="zh-CN" w:bidi="ar-SA"/>
    </w:rPr>
  </w:style>
  <w:style w:type="paragraph" w:customStyle="1" w:styleId="177">
    <w:name w:val="新图表正文"/>
    <w:link w:val="176"/>
    <w:qFormat/>
    <w:uiPriority w:val="0"/>
    <w:pPr>
      <w:jc w:val="both"/>
    </w:pPr>
    <w:rPr>
      <w:rFonts w:ascii="宋体" w:hAnsi="宋体" w:eastAsia="宋体" w:cs="Times New Roman"/>
      <w:kern w:val="2"/>
      <w:sz w:val="18"/>
      <w:szCs w:val="21"/>
      <w:lang w:val="en-US" w:eastAsia="zh-CN" w:bidi="ar-SA"/>
    </w:rPr>
  </w:style>
  <w:style w:type="character" w:customStyle="1" w:styleId="178">
    <w:name w:val="样式 首行缩进:  2 字符 Char Char Char"/>
    <w:qFormat/>
    <w:uiPriority w:val="0"/>
    <w:rPr>
      <w:rFonts w:eastAsia="宋体"/>
      <w:kern w:val="2"/>
      <w:sz w:val="24"/>
      <w:lang w:val="en-US" w:eastAsia="zh-CN"/>
    </w:rPr>
  </w:style>
  <w:style w:type="character" w:customStyle="1" w:styleId="179">
    <w:name w:val="Intense Quote Char1"/>
    <w:basedOn w:val="62"/>
    <w:link w:val="180"/>
    <w:qFormat/>
    <w:uiPriority w:val="0"/>
    <w:rPr>
      <w:rFonts w:ascii="Times New Roman" w:hAnsi="Times New Roman"/>
      <w:b/>
      <w:bCs/>
      <w:i/>
      <w:iCs/>
      <w:color w:val="4F81BD"/>
      <w:kern w:val="2"/>
      <w:sz w:val="21"/>
    </w:rPr>
  </w:style>
  <w:style w:type="paragraph" w:customStyle="1" w:styleId="180">
    <w:name w:val="明显引用1"/>
    <w:basedOn w:val="1"/>
    <w:next w:val="1"/>
    <w:link w:val="17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1">
    <w:name w:val="Char Char20"/>
    <w:qFormat/>
    <w:uiPriority w:val="0"/>
    <w:rPr>
      <w:rFonts w:ascii="Arial" w:hAnsi="Arial" w:eastAsia="黑体"/>
      <w:kern w:val="2"/>
      <w:sz w:val="21"/>
    </w:rPr>
  </w:style>
  <w:style w:type="character" w:customStyle="1" w:styleId="182">
    <w:name w:val="No Spacing Char Char"/>
    <w:link w:val="183"/>
    <w:qFormat/>
    <w:uiPriority w:val="0"/>
    <w:rPr>
      <w:rFonts w:eastAsia="微软雅黑"/>
      <w:kern w:val="2"/>
      <w:sz w:val="24"/>
      <w:szCs w:val="22"/>
      <w:lang w:val="en-US" w:eastAsia="zh-CN" w:bidi="ar-SA"/>
    </w:rPr>
  </w:style>
  <w:style w:type="paragraph" w:customStyle="1" w:styleId="183">
    <w:name w:val="无间隔2"/>
    <w:link w:val="18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4">
    <w:name w:val="小四 段落 宋体 Char Char Char Char Char Char"/>
    <w:qFormat/>
    <w:uiPriority w:val="0"/>
    <w:rPr>
      <w:rFonts w:eastAsia="宋体"/>
      <w:kern w:val="2"/>
      <w:sz w:val="24"/>
      <w:lang w:val="en-US" w:eastAsia="zh-CN"/>
    </w:rPr>
  </w:style>
  <w:style w:type="character" w:customStyle="1" w:styleId="185">
    <w:name w:val="3zw"/>
    <w:basedOn w:val="62"/>
    <w:qFormat/>
    <w:uiPriority w:val="0"/>
    <w:rPr>
      <w:rFonts w:cs="Times New Roman"/>
    </w:rPr>
  </w:style>
  <w:style w:type="character" w:customStyle="1" w:styleId="186">
    <w:name w:val="Intense Quote Char Char"/>
    <w:qFormat/>
    <w:uiPriority w:val="0"/>
    <w:rPr>
      <w:rFonts w:ascii="Calibri" w:hAnsi="Calibri"/>
      <w:b/>
      <w:i/>
      <w:sz w:val="22"/>
      <w:lang w:eastAsia="en-US"/>
    </w:rPr>
  </w:style>
  <w:style w:type="character" w:customStyle="1" w:styleId="187">
    <w:name w:val="Body Text Indent 3 Char"/>
    <w:qFormat/>
    <w:uiPriority w:val="0"/>
    <w:rPr>
      <w:rFonts w:ascii="Arial" w:hAnsi="Arial" w:eastAsia="仿宋_GB2312"/>
      <w:color w:val="FFFF00"/>
      <w:sz w:val="32"/>
    </w:rPr>
  </w:style>
  <w:style w:type="character" w:customStyle="1" w:styleId="188">
    <w:name w:val="A2"/>
    <w:qFormat/>
    <w:uiPriority w:val="0"/>
    <w:rPr>
      <w:color w:val="000000"/>
      <w:sz w:val="18"/>
    </w:rPr>
  </w:style>
  <w:style w:type="character" w:customStyle="1" w:styleId="189">
    <w:name w:val="标题 1 字符"/>
    <w:basedOn w:val="62"/>
    <w:link w:val="5"/>
    <w:qFormat/>
    <w:uiPriority w:val="0"/>
    <w:rPr>
      <w:rFonts w:ascii="黑体" w:hAnsi="Times New Roman" w:eastAsia="黑体" w:cs="Times New Roman"/>
      <w:b/>
      <w:kern w:val="44"/>
      <w:sz w:val="28"/>
      <w:szCs w:val="28"/>
    </w:rPr>
  </w:style>
  <w:style w:type="character" w:customStyle="1" w:styleId="190">
    <w:name w:val="明显参考1"/>
    <w:basedOn w:val="62"/>
    <w:qFormat/>
    <w:uiPriority w:val="0"/>
    <w:rPr>
      <w:smallCaps/>
      <w:spacing w:val="5"/>
      <w:u w:val="single"/>
    </w:rPr>
  </w:style>
  <w:style w:type="character" w:customStyle="1" w:styleId="191">
    <w:name w:val="称呼 字符"/>
    <w:basedOn w:val="62"/>
    <w:link w:val="24"/>
    <w:qFormat/>
    <w:uiPriority w:val="0"/>
    <w:rPr>
      <w:rFonts w:ascii="仿宋_GB2312" w:hAnsi="Times New Roman" w:eastAsia="仿宋_GB2312" w:cs="Times New Roman"/>
      <w:sz w:val="20"/>
      <w:szCs w:val="20"/>
    </w:rPr>
  </w:style>
  <w:style w:type="character" w:customStyle="1" w:styleId="192">
    <w:name w:val="111111 Char Char"/>
    <w:link w:val="193"/>
    <w:qFormat/>
    <w:uiPriority w:val="0"/>
    <w:rPr>
      <w:rFonts w:ascii="宋体" w:hAnsi="宋体" w:eastAsia="黑体"/>
      <w:b/>
      <w:sz w:val="21"/>
    </w:rPr>
  </w:style>
  <w:style w:type="paragraph" w:customStyle="1" w:styleId="193">
    <w:name w:val="111111"/>
    <w:basedOn w:val="1"/>
    <w:link w:val="192"/>
    <w:qFormat/>
    <w:uiPriority w:val="0"/>
    <w:pPr>
      <w:spacing w:before="120" w:after="120"/>
      <w:jc w:val="center"/>
    </w:pPr>
    <w:rPr>
      <w:rFonts w:ascii="宋体" w:hAnsi="宋体" w:eastAsia="黑体"/>
      <w:b/>
      <w:kern w:val="0"/>
    </w:rPr>
  </w:style>
  <w:style w:type="character" w:customStyle="1" w:styleId="194">
    <w:name w:val="小四 段落 宋体 Char1"/>
    <w:qFormat/>
    <w:uiPriority w:val="0"/>
    <w:rPr>
      <w:rFonts w:eastAsia="宋体"/>
      <w:kern w:val="2"/>
      <w:sz w:val="24"/>
      <w:lang w:val="en-US" w:eastAsia="zh-CN"/>
    </w:rPr>
  </w:style>
  <w:style w:type="character" w:customStyle="1" w:styleId="195">
    <w:name w:val="文档结构图 字符"/>
    <w:basedOn w:val="62"/>
    <w:link w:val="21"/>
    <w:qFormat/>
    <w:uiPriority w:val="0"/>
    <w:rPr>
      <w:rFonts w:ascii="Times New Roman" w:hAnsi="Times New Roman"/>
      <w:kern w:val="2"/>
      <w:sz w:val="16"/>
      <w:szCs w:val="0"/>
    </w:rPr>
  </w:style>
  <w:style w:type="character" w:customStyle="1" w:styleId="196">
    <w:name w:val="title_emph1"/>
    <w:qFormat/>
    <w:uiPriority w:val="0"/>
    <w:rPr>
      <w:rFonts w:ascii="Arial"/>
      <w:b/>
      <w:sz w:val="18"/>
    </w:rPr>
  </w:style>
  <w:style w:type="character" w:customStyle="1" w:styleId="197">
    <w:name w:val="页脚 字符"/>
    <w:basedOn w:val="62"/>
    <w:link w:val="37"/>
    <w:qFormat/>
    <w:uiPriority w:val="0"/>
    <w:rPr>
      <w:rFonts w:cs="Times New Roman"/>
      <w:sz w:val="18"/>
      <w:szCs w:val="18"/>
    </w:rPr>
  </w:style>
  <w:style w:type="character" w:customStyle="1" w:styleId="198">
    <w:name w:val="书籍标题1"/>
    <w:basedOn w:val="62"/>
    <w:qFormat/>
    <w:uiPriority w:val="0"/>
    <w:rPr>
      <w:i/>
      <w:smallCaps/>
      <w:spacing w:val="5"/>
    </w:rPr>
  </w:style>
  <w:style w:type="character" w:customStyle="1" w:styleId="199">
    <w:name w:val="不明显参考1"/>
    <w:basedOn w:val="62"/>
    <w:qFormat/>
    <w:uiPriority w:val="0"/>
    <w:rPr>
      <w:smallCaps/>
    </w:rPr>
  </w:style>
  <w:style w:type="character" w:customStyle="1" w:styleId="200">
    <w:name w:val="样式 首行缩进:  2 字符 Char Char"/>
    <w:link w:val="201"/>
    <w:qFormat/>
    <w:uiPriority w:val="0"/>
    <w:rPr>
      <w:sz w:val="24"/>
    </w:rPr>
  </w:style>
  <w:style w:type="paragraph" w:customStyle="1" w:styleId="201">
    <w:name w:val="样式 首行缩进:  2 字符"/>
    <w:basedOn w:val="1"/>
    <w:link w:val="200"/>
    <w:qFormat/>
    <w:uiPriority w:val="0"/>
    <w:pPr>
      <w:spacing w:line="360" w:lineRule="auto"/>
      <w:ind w:firstLine="480" w:firstLineChars="200"/>
    </w:pPr>
    <w:rPr>
      <w:rFonts w:ascii="Calibri" w:hAnsi="Calibri"/>
      <w:kern w:val="0"/>
      <w:sz w:val="24"/>
    </w:rPr>
  </w:style>
  <w:style w:type="character" w:customStyle="1" w:styleId="202">
    <w:name w:val="标题 3 字符"/>
    <w:basedOn w:val="62"/>
    <w:link w:val="8"/>
    <w:qFormat/>
    <w:uiPriority w:val="0"/>
    <w:rPr>
      <w:rFonts w:ascii="宋体" w:hAnsi="宋体" w:eastAsia="宋体"/>
      <w:b/>
      <w:sz w:val="21"/>
      <w:shd w:val="clear" w:color="auto" w:fill="FFFFFF"/>
    </w:rPr>
  </w:style>
  <w:style w:type="character" w:customStyle="1" w:styleId="203">
    <w:name w:val="Char Char22"/>
    <w:qFormat/>
    <w:uiPriority w:val="0"/>
    <w:rPr>
      <w:b/>
      <w:kern w:val="2"/>
      <w:sz w:val="24"/>
    </w:rPr>
  </w:style>
  <w:style w:type="character" w:customStyle="1" w:styleId="204">
    <w:name w:val="批注框文本 字符"/>
    <w:basedOn w:val="62"/>
    <w:link w:val="36"/>
    <w:qFormat/>
    <w:uiPriority w:val="0"/>
    <w:rPr>
      <w:rFonts w:ascii="Times New Roman" w:hAnsi="Times New Roman" w:eastAsia="宋体" w:cs="Times New Roman"/>
      <w:sz w:val="18"/>
      <w:szCs w:val="18"/>
    </w:rPr>
  </w:style>
  <w:style w:type="character" w:customStyle="1" w:styleId="205">
    <w:name w:val="尾注文本 字符"/>
    <w:basedOn w:val="62"/>
    <w:link w:val="35"/>
    <w:qFormat/>
    <w:uiPriority w:val="0"/>
    <w:rPr>
      <w:rFonts w:ascii="Times New Roman" w:hAnsi="Times New Roman" w:eastAsia="宋体" w:cs="Times New Roman"/>
      <w:kern w:val="0"/>
      <w:sz w:val="24"/>
      <w:szCs w:val="24"/>
    </w:rPr>
  </w:style>
  <w:style w:type="character" w:customStyle="1" w:styleId="206">
    <w:name w:val="point_normal1"/>
    <w:qFormat/>
    <w:uiPriority w:val="0"/>
    <w:rPr>
      <w:rFonts w:ascii="Arial" w:hAnsi="Arial"/>
      <w:sz w:val="18"/>
    </w:rPr>
  </w:style>
  <w:style w:type="character" w:customStyle="1" w:styleId="207">
    <w:name w:val="Char Char26"/>
    <w:qFormat/>
    <w:uiPriority w:val="0"/>
    <w:rPr>
      <w:b/>
      <w:kern w:val="2"/>
      <w:sz w:val="32"/>
    </w:rPr>
  </w:style>
  <w:style w:type="character" w:customStyle="1" w:styleId="208">
    <w:name w:val="Char Char24"/>
    <w:qFormat/>
    <w:uiPriority w:val="0"/>
    <w:rPr>
      <w:b/>
      <w:kern w:val="2"/>
      <w:sz w:val="28"/>
    </w:rPr>
  </w:style>
  <w:style w:type="character" w:customStyle="1" w:styleId="209">
    <w:name w:val="concon"/>
    <w:qFormat/>
    <w:uiPriority w:val="0"/>
  </w:style>
  <w:style w:type="paragraph" w:customStyle="1" w:styleId="210">
    <w:name w:val="标准文本"/>
    <w:basedOn w:val="1"/>
    <w:qFormat/>
    <w:uiPriority w:val="0"/>
    <w:pPr>
      <w:spacing w:line="360" w:lineRule="auto"/>
      <w:ind w:firstLine="480" w:firstLineChars="200"/>
    </w:pPr>
    <w:rPr>
      <w:rFonts w:cs="宋体"/>
      <w:sz w:val="24"/>
      <w:szCs w:val="24"/>
    </w:rPr>
  </w:style>
  <w:style w:type="paragraph" w:customStyle="1" w:styleId="211">
    <w:name w:val="Char Char Char Char Char Char Char Char Char Char Char Char Char1"/>
    <w:basedOn w:val="1"/>
    <w:qFormat/>
    <w:uiPriority w:val="0"/>
    <w:pPr>
      <w:widowControl/>
      <w:spacing w:after="160" w:line="240" w:lineRule="exact"/>
      <w:jc w:val="left"/>
    </w:pPr>
    <w:rPr>
      <w:szCs w:val="24"/>
    </w:rPr>
  </w:style>
  <w:style w:type="paragraph" w:customStyle="1" w:styleId="21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3">
    <w:name w:val="flType"/>
    <w:basedOn w:val="214"/>
    <w:qFormat/>
    <w:uiPriority w:val="0"/>
    <w:pPr>
      <w:spacing w:after="284"/>
    </w:pPr>
    <w:rPr>
      <w:rFonts w:eastAsia="宋体"/>
      <w:b w:val="0"/>
    </w:rPr>
  </w:style>
  <w:style w:type="paragraph" w:customStyle="1" w:styleId="214">
    <w:name w:val="flName"/>
    <w:basedOn w:val="215"/>
    <w:qFormat/>
    <w:uiPriority w:val="0"/>
    <w:pPr>
      <w:spacing w:before="0" w:line="113" w:lineRule="atLeast"/>
    </w:pPr>
  </w:style>
  <w:style w:type="paragraph" w:customStyle="1" w:styleId="21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6">
    <w:name w:val="华宇段落1 Char"/>
    <w:basedOn w:val="1"/>
    <w:qFormat/>
    <w:uiPriority w:val="0"/>
    <w:pPr>
      <w:spacing w:line="360" w:lineRule="auto"/>
      <w:ind w:firstLine="200" w:firstLineChars="200"/>
    </w:pPr>
    <w:rPr>
      <w:bCs/>
      <w:sz w:val="24"/>
      <w:szCs w:val="24"/>
    </w:rPr>
  </w:style>
  <w:style w:type="paragraph" w:customStyle="1" w:styleId="21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18">
    <w:name w:val="Char Char Char Char Char Char Char Char Char"/>
    <w:basedOn w:val="1"/>
    <w:qFormat/>
    <w:uiPriority w:val="0"/>
    <w:pPr>
      <w:tabs>
        <w:tab w:val="left" w:pos="360"/>
      </w:tabs>
      <w:ind w:left="200" w:hanging="200" w:hangingChars="200"/>
    </w:pPr>
    <w:rPr>
      <w:sz w:val="24"/>
      <w:szCs w:val="24"/>
    </w:rPr>
  </w:style>
  <w:style w:type="paragraph" w:customStyle="1" w:styleId="219">
    <w:name w:val="greytypebeni"/>
    <w:basedOn w:val="1"/>
    <w:qFormat/>
    <w:uiPriority w:val="0"/>
    <w:pPr>
      <w:widowControl/>
      <w:jc w:val="left"/>
    </w:pPr>
    <w:rPr>
      <w:rFonts w:ascii="宋体" w:hAnsi="宋体" w:cs="宋体"/>
      <w:kern w:val="0"/>
      <w:sz w:val="24"/>
      <w:szCs w:val="24"/>
    </w:rPr>
  </w:style>
  <w:style w:type="paragraph" w:customStyle="1" w:styleId="220">
    <w:name w:val="Char Char1 Char Char Char Char1 Char Char Char Char Char Char"/>
    <w:basedOn w:val="1"/>
    <w:qFormat/>
    <w:uiPriority w:val="0"/>
    <w:rPr>
      <w:rFonts w:ascii="Tahoma" w:hAnsi="Tahoma"/>
      <w:sz w:val="24"/>
    </w:rPr>
  </w:style>
  <w:style w:type="paragraph" w:customStyle="1" w:styleId="22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2">
    <w:name w:val="Char Char1"/>
    <w:basedOn w:val="1"/>
    <w:qFormat/>
    <w:uiPriority w:val="0"/>
    <w:rPr>
      <w:rFonts w:ascii="Tahoma" w:hAnsi="Tahoma" w:cs="Tahoma"/>
      <w:sz w:val="24"/>
    </w:rPr>
  </w:style>
  <w:style w:type="paragraph" w:customStyle="1" w:styleId="223">
    <w:name w:val="小四 段落 宋体 Char Char Char"/>
    <w:basedOn w:val="19"/>
    <w:qFormat/>
    <w:uiPriority w:val="0"/>
    <w:pPr>
      <w:tabs>
        <w:tab w:val="clear" w:pos="2952"/>
      </w:tabs>
      <w:spacing w:line="360" w:lineRule="auto"/>
      <w:ind w:left="0" w:right="-33" w:firstLine="545" w:firstLineChars="227"/>
      <w:jc w:val="left"/>
    </w:pPr>
    <w:rPr>
      <w:sz w:val="24"/>
    </w:rPr>
  </w:style>
  <w:style w:type="paragraph" w:customStyle="1" w:styleId="22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5">
    <w:name w:val="font13"/>
    <w:basedOn w:val="1"/>
    <w:qFormat/>
    <w:uiPriority w:val="0"/>
    <w:pPr>
      <w:widowControl/>
      <w:spacing w:before="100" w:beforeAutospacing="1" w:after="100" w:afterAutospacing="1"/>
      <w:jc w:val="left"/>
    </w:pPr>
    <w:rPr>
      <w:i/>
      <w:iCs/>
      <w:kern w:val="0"/>
      <w:sz w:val="36"/>
      <w:szCs w:val="36"/>
    </w:rPr>
  </w:style>
  <w:style w:type="paragraph" w:customStyle="1" w:styleId="226">
    <w:name w:val="中等深浅网格 1 - 强调文字颜色 21"/>
    <w:basedOn w:val="1"/>
    <w:qFormat/>
    <w:uiPriority w:val="0"/>
    <w:pPr>
      <w:ind w:firstLine="420" w:firstLineChars="200"/>
    </w:pPr>
    <w:rPr>
      <w:rFonts w:ascii="Calibri" w:hAnsi="Calibri"/>
      <w:szCs w:val="22"/>
    </w:rPr>
  </w:style>
  <w:style w:type="paragraph" w:customStyle="1" w:styleId="22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2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9">
    <w:name w:val="默认段落字体 Para Char Char Char Char Char Char Char Char Char1 Char Char Char Char Char Char Char"/>
    <w:basedOn w:val="21"/>
    <w:qFormat/>
    <w:uiPriority w:val="0"/>
  </w:style>
  <w:style w:type="paragraph" w:customStyle="1" w:styleId="230">
    <w:name w:val="样式 样式 首行缩进:  2 字符 + 行距: 1.5 倍行距"/>
    <w:basedOn w:val="1"/>
    <w:qFormat/>
    <w:uiPriority w:val="0"/>
    <w:pPr>
      <w:spacing w:line="360" w:lineRule="auto"/>
      <w:ind w:firstLine="470" w:firstLineChars="196"/>
    </w:pPr>
    <w:rPr>
      <w:sz w:val="24"/>
    </w:rPr>
  </w:style>
  <w:style w:type="paragraph" w:customStyle="1" w:styleId="231">
    <w:name w:val="正文11"/>
    <w:basedOn w:val="1"/>
    <w:next w:val="1"/>
    <w:qFormat/>
    <w:uiPriority w:val="0"/>
    <w:pPr>
      <w:spacing w:before="156" w:line="360" w:lineRule="auto"/>
      <w:ind w:firstLine="510" w:firstLineChars="200"/>
    </w:pPr>
    <w:rPr>
      <w:sz w:val="24"/>
    </w:rPr>
  </w:style>
  <w:style w:type="paragraph" w:customStyle="1" w:styleId="23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3">
    <w:name w:val="Char Char11"/>
    <w:basedOn w:val="1"/>
    <w:qFormat/>
    <w:uiPriority w:val="0"/>
    <w:rPr>
      <w:rFonts w:ascii="Tahoma" w:hAnsi="Tahoma"/>
      <w:sz w:val="24"/>
    </w:rPr>
  </w:style>
  <w:style w:type="paragraph" w:customStyle="1" w:styleId="234">
    <w:name w:val="丁华正文"/>
    <w:basedOn w:val="47"/>
    <w:qFormat/>
    <w:uiPriority w:val="0"/>
    <w:pPr>
      <w:adjustRightInd w:val="0"/>
      <w:snapToGrid w:val="0"/>
      <w:spacing w:line="360" w:lineRule="auto"/>
      <w:ind w:left="0" w:firstLine="510"/>
    </w:pPr>
    <w:rPr>
      <w:sz w:val="24"/>
    </w:rPr>
  </w:style>
  <w:style w:type="paragraph" w:customStyle="1" w:styleId="235">
    <w:name w:val="正文 居中"/>
    <w:basedOn w:val="1"/>
    <w:qFormat/>
    <w:uiPriority w:val="0"/>
    <w:pPr>
      <w:spacing w:line="360" w:lineRule="auto"/>
      <w:jc w:val="center"/>
    </w:pPr>
    <w:rPr>
      <w:sz w:val="24"/>
    </w:rPr>
  </w:style>
  <w:style w:type="paragraph" w:customStyle="1" w:styleId="236">
    <w:name w:val="Char Char3"/>
    <w:basedOn w:val="1"/>
    <w:qFormat/>
    <w:uiPriority w:val="0"/>
    <w:rPr>
      <w:rFonts w:ascii="Tahoma" w:hAnsi="Tahoma" w:cs="Tahoma"/>
      <w:sz w:val="24"/>
    </w:rPr>
  </w:style>
  <w:style w:type="paragraph" w:customStyle="1" w:styleId="237">
    <w:name w:val="Char Char Char Char Char"/>
    <w:basedOn w:val="1"/>
    <w:qFormat/>
    <w:uiPriority w:val="0"/>
    <w:rPr>
      <w:rFonts w:ascii="Tahoma" w:hAnsi="Tahoma"/>
      <w:sz w:val="24"/>
    </w:rPr>
  </w:style>
  <w:style w:type="paragraph" w:customStyle="1" w:styleId="23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39">
    <w:name w:val="Char Char1 Char Char Char Char Char Char Char"/>
    <w:basedOn w:val="1"/>
    <w:qFormat/>
    <w:uiPriority w:val="0"/>
    <w:rPr>
      <w:rFonts w:ascii="Tahoma" w:hAnsi="Tahoma" w:cs="Tahoma"/>
      <w:sz w:val="24"/>
    </w:rPr>
  </w:style>
  <w:style w:type="paragraph" w:customStyle="1" w:styleId="240">
    <w:name w:val="样式"/>
    <w:basedOn w:val="1"/>
    <w:qFormat/>
    <w:uiPriority w:val="0"/>
    <w:pPr>
      <w:autoSpaceDE w:val="0"/>
      <w:autoSpaceDN w:val="0"/>
      <w:snapToGrid w:val="0"/>
      <w:spacing w:before="120" w:after="120" w:line="360" w:lineRule="auto"/>
    </w:pPr>
    <w:rPr>
      <w:rFonts w:ascii="宋体"/>
      <w:sz w:val="24"/>
    </w:rPr>
  </w:style>
  <w:style w:type="paragraph" w:customStyle="1" w:styleId="24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2">
    <w:name w:val="Char Char1 Char Char Char Char"/>
    <w:basedOn w:val="21"/>
    <w:qFormat/>
    <w:uiPriority w:val="0"/>
    <w:pPr>
      <w:adjustRightInd w:val="0"/>
      <w:spacing w:line="436" w:lineRule="exact"/>
      <w:ind w:left="357"/>
      <w:jc w:val="left"/>
      <w:outlineLvl w:val="3"/>
    </w:pPr>
    <w:rPr>
      <w:rFonts w:ascii="Tahoma" w:hAnsi="Tahoma" w:cs="Tahoma"/>
      <w:b/>
      <w:sz w:val="24"/>
      <w:szCs w:val="24"/>
    </w:rPr>
  </w:style>
  <w:style w:type="paragraph" w:customStyle="1" w:styleId="243">
    <w:name w:val="标准小四"/>
    <w:basedOn w:val="1"/>
    <w:qFormat/>
    <w:uiPriority w:val="0"/>
    <w:pPr>
      <w:spacing w:line="360" w:lineRule="auto"/>
      <w:ind w:firstLine="480" w:firstLineChars="200"/>
    </w:pPr>
    <w:rPr>
      <w:rFonts w:ascii="Arial" w:hAnsi="Arial"/>
      <w:sz w:val="24"/>
      <w:szCs w:val="21"/>
    </w:rPr>
  </w:style>
  <w:style w:type="paragraph" w:customStyle="1" w:styleId="24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5">
    <w:name w:val="Char Char Char Char Char Char Char1"/>
    <w:basedOn w:val="1"/>
    <w:qFormat/>
    <w:uiPriority w:val="0"/>
    <w:rPr>
      <w:rFonts w:ascii="Tahoma" w:hAnsi="Tahoma"/>
      <w:sz w:val="24"/>
    </w:rPr>
  </w:style>
  <w:style w:type="paragraph" w:customStyle="1" w:styleId="24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49">
    <w:name w:val="默认段落字体 Para Char"/>
    <w:basedOn w:val="1"/>
    <w:qFormat/>
    <w:uiPriority w:val="0"/>
    <w:rPr>
      <w:sz w:val="24"/>
      <w:szCs w:val="24"/>
    </w:rPr>
  </w:style>
  <w:style w:type="paragraph" w:customStyle="1" w:styleId="25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标题1，章节第一层"/>
    <w:basedOn w:val="253"/>
    <w:next w:val="253"/>
    <w:qFormat/>
    <w:uiPriority w:val="0"/>
    <w:pPr>
      <w:tabs>
        <w:tab w:val="left" w:pos="693"/>
      </w:tabs>
      <w:ind w:left="482"/>
      <w:outlineLvl w:val="0"/>
    </w:pPr>
    <w:rPr>
      <w:color w:val="000000"/>
      <w:sz w:val="24"/>
      <w:szCs w:val="24"/>
    </w:rPr>
  </w:style>
  <w:style w:type="paragraph" w:customStyle="1" w:styleId="25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5">
    <w:name w:val="正文表标题"/>
    <w:next w:val="24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6">
    <w:name w:val="默认段落字体 Para Char Char Char Char Char Char Char"/>
    <w:basedOn w:val="1"/>
    <w:qFormat/>
    <w:uiPriority w:val="0"/>
  </w:style>
  <w:style w:type="paragraph" w:customStyle="1" w:styleId="257">
    <w:name w:val="Char Char Char1"/>
    <w:basedOn w:val="21"/>
    <w:qFormat/>
    <w:uiPriority w:val="0"/>
    <w:pPr>
      <w:spacing w:line="436" w:lineRule="exact"/>
    </w:pPr>
    <w:rPr>
      <w:szCs w:val="24"/>
    </w:rPr>
  </w:style>
  <w:style w:type="paragraph" w:customStyle="1" w:styleId="258">
    <w:name w:val="表格1"/>
    <w:basedOn w:val="1"/>
    <w:qFormat/>
    <w:uiPriority w:val="0"/>
    <w:pPr>
      <w:adjustRightInd w:val="0"/>
      <w:textAlignment w:val="baseline"/>
    </w:pPr>
    <w:rPr>
      <w:rFonts w:ascii="宋体"/>
      <w:kern w:val="24"/>
      <w:szCs w:val="21"/>
    </w:rPr>
  </w:style>
  <w:style w:type="paragraph" w:customStyle="1" w:styleId="259">
    <w:name w:val="项目符号：一级"/>
    <w:basedOn w:val="253"/>
    <w:next w:val="253"/>
    <w:qFormat/>
    <w:uiPriority w:val="0"/>
    <w:pPr>
      <w:ind w:right="-134" w:rightChars="-64"/>
    </w:pPr>
    <w:rPr>
      <w:bCs w:val="0"/>
    </w:rPr>
  </w:style>
  <w:style w:type="paragraph" w:customStyle="1" w:styleId="2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1">
    <w:name w:val="Char1 Char Char Char1"/>
    <w:basedOn w:val="1"/>
    <w:qFormat/>
    <w:uiPriority w:val="0"/>
    <w:rPr>
      <w:rFonts w:ascii="Tahoma" w:hAnsi="Tahoma" w:cs="Tahoma"/>
      <w:sz w:val="24"/>
    </w:rPr>
  </w:style>
  <w:style w:type="paragraph" w:customStyle="1" w:styleId="262">
    <w:name w:val="样式 标题 2第一章 标题 2Heading 2 HiddenHeading 2 CCBSheading 2H2h2..."/>
    <w:basedOn w:val="6"/>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3">
    <w:name w:val="正文文本缩进1"/>
    <w:basedOn w:val="1"/>
    <w:qFormat/>
    <w:uiPriority w:val="0"/>
    <w:pPr>
      <w:spacing w:after="120"/>
      <w:ind w:left="420" w:leftChars="200"/>
    </w:pPr>
    <w:rPr>
      <w:szCs w:val="24"/>
    </w:rPr>
  </w:style>
  <w:style w:type="paragraph" w:customStyle="1" w:styleId="26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5">
    <w:name w:val="表格"/>
    <w:basedOn w:val="1"/>
    <w:qFormat/>
    <w:uiPriority w:val="0"/>
    <w:pPr>
      <w:snapToGrid w:val="0"/>
      <w:ind w:firstLine="21" w:firstLineChars="21"/>
    </w:pPr>
    <w:rPr>
      <w:rFonts w:ascii="宋体" w:hAnsi="宋体" w:cs="宋体"/>
      <w:kern w:val="0"/>
      <w:sz w:val="20"/>
    </w:rPr>
  </w:style>
  <w:style w:type="paragraph" w:customStyle="1" w:styleId="266">
    <w:name w:val="Char Char Char Char Char Char Char"/>
    <w:basedOn w:val="1"/>
    <w:qFormat/>
    <w:uiPriority w:val="0"/>
    <w:pPr>
      <w:jc w:val="left"/>
    </w:pPr>
    <w:rPr>
      <w:rFonts w:ascii="Tahoma" w:hAnsi="Tahoma"/>
      <w:sz w:val="24"/>
    </w:rPr>
  </w:style>
  <w:style w:type="paragraph" w:customStyle="1" w:styleId="26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68">
    <w:name w:val="表格内文字"/>
    <w:basedOn w:val="1"/>
    <w:qFormat/>
    <w:uiPriority w:val="0"/>
    <w:pPr>
      <w:spacing w:line="300" w:lineRule="atLeast"/>
    </w:pPr>
    <w:rPr>
      <w:sz w:val="18"/>
      <w:szCs w:val="24"/>
    </w:rPr>
  </w:style>
  <w:style w:type="paragraph" w:customStyle="1" w:styleId="269">
    <w:name w:val="样式3"/>
    <w:basedOn w:val="1"/>
    <w:next w:val="1"/>
    <w:qFormat/>
    <w:uiPriority w:val="0"/>
    <w:pPr>
      <w:spacing w:line="360" w:lineRule="auto"/>
    </w:pPr>
  </w:style>
  <w:style w:type="paragraph" w:customStyle="1" w:styleId="27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3">
    <w:name w:val="符号与编号 Char"/>
    <w:basedOn w:val="1"/>
    <w:qFormat/>
    <w:uiPriority w:val="0"/>
    <w:pPr>
      <w:tabs>
        <w:tab w:val="left" w:pos="720"/>
      </w:tabs>
      <w:spacing w:afterLines="50" w:line="400" w:lineRule="atLeast"/>
      <w:ind w:left="720"/>
    </w:pPr>
    <w:rPr>
      <w:sz w:val="24"/>
      <w:szCs w:val="24"/>
    </w:rPr>
  </w:style>
  <w:style w:type="paragraph" w:customStyle="1" w:styleId="274">
    <w:name w:val="正文2"/>
    <w:basedOn w:val="1"/>
    <w:qFormat/>
    <w:uiPriority w:val="0"/>
    <w:pPr>
      <w:spacing w:before="156" w:line="360" w:lineRule="auto"/>
      <w:ind w:firstLine="510" w:firstLineChars="200"/>
    </w:pPr>
    <w:rPr>
      <w:sz w:val="24"/>
    </w:rPr>
  </w:style>
  <w:style w:type="paragraph" w:customStyle="1" w:styleId="27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6">
    <w:name w:val="章标题"/>
    <w:next w:val="24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78">
    <w:name w:val="Char1"/>
    <w:basedOn w:val="1"/>
    <w:qFormat/>
    <w:uiPriority w:val="0"/>
    <w:rPr>
      <w:rFonts w:ascii="仿宋_GB2312" w:hAnsi="宋体" w:eastAsia="仿宋_GB2312" w:cs="宋体"/>
      <w:b/>
      <w:sz w:val="32"/>
      <w:szCs w:val="32"/>
    </w:rPr>
  </w:style>
  <w:style w:type="paragraph" w:customStyle="1" w:styleId="27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1">
    <w:name w:val="Char Char Char Char Char Char Char Char Char1"/>
    <w:basedOn w:val="1"/>
    <w:qFormat/>
    <w:uiPriority w:val="0"/>
    <w:pPr>
      <w:tabs>
        <w:tab w:val="left" w:pos="360"/>
      </w:tabs>
      <w:ind w:left="360" w:hanging="360" w:hangingChars="200"/>
    </w:pPr>
    <w:rPr>
      <w:sz w:val="24"/>
      <w:szCs w:val="24"/>
    </w:rPr>
  </w:style>
  <w:style w:type="paragraph" w:customStyle="1" w:styleId="28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4">
    <w:name w:val="标题3，章节第三层"/>
    <w:basedOn w:val="1"/>
    <w:next w:val="253"/>
    <w:qFormat/>
    <w:uiPriority w:val="0"/>
    <w:pPr>
      <w:adjustRightInd w:val="0"/>
      <w:snapToGrid w:val="0"/>
      <w:spacing w:before="78" w:line="300" w:lineRule="auto"/>
      <w:outlineLvl w:val="2"/>
    </w:pPr>
    <w:rPr>
      <w:rFonts w:ascii="Arial" w:hAnsi="Arial" w:eastAsia="华文细黑"/>
      <w:sz w:val="30"/>
      <w:szCs w:val="24"/>
    </w:rPr>
  </w:style>
  <w:style w:type="paragraph" w:customStyle="1" w:styleId="28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88">
    <w:name w:val="Char Char Char Char Char Char Char Char Char Char Char Char Char Char Char Char Char Char Char Char Char1"/>
    <w:basedOn w:val="1"/>
    <w:qFormat/>
    <w:uiPriority w:val="0"/>
    <w:rPr>
      <w:rFonts w:ascii="Tahoma" w:hAnsi="Tahoma" w:cs="Tahoma"/>
      <w:sz w:val="24"/>
    </w:rPr>
  </w:style>
  <w:style w:type="paragraph" w:customStyle="1" w:styleId="28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0">
    <w:name w:val="font11"/>
    <w:basedOn w:val="1"/>
    <w:qFormat/>
    <w:uiPriority w:val="0"/>
    <w:pPr>
      <w:widowControl/>
      <w:spacing w:before="100" w:beforeAutospacing="1" w:after="100" w:afterAutospacing="1"/>
      <w:jc w:val="left"/>
    </w:pPr>
    <w:rPr>
      <w:b/>
      <w:bCs/>
      <w:kern w:val="0"/>
      <w:sz w:val="18"/>
      <w:szCs w:val="18"/>
    </w:rPr>
  </w:style>
  <w:style w:type="paragraph" w:customStyle="1" w:styleId="2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2">
    <w:name w:val="标题 4宋体"/>
    <w:basedOn w:val="9"/>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6">
    <w:name w:val="普通文字"/>
    <w:basedOn w:val="1"/>
    <w:next w:val="1"/>
    <w:qFormat/>
    <w:uiPriority w:val="0"/>
    <w:rPr>
      <w:rFonts w:ascii="宋体" w:hAnsi="宋体" w:cs="宋体"/>
      <w:kern w:val="0"/>
      <w:sz w:val="24"/>
      <w:u w:color="000000"/>
    </w:rPr>
  </w:style>
  <w:style w:type="paragraph" w:customStyle="1" w:styleId="29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299">
    <w:name w:val="标题3"/>
    <w:basedOn w:val="8"/>
    <w:qFormat/>
    <w:uiPriority w:val="0"/>
    <w:pPr>
      <w:keepNext w:val="0"/>
      <w:keepLines w:val="0"/>
      <w:spacing w:line="360" w:lineRule="auto"/>
    </w:pPr>
    <w:rPr>
      <w:rFonts w:eastAsia="仿宋_GB2312"/>
      <w:b w:val="0"/>
      <w:bCs/>
      <w:sz w:val="30"/>
      <w:szCs w:val="32"/>
    </w:rPr>
  </w:style>
  <w:style w:type="paragraph" w:customStyle="1" w:styleId="300">
    <w:name w:val="retrait3"/>
    <w:basedOn w:val="1"/>
    <w:qFormat/>
    <w:uiPriority w:val="0"/>
    <w:pPr>
      <w:widowControl/>
      <w:spacing w:before="20" w:after="20"/>
      <w:ind w:left="851"/>
      <w:jc w:val="left"/>
    </w:pPr>
    <w:rPr>
      <w:rFonts w:ascii="Arial" w:hAnsi="Arial"/>
      <w:kern w:val="0"/>
      <w:sz w:val="24"/>
      <w:lang w:val="en-GB"/>
    </w:rPr>
  </w:style>
  <w:style w:type="paragraph" w:customStyle="1" w:styleId="301">
    <w:name w:val="项目符号，一级"/>
    <w:basedOn w:val="253"/>
    <w:next w:val="253"/>
    <w:qFormat/>
    <w:uiPriority w:val="0"/>
    <w:pPr>
      <w:tabs>
        <w:tab w:val="left" w:pos="1320"/>
      </w:tabs>
      <w:spacing w:line="240" w:lineRule="atLeast"/>
      <w:ind w:left="376" w:leftChars="179" w:firstLine="0"/>
    </w:pPr>
    <w:rPr>
      <w:bCs w:val="0"/>
      <w:color w:val="000000"/>
      <w:szCs w:val="24"/>
    </w:rPr>
  </w:style>
  <w:style w:type="paragraph" w:customStyle="1" w:styleId="30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5">
    <w:name w:val="表头_5"/>
    <w:basedOn w:val="1"/>
    <w:qFormat/>
    <w:uiPriority w:val="0"/>
    <w:pPr>
      <w:adjustRightInd w:val="0"/>
      <w:spacing w:line="360" w:lineRule="auto"/>
      <w:textAlignment w:val="baseline"/>
    </w:pPr>
    <w:rPr>
      <w:b/>
      <w:bCs/>
      <w:sz w:val="28"/>
      <w:szCs w:val="21"/>
    </w:rPr>
  </w:style>
  <w:style w:type="paragraph" w:customStyle="1" w:styleId="3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7">
    <w:name w:val="_Style 42"/>
    <w:basedOn w:val="1"/>
    <w:next w:val="26"/>
    <w:qFormat/>
    <w:uiPriority w:val="0"/>
    <w:rPr>
      <w:rFonts w:ascii="楷体_GB2312" w:hAnsi="Arial" w:eastAsia="楷体_GB2312"/>
      <w:sz w:val="28"/>
    </w:rPr>
  </w:style>
  <w:style w:type="paragraph" w:customStyle="1" w:styleId="30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0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4">
    <w:name w:val="Char Char Char Char Char Char Char Char Char Char Char Char Char"/>
    <w:basedOn w:val="21"/>
    <w:qFormat/>
    <w:uiPriority w:val="0"/>
    <w:rPr>
      <w:rFonts w:ascii="Tahoma" w:hAnsi="Tahoma"/>
      <w:sz w:val="24"/>
      <w:szCs w:val="24"/>
    </w:rPr>
  </w:style>
  <w:style w:type="paragraph" w:customStyle="1" w:styleId="31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6">
    <w:name w:val="段落"/>
    <w:basedOn w:val="1"/>
    <w:qFormat/>
    <w:uiPriority w:val="0"/>
    <w:pPr>
      <w:spacing w:line="460" w:lineRule="exact"/>
      <w:ind w:firstLine="480"/>
    </w:pPr>
    <w:rPr>
      <w:sz w:val="24"/>
    </w:rPr>
  </w:style>
  <w:style w:type="paragraph" w:customStyle="1" w:styleId="31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19">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20">
    <w:name w:val="font9"/>
    <w:basedOn w:val="1"/>
    <w:qFormat/>
    <w:uiPriority w:val="0"/>
    <w:pPr>
      <w:widowControl/>
      <w:spacing w:before="100" w:beforeAutospacing="1" w:after="100" w:afterAutospacing="1"/>
      <w:jc w:val="left"/>
    </w:pPr>
    <w:rPr>
      <w:b/>
      <w:bCs/>
      <w:kern w:val="0"/>
      <w:sz w:val="20"/>
    </w:rPr>
  </w:style>
  <w:style w:type="paragraph" w:customStyle="1" w:styleId="32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2">
    <w:name w:val="Char1 Char Char Char"/>
    <w:basedOn w:val="1"/>
    <w:qFormat/>
    <w:uiPriority w:val="0"/>
    <w:rPr>
      <w:rFonts w:ascii="Tahoma" w:hAnsi="Tahoma"/>
      <w:sz w:val="24"/>
    </w:rPr>
  </w:style>
  <w:style w:type="paragraph" w:customStyle="1" w:styleId="32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4">
    <w:name w:val="样式2"/>
    <w:basedOn w:val="1"/>
    <w:qFormat/>
    <w:uiPriority w:val="0"/>
    <w:pPr>
      <w:spacing w:line="360" w:lineRule="auto"/>
      <w:ind w:left="200" w:leftChars="200"/>
    </w:pPr>
    <w:rPr>
      <w:rFonts w:ascii="宋体" w:hAnsi="宋体"/>
      <w:b/>
      <w:sz w:val="24"/>
      <w:szCs w:val="24"/>
    </w:rPr>
  </w:style>
  <w:style w:type="paragraph" w:customStyle="1" w:styleId="325">
    <w:name w:val="条1"/>
    <w:basedOn w:val="1"/>
    <w:qFormat/>
    <w:uiPriority w:val="0"/>
    <w:pPr>
      <w:tabs>
        <w:tab w:val="left" w:pos="780"/>
      </w:tabs>
      <w:spacing w:before="156" w:line="360" w:lineRule="auto"/>
      <w:ind w:left="780" w:hanging="360"/>
    </w:pPr>
    <w:rPr>
      <w:rFonts w:eastAsia="黑体"/>
      <w:sz w:val="24"/>
    </w:rPr>
  </w:style>
  <w:style w:type="paragraph" w:customStyle="1" w:styleId="32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28">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2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0">
    <w:name w:val="1"/>
    <w:basedOn w:val="1"/>
    <w:next w:val="53"/>
    <w:qFormat/>
    <w:uiPriority w:val="0"/>
    <w:pPr>
      <w:spacing w:line="360" w:lineRule="auto"/>
    </w:pPr>
    <w:rPr>
      <w:rFonts w:eastAsia="仿宋_GB2312"/>
      <w:sz w:val="24"/>
      <w:szCs w:val="24"/>
    </w:rPr>
  </w:style>
  <w:style w:type="paragraph" w:customStyle="1" w:styleId="33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4">
    <w:name w:val="小四 段落 宋体 Char"/>
    <w:basedOn w:val="19"/>
    <w:qFormat/>
    <w:uiPriority w:val="0"/>
    <w:pPr>
      <w:tabs>
        <w:tab w:val="clear" w:pos="2952"/>
      </w:tabs>
      <w:ind w:left="0" w:right="-33" w:firstLine="600" w:firstLineChars="200"/>
      <w:jc w:val="left"/>
    </w:pPr>
    <w:rPr>
      <w:rFonts w:ascii="仿宋_GB2312" w:eastAsia="仿宋_GB2312"/>
      <w:sz w:val="30"/>
      <w:szCs w:val="30"/>
    </w:rPr>
  </w:style>
  <w:style w:type="paragraph" w:customStyle="1" w:styleId="33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7">
    <w:name w:val="公文正文"/>
    <w:basedOn w:val="3"/>
    <w:qFormat/>
    <w:uiPriority w:val="0"/>
    <w:pPr>
      <w:ind w:firstLine="200" w:firstLineChars="200"/>
    </w:pPr>
    <w:rPr>
      <w:rFonts w:ascii="仿宋_GB2312" w:hAnsi="宋体" w:eastAsia="仿宋_GB2312"/>
      <w:kern w:val="28"/>
      <w:sz w:val="28"/>
      <w:szCs w:val="24"/>
    </w:rPr>
  </w:style>
  <w:style w:type="paragraph" w:customStyle="1" w:styleId="338">
    <w:name w:val="马刚标题4"/>
    <w:basedOn w:val="339"/>
    <w:next w:val="1"/>
    <w:qFormat/>
    <w:uiPriority w:val="0"/>
    <w:pPr>
      <w:tabs>
        <w:tab w:val="left" w:pos="567"/>
        <w:tab w:val="left" w:pos="735"/>
        <w:tab w:val="left" w:pos="1050"/>
      </w:tabs>
      <w:spacing w:before="100" w:after="40"/>
      <w:outlineLvl w:val="3"/>
    </w:pPr>
    <w:rPr>
      <w:b w:val="0"/>
    </w:rPr>
  </w:style>
  <w:style w:type="paragraph" w:customStyle="1" w:styleId="33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3">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4">
    <w:name w:val="丁华标题3"/>
    <w:basedOn w:val="345"/>
    <w:next w:val="23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5">
    <w:name w:val="丁华标题2"/>
    <w:basedOn w:val="6"/>
    <w:next w:val="234"/>
    <w:qFormat/>
    <w:uiPriority w:val="0"/>
    <w:pPr>
      <w:numPr>
        <w:ilvl w:val="1"/>
        <w:numId w:val="3"/>
      </w:numPr>
      <w:spacing w:line="413" w:lineRule="auto"/>
    </w:pPr>
    <w:rPr>
      <w:rFonts w:ascii="Arial" w:hAnsi="Arial" w:eastAsia="黑体"/>
      <w:b w:val="0"/>
      <w:sz w:val="28"/>
      <w:szCs w:val="20"/>
    </w:rPr>
  </w:style>
  <w:style w:type="paragraph" w:customStyle="1" w:styleId="346">
    <w:name w:val="修订1"/>
    <w:qFormat/>
    <w:uiPriority w:val="0"/>
    <w:rPr>
      <w:rFonts w:ascii="Times New Roman" w:hAnsi="Times New Roman" w:eastAsia="宋体" w:cs="Times New Roman"/>
      <w:kern w:val="2"/>
      <w:sz w:val="21"/>
      <w:szCs w:val="24"/>
      <w:lang w:val="en-US" w:eastAsia="zh-CN" w:bidi="ar-SA"/>
    </w:rPr>
  </w:style>
  <w:style w:type="paragraph" w:customStyle="1" w:styleId="347">
    <w:name w:val="Char"/>
    <w:basedOn w:val="1"/>
    <w:qFormat/>
    <w:uiPriority w:val="0"/>
    <w:pPr>
      <w:spacing w:afterLines="50" w:line="360" w:lineRule="auto"/>
    </w:pPr>
    <w:rPr>
      <w:rFonts w:ascii="Tahoma" w:hAnsi="Tahoma"/>
      <w:sz w:val="24"/>
    </w:rPr>
  </w:style>
  <w:style w:type="paragraph" w:customStyle="1" w:styleId="348">
    <w:name w:val="项目符号，二级"/>
    <w:basedOn w:val="253"/>
    <w:next w:val="25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49">
    <w:name w:val="_Style 1"/>
    <w:basedOn w:val="1"/>
    <w:qFormat/>
    <w:uiPriority w:val="0"/>
    <w:pPr>
      <w:ind w:firstLine="420" w:firstLineChars="200"/>
    </w:pPr>
    <w:rPr>
      <w:rFonts w:ascii="Calibri" w:hAnsi="Calibri"/>
      <w:szCs w:val="22"/>
    </w:rPr>
  </w:style>
  <w:style w:type="paragraph" w:customStyle="1" w:styleId="350">
    <w:name w:val="Char Char Char Char Char Char Char Char Char Char Char Char Char Char1"/>
    <w:basedOn w:val="1"/>
    <w:qFormat/>
    <w:uiPriority w:val="0"/>
    <w:rPr>
      <w:rFonts w:ascii="Tahoma" w:hAnsi="Tahoma" w:cs="Tahoma"/>
      <w:sz w:val="24"/>
    </w:rPr>
  </w:style>
  <w:style w:type="paragraph" w:customStyle="1" w:styleId="351">
    <w:name w:val="Char Char Char Char Char1"/>
    <w:basedOn w:val="1"/>
    <w:qFormat/>
    <w:uiPriority w:val="0"/>
    <w:rPr>
      <w:rFonts w:ascii="Tahoma" w:hAnsi="Tahoma" w:cs="Tahoma"/>
      <w:sz w:val="24"/>
    </w:rPr>
  </w:style>
  <w:style w:type="paragraph" w:customStyle="1" w:styleId="35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4">
    <w:name w:val="符号与编号"/>
    <w:basedOn w:val="1"/>
    <w:qFormat/>
    <w:uiPriority w:val="0"/>
    <w:pPr>
      <w:tabs>
        <w:tab w:val="left" w:pos="900"/>
      </w:tabs>
      <w:spacing w:afterLines="50" w:line="400" w:lineRule="atLeast"/>
      <w:ind w:left="900" w:hanging="420"/>
    </w:pPr>
    <w:rPr>
      <w:sz w:val="24"/>
      <w:szCs w:val="24"/>
    </w:rPr>
  </w:style>
  <w:style w:type="paragraph" w:customStyle="1" w:styleId="355">
    <w:name w:val="样式1"/>
    <w:basedOn w:val="1"/>
    <w:qFormat/>
    <w:uiPriority w:val="0"/>
    <w:pPr>
      <w:spacing w:line="300" w:lineRule="auto"/>
      <w:ind w:firstLine="480" w:firstLineChars="200"/>
    </w:pPr>
    <w:rPr>
      <w:sz w:val="24"/>
      <w:szCs w:val="24"/>
    </w:rPr>
  </w:style>
  <w:style w:type="paragraph" w:customStyle="1" w:styleId="356">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5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59">
    <w:name w:val="正文 首行缩进:  2 字符 Char"/>
    <w:basedOn w:val="1"/>
    <w:qFormat/>
    <w:uiPriority w:val="0"/>
    <w:pPr>
      <w:spacing w:line="360" w:lineRule="auto"/>
      <w:ind w:firstLine="480"/>
    </w:pPr>
    <w:rPr>
      <w:rFonts w:cs="宋体"/>
      <w:sz w:val="24"/>
    </w:rPr>
  </w:style>
  <w:style w:type="paragraph" w:customStyle="1" w:styleId="360">
    <w:name w:val="Char2"/>
    <w:basedOn w:val="1"/>
    <w:qFormat/>
    <w:uiPriority w:val="0"/>
    <w:rPr>
      <w:rFonts w:ascii="Tahoma" w:hAnsi="Tahoma" w:cs="仿宋_GB2312"/>
      <w:sz w:val="24"/>
      <w:szCs w:val="28"/>
    </w:rPr>
  </w:style>
  <w:style w:type="paragraph" w:customStyle="1" w:styleId="36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4">
    <w:name w:val="论文正文"/>
    <w:basedOn w:val="34"/>
    <w:qFormat/>
    <w:uiPriority w:val="0"/>
    <w:pPr>
      <w:spacing w:line="360" w:lineRule="auto"/>
      <w:ind w:left="0" w:firstLine="200" w:firstLineChars="200"/>
      <w:jc w:val="left"/>
    </w:pPr>
    <w:rPr>
      <w:sz w:val="28"/>
      <w:szCs w:val="24"/>
    </w:rPr>
  </w:style>
  <w:style w:type="paragraph" w:customStyle="1" w:styleId="365">
    <w:name w:val="列出段落3"/>
    <w:basedOn w:val="1"/>
    <w:qFormat/>
    <w:uiPriority w:val="0"/>
    <w:pPr>
      <w:ind w:firstLine="420" w:firstLineChars="200"/>
    </w:pPr>
    <w:rPr>
      <w:szCs w:val="24"/>
    </w:rPr>
  </w:style>
  <w:style w:type="paragraph" w:customStyle="1" w:styleId="366">
    <w:name w:val="丁华标题1"/>
    <w:basedOn w:val="5"/>
    <w:next w:val="23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7">
    <w:name w:val="插图"/>
    <w:basedOn w:val="1"/>
    <w:qFormat/>
    <w:uiPriority w:val="0"/>
    <w:pPr>
      <w:tabs>
        <w:tab w:val="left" w:pos="1620"/>
      </w:tabs>
      <w:adjustRightInd w:val="0"/>
      <w:jc w:val="center"/>
    </w:pPr>
    <w:rPr>
      <w:bCs/>
      <w:color w:val="000000"/>
      <w:szCs w:val="22"/>
    </w:rPr>
  </w:style>
  <w:style w:type="paragraph" w:customStyle="1" w:styleId="36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1">
    <w:name w:val="标题2，章节第二层"/>
    <w:basedOn w:val="1"/>
    <w:next w:val="253"/>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2">
    <w:name w:val="样式 标题 3H3sect1.2.3BOD 0Heading 3 - oldh3l3CTLevel 3 Head..."/>
    <w:basedOn w:val="8"/>
    <w:qFormat/>
    <w:uiPriority w:val="0"/>
    <w:pPr>
      <w:spacing w:beforeLines="50" w:afterLines="50"/>
      <w:jc w:val="left"/>
    </w:pPr>
    <w:rPr>
      <w:rFonts w:cs="宋体"/>
      <w:bCs/>
      <w:sz w:val="30"/>
    </w:rPr>
  </w:style>
  <w:style w:type="paragraph" w:customStyle="1" w:styleId="373">
    <w:name w:val="Char Char Char Char Char Char Char Char Char Char Char1"/>
    <w:basedOn w:val="1"/>
    <w:qFormat/>
    <w:uiPriority w:val="0"/>
    <w:rPr>
      <w:rFonts w:ascii="Tahoma" w:hAnsi="Tahoma"/>
      <w:sz w:val="24"/>
    </w:rPr>
  </w:style>
  <w:style w:type="paragraph" w:customStyle="1" w:styleId="374">
    <w:name w:val="tableau"/>
    <w:basedOn w:val="1"/>
    <w:qFormat/>
    <w:uiPriority w:val="0"/>
    <w:pPr>
      <w:widowControl/>
      <w:spacing w:before="20" w:after="20"/>
      <w:jc w:val="center"/>
    </w:pPr>
    <w:rPr>
      <w:rFonts w:ascii="Arial" w:hAnsi="Arial"/>
      <w:kern w:val="0"/>
      <w:sz w:val="16"/>
      <w:lang w:val="en-GB" w:eastAsia="en-US"/>
    </w:rPr>
  </w:style>
  <w:style w:type="paragraph" w:customStyle="1" w:styleId="375">
    <w:name w:val="font14"/>
    <w:basedOn w:val="1"/>
    <w:qFormat/>
    <w:uiPriority w:val="0"/>
    <w:pPr>
      <w:widowControl/>
      <w:spacing w:before="100" w:beforeAutospacing="1" w:after="100" w:afterAutospacing="1"/>
      <w:jc w:val="left"/>
    </w:pPr>
    <w:rPr>
      <w:kern w:val="0"/>
      <w:sz w:val="36"/>
      <w:szCs w:val="36"/>
    </w:rPr>
  </w:style>
  <w:style w:type="paragraph" w:customStyle="1" w:styleId="37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78">
    <w:name w:val="Test2"/>
    <w:basedOn w:val="6"/>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7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1">
    <w:name w:val="Char Char Char Char Char Char Char Char Char Char Char Char Char Char Char Char Char Char Char Char Char Char Char"/>
    <w:basedOn w:val="1"/>
    <w:qFormat/>
    <w:uiPriority w:val="0"/>
    <w:rPr>
      <w:rFonts w:ascii="Tahoma" w:hAnsi="Tahoma"/>
      <w:sz w:val="24"/>
    </w:rPr>
  </w:style>
  <w:style w:type="paragraph" w:customStyle="1" w:styleId="382">
    <w:name w:val="Default Text"/>
    <w:basedOn w:val="1"/>
    <w:qFormat/>
    <w:uiPriority w:val="0"/>
    <w:pPr>
      <w:widowControl/>
      <w:jc w:val="left"/>
    </w:pPr>
    <w:rPr>
      <w:kern w:val="0"/>
      <w:sz w:val="24"/>
      <w:lang w:eastAsia="en-US"/>
    </w:rPr>
  </w:style>
  <w:style w:type="paragraph" w:customStyle="1" w:styleId="38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4">
    <w:name w:val="马刚标题1"/>
    <w:basedOn w:val="5"/>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7">
    <w:name w:val="二级条标题"/>
    <w:basedOn w:val="1"/>
    <w:next w:val="247"/>
    <w:qFormat/>
    <w:uiPriority w:val="0"/>
    <w:pPr>
      <w:widowControl/>
      <w:tabs>
        <w:tab w:val="left" w:pos="2240"/>
      </w:tabs>
      <w:ind w:hanging="420"/>
      <w:outlineLvl w:val="3"/>
    </w:pPr>
    <w:rPr>
      <w:rFonts w:eastAsia="黑体"/>
      <w:kern w:val="0"/>
    </w:rPr>
  </w:style>
  <w:style w:type="paragraph" w:customStyle="1" w:styleId="38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8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0">
    <w:name w:val="TOC 标题1"/>
    <w:basedOn w:val="5"/>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1">
    <w:name w:val="正文 + 宋体"/>
    <w:basedOn w:val="1"/>
    <w:qFormat/>
    <w:uiPriority w:val="0"/>
    <w:pPr>
      <w:spacing w:line="360" w:lineRule="auto"/>
      <w:ind w:firstLine="420" w:firstLineChars="200"/>
    </w:pPr>
    <w:rPr>
      <w:szCs w:val="24"/>
    </w:rPr>
  </w:style>
  <w:style w:type="paragraph" w:customStyle="1" w:styleId="392">
    <w:name w:val="Char Char Char Char Char Char Char Char1"/>
    <w:basedOn w:val="1"/>
    <w:qFormat/>
    <w:uiPriority w:val="0"/>
    <w:rPr>
      <w:rFonts w:ascii="Tahoma" w:hAnsi="Tahoma" w:cs="Tahoma"/>
      <w:sz w:val="24"/>
    </w:rPr>
  </w:style>
  <w:style w:type="paragraph" w:customStyle="1" w:styleId="393">
    <w:name w:val="Char Char Char Char1"/>
    <w:basedOn w:val="21"/>
    <w:qFormat/>
    <w:uiPriority w:val="0"/>
    <w:pPr>
      <w:adjustRightInd w:val="0"/>
      <w:snapToGrid w:val="0"/>
      <w:spacing w:line="360" w:lineRule="auto"/>
    </w:pPr>
    <w:rPr>
      <w:rFonts w:ascii="Tahoma" w:hAnsi="Tahoma"/>
      <w:sz w:val="24"/>
      <w:szCs w:val="24"/>
    </w:rPr>
  </w:style>
  <w:style w:type="paragraph" w:customStyle="1" w:styleId="394">
    <w:name w:val="正文1"/>
    <w:basedOn w:val="1"/>
    <w:qFormat/>
    <w:uiPriority w:val="0"/>
    <w:rPr>
      <w:rFonts w:ascii="Calibri" w:hAnsi="Calibri" w:eastAsia="Times New Roman" w:cs="宋体"/>
      <w:kern w:val="0"/>
      <w:lang w:val="zh-CN"/>
    </w:rPr>
  </w:style>
  <w:style w:type="paragraph" w:customStyle="1" w:styleId="39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7">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398">
    <w:name w:val="Normal1"/>
    <w:basedOn w:val="1"/>
    <w:qFormat/>
    <w:uiPriority w:val="0"/>
    <w:rPr>
      <w:rFonts w:ascii="Calibri" w:hAnsi="Calibri" w:eastAsia="Times New Roman" w:cs="宋体"/>
      <w:kern w:val="0"/>
      <w:lang w:val="zh-CN"/>
    </w:rPr>
  </w:style>
  <w:style w:type="paragraph" w:customStyle="1" w:styleId="399">
    <w:name w:val="纯文本1"/>
    <w:basedOn w:val="1"/>
    <w:qFormat/>
    <w:uiPriority w:val="0"/>
    <w:pPr>
      <w:adjustRightInd w:val="0"/>
      <w:textAlignment w:val="baseline"/>
    </w:pPr>
    <w:rPr>
      <w:rFonts w:ascii="宋体" w:hAnsi="宋体" w:eastAsia="楷体_GB2312" w:cs="宋体"/>
      <w:sz w:val="28"/>
    </w:rPr>
  </w:style>
  <w:style w:type="paragraph" w:customStyle="1" w:styleId="400">
    <w:name w:val="正文lzq"/>
    <w:basedOn w:val="1"/>
    <w:qFormat/>
    <w:uiPriority w:val="0"/>
    <w:pPr>
      <w:adjustRightInd w:val="0"/>
      <w:spacing w:line="360" w:lineRule="auto"/>
      <w:ind w:firstLine="480"/>
      <w:textAlignment w:val="baseline"/>
    </w:pPr>
    <w:rPr>
      <w:kern w:val="0"/>
      <w:sz w:val="24"/>
    </w:rPr>
  </w:style>
  <w:style w:type="paragraph" w:customStyle="1" w:styleId="401">
    <w:name w:val="列表内容"/>
    <w:basedOn w:val="1"/>
    <w:next w:val="1"/>
    <w:qFormat/>
    <w:uiPriority w:val="0"/>
    <w:pPr>
      <w:widowControl/>
      <w:tabs>
        <w:tab w:val="left" w:pos="840"/>
      </w:tabs>
      <w:ind w:left="840" w:hanging="420"/>
      <w:jc w:val="left"/>
    </w:pPr>
    <w:rPr>
      <w:kern w:val="0"/>
      <w:sz w:val="18"/>
      <w:szCs w:val="24"/>
    </w:rPr>
  </w:style>
  <w:style w:type="paragraph" w:customStyle="1" w:styleId="402">
    <w:name w:val="Char Char Char Char Char Char Char Char Char Char Char Char Char Char Char Char Char Char Char Char Char"/>
    <w:basedOn w:val="1"/>
    <w:qFormat/>
    <w:uiPriority w:val="0"/>
    <w:rPr>
      <w:rFonts w:ascii="Tahoma" w:hAnsi="Tahoma"/>
      <w:sz w:val="24"/>
    </w:rPr>
  </w:style>
  <w:style w:type="paragraph" w:customStyle="1" w:styleId="403">
    <w:name w:val="Char Char Char"/>
    <w:basedOn w:val="1"/>
    <w:qFormat/>
    <w:uiPriority w:val="0"/>
    <w:rPr>
      <w:rFonts w:ascii="Tahoma" w:hAnsi="Tahoma"/>
      <w:sz w:val="24"/>
    </w:rPr>
  </w:style>
  <w:style w:type="paragraph" w:customStyle="1" w:styleId="40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5">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6">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7">
    <w:name w:val="公文标题 2"/>
    <w:basedOn w:val="1"/>
    <w:next w:val="337"/>
    <w:qFormat/>
    <w:uiPriority w:val="0"/>
    <w:pPr>
      <w:outlineLvl w:val="1"/>
    </w:pPr>
    <w:rPr>
      <w:rFonts w:ascii="仿宋_GB2312" w:hAnsi="宋体" w:eastAsia="仿宋_GB2312"/>
      <w:kern w:val="28"/>
      <w:sz w:val="28"/>
      <w:szCs w:val="24"/>
    </w:rPr>
  </w:style>
  <w:style w:type="paragraph" w:customStyle="1" w:styleId="408">
    <w:name w:val="文档正文"/>
    <w:basedOn w:val="1"/>
    <w:qFormat/>
    <w:uiPriority w:val="0"/>
    <w:pPr>
      <w:spacing w:line="360" w:lineRule="auto"/>
    </w:pPr>
    <w:rPr>
      <w:rFonts w:ascii="宋体" w:hAnsi="宋体"/>
      <w:b/>
      <w:bCs/>
      <w:szCs w:val="24"/>
    </w:rPr>
  </w:style>
  <w:style w:type="paragraph" w:customStyle="1" w:styleId="409">
    <w:name w:val="Char Char Char Char Char Char Char Char Char Char Char"/>
    <w:basedOn w:val="1"/>
    <w:qFormat/>
    <w:uiPriority w:val="0"/>
    <w:rPr>
      <w:rFonts w:ascii="Tahoma" w:hAnsi="Tahoma" w:cs="Tahoma"/>
      <w:sz w:val="24"/>
    </w:rPr>
  </w:style>
  <w:style w:type="paragraph" w:customStyle="1" w:styleId="410">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1">
    <w:name w:val="标题6"/>
    <w:basedOn w:val="10"/>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2">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3">
    <w:name w:val="批注文字 Char1"/>
    <w:basedOn w:val="62"/>
    <w:semiHidden/>
    <w:qFormat/>
    <w:uiPriority w:val="99"/>
    <w:rPr>
      <w:rFonts w:ascii="Times New Roman" w:hAnsi="Times New Roman" w:eastAsia="宋体" w:cs="Times New Roman"/>
      <w:szCs w:val="24"/>
    </w:rPr>
  </w:style>
  <w:style w:type="paragraph" w:styleId="414">
    <w:name w:val="List Paragraph"/>
    <w:basedOn w:val="1"/>
    <w:qFormat/>
    <w:uiPriority w:val="99"/>
    <w:pPr>
      <w:ind w:firstLine="420" w:firstLineChars="200"/>
    </w:pPr>
    <w:rPr>
      <w:szCs w:val="24"/>
    </w:rPr>
  </w:style>
  <w:style w:type="paragraph" w:customStyle="1" w:styleId="415">
    <w:name w:val="_Style 3"/>
    <w:basedOn w:val="1"/>
    <w:next w:val="414"/>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D1D81-1C55-4F76-8BBA-313A87D194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4212</Words>
  <Characters>24011</Characters>
  <Lines>200</Lines>
  <Paragraphs>56</Paragraphs>
  <TotalTime>11</TotalTime>
  <ScaleCrop>false</ScaleCrop>
  <LinksUpToDate>false</LinksUpToDate>
  <CharactersWithSpaces>28167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2018-11-14T03:11:00Z</dcterms:created>
  <dc:creator>Windows 用户</dc:creator>
  <cp:lastModifiedBy>DROP</cp:lastModifiedBy>
  <cp:lastPrinted>2019-08-12T04:01:00Z</cp:lastPrinted>
  <dcterms:modified xsi:type="dcterms:W3CDTF">2021-06-24T01:16:39Z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7B5DA57B785B4AC4A9531542247B8332</vt:lpwstr>
  </property>
</Properties>
</file>