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both"/>
        <w:rPr>
          <w:rFonts w:hint="eastAsia" w:ascii="宋体" w:hAnsi="宋体" w:cs="宋体"/>
          <w:b/>
          <w:color w:val="auto"/>
          <w:sz w:val="48"/>
          <w:szCs w:val="48"/>
          <w:highlight w:val="none"/>
          <w:lang w:eastAsia="zh-CN"/>
        </w:rPr>
      </w:pPr>
    </w:p>
    <w:p>
      <w:pPr>
        <w:spacing w:line="360" w:lineRule="auto"/>
        <w:jc w:val="center"/>
        <w:rPr>
          <w:rFonts w:hint="default" w:ascii="宋体" w:hAnsi="宋体" w:eastAsia="宋体" w:cs="宋体"/>
          <w:b/>
          <w:color w:val="auto"/>
          <w:sz w:val="52"/>
          <w:szCs w:val="52"/>
          <w:highlight w:val="none"/>
          <w:lang w:val="en-US" w:eastAsia="zh-CN"/>
        </w:rPr>
      </w:pPr>
      <w:r>
        <w:rPr>
          <w:rFonts w:hint="eastAsia" w:ascii="宋体" w:hAnsi="宋体" w:cs="宋体"/>
          <w:b/>
          <w:color w:val="auto"/>
          <w:sz w:val="56"/>
          <w:szCs w:val="56"/>
          <w:highlight w:val="none"/>
          <w:lang w:eastAsia="zh-CN"/>
        </w:rPr>
        <w:t>安庆职业技术学院图书配送服务采购</w:t>
      </w:r>
    </w:p>
    <w:p>
      <w:pPr>
        <w:spacing w:line="360" w:lineRule="auto"/>
        <w:jc w:val="center"/>
        <w:rPr>
          <w:rFonts w:ascii="宋体" w:hAnsi="宋体" w:cs="宋体"/>
          <w:b/>
          <w:color w:val="auto"/>
          <w:sz w:val="48"/>
          <w:szCs w:val="48"/>
          <w:highlight w:val="none"/>
        </w:rPr>
      </w:pPr>
    </w:p>
    <w:p>
      <w:pPr>
        <w:spacing w:line="360" w:lineRule="auto"/>
        <w:jc w:val="center"/>
        <w:rPr>
          <w:rFonts w:ascii="宋体" w:hAnsi="宋体" w:cs="宋体"/>
          <w:b/>
          <w:color w:val="auto"/>
          <w:sz w:val="110"/>
          <w:szCs w:val="110"/>
          <w:highlight w:val="none"/>
        </w:rPr>
      </w:pPr>
      <w:r>
        <w:rPr>
          <w:rFonts w:hint="eastAsia" w:ascii="宋体" w:hAnsi="宋体" w:cs="宋体"/>
          <w:b/>
          <w:color w:val="auto"/>
          <w:sz w:val="110"/>
          <w:szCs w:val="110"/>
          <w:highlight w:val="none"/>
        </w:rPr>
        <w:t xml:space="preserve"> 竞争性谈判文件</w:t>
      </w:r>
    </w:p>
    <w:p>
      <w:pPr>
        <w:spacing w:line="360" w:lineRule="auto"/>
        <w:jc w:val="center"/>
        <w:rPr>
          <w:rFonts w:hint="default" w:ascii="宋体" w:hAnsi="宋体" w:cs="宋体"/>
          <w:b/>
          <w:color w:val="auto"/>
          <w:sz w:val="24"/>
          <w:highlight w:val="none"/>
          <w:lang w:val="en-US"/>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CG-AZ-2021-</w:t>
      </w:r>
      <w:r>
        <w:rPr>
          <w:rFonts w:hint="eastAsia" w:ascii="宋体" w:hAnsi="宋体" w:cs="宋体"/>
          <w:b/>
          <w:color w:val="auto"/>
          <w:sz w:val="24"/>
          <w:highlight w:val="none"/>
          <w:lang w:val="en-US" w:eastAsia="zh-CN"/>
        </w:rPr>
        <w:t>025</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pStyle w:val="31"/>
        <w:rPr>
          <w:rFonts w:ascii="宋体" w:hAnsi="宋体" w:cs="宋体"/>
          <w:b/>
          <w:color w:val="auto"/>
          <w:sz w:val="24"/>
          <w:highlight w:val="none"/>
        </w:rPr>
      </w:pPr>
    </w:p>
    <w:p>
      <w:pPr>
        <w:pStyle w:val="31"/>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日  期：二〇二一 年 </w:t>
      </w:r>
      <w:r>
        <w:rPr>
          <w:rFonts w:hint="eastAsia" w:ascii="宋体" w:hAnsi="宋体" w:cs="宋体"/>
          <w:b/>
          <w:color w:val="auto"/>
          <w:sz w:val="30"/>
          <w:szCs w:val="30"/>
          <w:highlight w:val="none"/>
          <w:lang w:val="en-US" w:eastAsia="zh-CN"/>
        </w:rPr>
        <w:t>十一</w:t>
      </w:r>
      <w:r>
        <w:rPr>
          <w:rFonts w:hint="eastAsia" w:ascii="宋体" w:hAnsi="宋体" w:cs="宋体"/>
          <w:b/>
          <w:color w:val="auto"/>
          <w:sz w:val="30"/>
          <w:szCs w:val="30"/>
          <w:highlight w:val="none"/>
        </w:rPr>
        <w:t xml:space="preserve"> 月</w:t>
      </w:r>
    </w:p>
    <w:p>
      <w:pPr>
        <w:spacing w:line="360" w:lineRule="auto"/>
        <w:jc w:val="center"/>
        <w:rPr>
          <w:rFonts w:hint="eastAsia" w:ascii="宋体" w:hAnsi="宋体" w:cs="宋体"/>
          <w:b/>
          <w:color w:val="auto"/>
          <w:sz w:val="30"/>
          <w:szCs w:val="30"/>
          <w:highlight w:val="none"/>
        </w:rPr>
      </w:pPr>
    </w:p>
    <w:p>
      <w:pPr>
        <w:rPr>
          <w:rFonts w:ascii="宋体" w:hAnsi="宋体" w:cs="宋体"/>
          <w:color w:val="auto"/>
        </w:rPr>
      </w:pPr>
    </w:p>
    <w:p>
      <w:pPr>
        <w:pStyle w:val="31"/>
      </w:pPr>
    </w:p>
    <w:p>
      <w:pPr>
        <w:rPr>
          <w:rFonts w:ascii="宋体" w:hAnsi="宋体" w:cs="宋体"/>
          <w:color w:val="auto"/>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示</w:t>
      </w:r>
    </w:p>
    <w:p>
      <w:pPr>
        <w:widowControl/>
        <w:spacing w:line="480" w:lineRule="auto"/>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各谈判响应人：</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鉴于新冠肺炎疫情防控工作需要，要求如下：</w:t>
      </w:r>
      <w:r>
        <w:rPr>
          <w:rFonts w:ascii="仿宋" w:hAnsi="仿宋" w:eastAsia="仿宋" w:cs="仿宋"/>
          <w:bCs/>
          <w:color w:val="auto"/>
          <w:kern w:val="0"/>
          <w:sz w:val="32"/>
          <w:szCs w:val="32"/>
        </w:rPr>
        <w:t xml:space="preserve"> </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ascii="仿宋" w:hAnsi="仿宋" w:eastAsia="仿宋" w:cs="仿宋"/>
          <w:bCs/>
          <w:color w:val="auto"/>
          <w:kern w:val="0"/>
          <w:sz w:val="32"/>
          <w:szCs w:val="32"/>
        </w:rPr>
        <w:t>居民身份证上住址属于疫情低风险区域。疫情低风险区域的证明材料包括：</w:t>
      </w:r>
      <w:r>
        <w:rPr>
          <w:rFonts w:hint="eastAsia" w:ascii="仿宋" w:hAnsi="仿宋" w:eastAsia="仿宋" w:cs="仿宋"/>
          <w:bCs/>
          <w:color w:val="auto"/>
          <w:kern w:val="0"/>
          <w:sz w:val="32"/>
          <w:szCs w:val="32"/>
          <w:lang w:val="en-US" w:eastAsia="zh-CN"/>
        </w:rPr>
        <w:t>2021</w:t>
      </w:r>
      <w:r>
        <w:rPr>
          <w:rFonts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11</w:t>
      </w:r>
      <w:r>
        <w:rPr>
          <w:rFonts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15</w:t>
      </w:r>
      <w:r>
        <w:rPr>
          <w:rFonts w:ascii="仿宋" w:hAnsi="仿宋" w:eastAsia="仿宋" w:cs="仿宋"/>
          <w:bCs/>
          <w:color w:val="auto"/>
          <w:kern w:val="0"/>
          <w:sz w:val="32"/>
          <w:szCs w:val="32"/>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rPr>
        <w:br w:type="textWrapping"/>
      </w:r>
      <w:r>
        <w:rPr>
          <w:rFonts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rPr>
        <w:t>2、</w:t>
      </w:r>
      <w:r>
        <w:rPr>
          <w:rFonts w:ascii="仿宋" w:hAnsi="仿宋" w:eastAsia="仿宋" w:cs="仿宋"/>
          <w:bCs/>
          <w:color w:val="auto"/>
          <w:kern w:val="0"/>
          <w:sz w:val="32"/>
          <w:szCs w:val="32"/>
        </w:rPr>
        <w:t>健康码须为“绿码”。</w:t>
      </w:r>
    </w:p>
    <w:p>
      <w:pPr>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二、鉴于新冠肺炎疫情防控工作需要，本项目将于开标前</w:t>
      </w:r>
      <w:r>
        <w:rPr>
          <w:rFonts w:hint="eastAsia" w:ascii="仿宋" w:hAnsi="仿宋" w:eastAsia="仿宋" w:cs="仿宋"/>
          <w:bCs/>
          <w:color w:val="auto"/>
          <w:kern w:val="0"/>
          <w:sz w:val="32"/>
          <w:szCs w:val="32"/>
          <w:lang w:val="en-US" w:eastAsia="zh-CN"/>
        </w:rPr>
        <w:t>半</w:t>
      </w:r>
      <w:r>
        <w:rPr>
          <w:rFonts w:hint="eastAsia" w:ascii="仿宋" w:hAnsi="仿宋" w:eastAsia="仿宋" w:cs="仿宋"/>
          <w:bCs/>
          <w:color w:val="auto"/>
          <w:kern w:val="0"/>
          <w:sz w:val="32"/>
          <w:szCs w:val="32"/>
        </w:rPr>
        <w:t>小时在安庆市公共资源交易中心（龙山路215号）门口处接收</w:t>
      </w:r>
      <w:r>
        <w:rPr>
          <w:rFonts w:hint="eastAsia" w:ascii="仿宋" w:hAnsi="仿宋" w:eastAsia="仿宋" w:cs="仿宋"/>
          <w:bCs/>
          <w:color w:val="auto"/>
          <w:kern w:val="0"/>
          <w:sz w:val="32"/>
          <w:szCs w:val="32"/>
          <w:lang w:val="en-US" w:eastAsia="zh-CN"/>
        </w:rPr>
        <w:t>谈判</w:t>
      </w:r>
      <w:bookmarkStart w:id="100" w:name="_GoBack"/>
      <w:bookmarkEnd w:id="100"/>
      <w:r>
        <w:rPr>
          <w:rFonts w:hint="eastAsia" w:ascii="仿宋" w:hAnsi="仿宋" w:eastAsia="仿宋" w:cs="仿宋"/>
          <w:bCs/>
          <w:color w:val="auto"/>
          <w:kern w:val="0"/>
          <w:sz w:val="32"/>
          <w:szCs w:val="32"/>
        </w:rPr>
        <w:t>响应文件，请供应商在递交响应文件前出示健康码（绿码）（或疫情低风险区域证明；或提交响应文件截止时间七日内核酸检测报告）、授权书、身份证。响应文件递交成功后可</w:t>
      </w:r>
      <w:r>
        <w:rPr>
          <w:rFonts w:hint="eastAsia" w:ascii="仿宋" w:hAnsi="仿宋" w:eastAsia="仿宋" w:cs="仿宋"/>
          <w:bCs/>
          <w:color w:val="auto"/>
          <w:kern w:val="0"/>
          <w:sz w:val="32"/>
          <w:szCs w:val="32"/>
          <w:lang w:val="en-US" w:eastAsia="zh-CN"/>
        </w:rPr>
        <w:t>暂时</w:t>
      </w:r>
      <w:r>
        <w:rPr>
          <w:rFonts w:hint="eastAsia" w:ascii="仿宋" w:hAnsi="仿宋" w:eastAsia="仿宋" w:cs="仿宋"/>
          <w:bCs/>
          <w:color w:val="auto"/>
          <w:kern w:val="0"/>
          <w:sz w:val="32"/>
          <w:szCs w:val="32"/>
        </w:rPr>
        <w:t>离开现场，如有询标或</w:t>
      </w:r>
      <w:r>
        <w:rPr>
          <w:rFonts w:hint="eastAsia" w:ascii="仿宋" w:hAnsi="仿宋" w:eastAsia="仿宋" w:cs="仿宋"/>
          <w:bCs/>
          <w:color w:val="auto"/>
          <w:kern w:val="0"/>
          <w:sz w:val="32"/>
          <w:szCs w:val="32"/>
          <w:lang w:val="en-US" w:eastAsia="zh-CN"/>
        </w:rPr>
        <w:t>谈判</w:t>
      </w:r>
      <w:r>
        <w:rPr>
          <w:rFonts w:hint="eastAsia" w:ascii="仿宋" w:hAnsi="仿宋" w:eastAsia="仿宋" w:cs="仿宋"/>
          <w:bCs/>
          <w:color w:val="auto"/>
          <w:kern w:val="0"/>
          <w:sz w:val="32"/>
          <w:szCs w:val="32"/>
        </w:rPr>
        <w:t>事宜将电话通知</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最终报价表</w:t>
      </w:r>
      <w:r>
        <w:rPr>
          <w:rFonts w:hint="eastAsia" w:ascii="仿宋" w:hAnsi="仿宋" w:eastAsia="仿宋" w:cs="仿宋"/>
          <w:bCs/>
          <w:color w:val="auto"/>
          <w:kern w:val="0"/>
          <w:sz w:val="32"/>
          <w:szCs w:val="32"/>
          <w:lang w:val="en-US" w:eastAsia="zh-CN"/>
        </w:rPr>
        <w:t>由各响应人谈判后现场递交</w:t>
      </w:r>
      <w:r>
        <w:rPr>
          <w:rFonts w:hint="eastAsia" w:ascii="仿宋" w:hAnsi="仿宋" w:eastAsia="仿宋" w:cs="仿宋"/>
          <w:bCs/>
          <w:color w:val="auto"/>
          <w:kern w:val="0"/>
          <w:sz w:val="32"/>
          <w:szCs w:val="32"/>
          <w:lang w:eastAsia="zh-CN"/>
        </w:rPr>
        <w:t>）</w:t>
      </w:r>
      <w:r>
        <w:rPr>
          <w:rFonts w:hint="eastAsia" w:ascii="仿宋" w:hAnsi="仿宋" w:eastAsia="仿宋" w:cs="仿宋"/>
          <w:bCs/>
          <w:color w:val="auto"/>
          <w:kern w:val="0"/>
          <w:sz w:val="32"/>
          <w:szCs w:val="32"/>
        </w:rPr>
        <w:t>。</w:t>
      </w:r>
    </w:p>
    <w:p>
      <w:pPr>
        <w:rPr>
          <w:rFonts w:ascii="仿宋" w:hAnsi="仿宋" w:eastAsia="仿宋" w:cs="仿宋"/>
          <w:bCs/>
          <w:color w:val="auto"/>
          <w:kern w:val="0"/>
          <w:sz w:val="32"/>
          <w:szCs w:val="32"/>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醒</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11.干部职工在招投标活动中与黑恶势力勾结，充当保护伞。</w:t>
      </w: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1、请依据项目资格要求，自行核对营业执照合法有效。</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2、法定代表人应出示有效二代居民身份证或委托代理人应出示授权书用于开标现场查验；</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3、</w:t>
      </w:r>
      <w:r>
        <w:rPr>
          <w:rFonts w:hint="eastAsia" w:ascii="宋体" w:hAnsi="宋体" w:cs="宋体"/>
          <w:b/>
          <w:color w:val="auto"/>
          <w:kern w:val="0"/>
          <w:sz w:val="24"/>
        </w:rPr>
        <w:t>谈判响应人代表在参加开标会时须携带有效身份证；</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lang w:val="en-US" w:eastAsia="zh-CN"/>
        </w:rPr>
        <w:t>4</w:t>
      </w:r>
      <w:r>
        <w:rPr>
          <w:rFonts w:hint="eastAsia" w:ascii="宋体" w:hAnsi="宋体" w:cs="宋体"/>
          <w:b/>
          <w:color w:val="auto"/>
          <w:kern w:val="0"/>
          <w:sz w:val="24"/>
        </w:rPr>
        <w:t>、对投标活动中可能发生的质疑、投诉行为，须依法在规定的时间内提出。</w:t>
      </w:r>
    </w:p>
    <w:p>
      <w:pPr>
        <w:widowControl/>
        <w:jc w:val="left"/>
        <w:rPr>
          <w:rFonts w:ascii="宋体" w:hAnsi="宋体" w:cs="宋体"/>
          <w:b/>
          <w:color w:val="auto"/>
          <w:kern w:val="0"/>
          <w:sz w:val="24"/>
        </w:rPr>
      </w:pPr>
      <w:r>
        <w:rPr>
          <w:rFonts w:ascii="宋体" w:hAnsi="宋体" w:cs="宋体"/>
          <w:b/>
          <w:color w:val="auto"/>
          <w:kern w:val="0"/>
          <w:sz w:val="24"/>
        </w:rPr>
        <w:br w:type="page"/>
      </w:r>
    </w:p>
    <w:p>
      <w:pPr>
        <w:jc w:val="center"/>
        <w:rPr>
          <w:rFonts w:ascii="宋体" w:hAnsi="宋体" w:cs="宋体"/>
          <w:b/>
          <w:color w:val="auto"/>
          <w:sz w:val="36"/>
          <w:szCs w:val="36"/>
        </w:rPr>
      </w:pPr>
      <w:r>
        <w:rPr>
          <w:rFonts w:hint="eastAsia" w:ascii="宋体" w:hAnsi="宋体" w:cs="宋体"/>
          <w:b/>
          <w:color w:val="auto"/>
          <w:sz w:val="36"/>
          <w:szCs w:val="36"/>
        </w:rPr>
        <w:t>目   录</w:t>
      </w:r>
    </w:p>
    <w:p>
      <w:pPr>
        <w:pStyle w:val="17"/>
        <w:rPr>
          <w:rFonts w:asciiTheme="minorHAnsi" w:hAnsiTheme="minorHAnsi" w:eastAsiaTheme="minorEastAsia" w:cstheme="minorBidi"/>
          <w:color w:val="auto"/>
          <w:sz w:val="21"/>
          <w:szCs w:val="22"/>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"_Toc54939187" </w:instrText>
      </w:r>
      <w:r>
        <w:rPr>
          <w:color w:val="auto"/>
        </w:rPr>
        <w:fldChar w:fldCharType="separate"/>
      </w:r>
      <w:r>
        <w:rPr>
          <w:rStyle w:val="29"/>
          <w:rFonts w:ascii="宋体" w:hAnsi="宋体" w:cs="宋体"/>
          <w:b/>
          <w:bCs/>
          <w:color w:val="auto"/>
        </w:rPr>
        <w:t>第一章   竞争性谈判</w:t>
      </w:r>
      <w:r>
        <w:rPr>
          <w:rStyle w:val="29"/>
          <w:rFonts w:hint="eastAsia" w:ascii="宋体" w:hAnsi="宋体" w:cs="宋体"/>
          <w:b/>
          <w:bCs/>
          <w:color w:val="auto"/>
          <w:lang w:val="en-US" w:eastAsia="zh-CN"/>
        </w:rPr>
        <w:t>公告</w:t>
      </w:r>
      <w:r>
        <w:rPr>
          <w:color w:val="auto"/>
        </w:rPr>
        <w:tab/>
      </w:r>
      <w:r>
        <w:rPr>
          <w:color w:val="auto"/>
        </w:rPr>
        <w:fldChar w:fldCharType="begin"/>
      </w:r>
      <w:r>
        <w:rPr>
          <w:color w:val="auto"/>
        </w:rPr>
        <w:instrText xml:space="preserve"> PAGEREF _Toc54939187 \h </w:instrText>
      </w:r>
      <w:r>
        <w:rPr>
          <w:color w:val="auto"/>
        </w:rPr>
        <w:fldChar w:fldCharType="separate"/>
      </w:r>
      <w:r>
        <w:rPr>
          <w:color w:val="auto"/>
        </w:rPr>
        <w:t>1</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"_Toc54939188" </w:instrText>
      </w:r>
      <w:r>
        <w:rPr>
          <w:color w:val="auto"/>
        </w:rPr>
        <w:fldChar w:fldCharType="separate"/>
      </w:r>
      <w:r>
        <w:rPr>
          <w:rStyle w:val="29"/>
          <w:rFonts w:ascii="宋体" w:hAnsi="宋体" w:cs="宋体"/>
          <w:color w:val="auto"/>
        </w:rPr>
        <w:t>第二章   谈判响应人须知</w:t>
      </w:r>
      <w:r>
        <w:rPr>
          <w:color w:val="auto"/>
        </w:rPr>
        <w:tab/>
      </w:r>
      <w:r>
        <w:rPr>
          <w:color w:val="auto"/>
        </w:rPr>
        <w:fldChar w:fldCharType="begin"/>
      </w:r>
      <w:r>
        <w:rPr>
          <w:color w:val="auto"/>
        </w:rPr>
        <w:instrText xml:space="preserve"> PAGEREF _Toc54939188 \h </w:instrText>
      </w:r>
      <w:r>
        <w:rPr>
          <w:color w:val="auto"/>
        </w:rPr>
        <w:fldChar w:fldCharType="separate"/>
      </w:r>
      <w:r>
        <w:rPr>
          <w:color w:val="auto"/>
        </w:rPr>
        <w:t>1</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"_Toc54939189" </w:instrText>
      </w:r>
      <w:r>
        <w:rPr>
          <w:color w:val="auto"/>
        </w:rPr>
        <w:fldChar w:fldCharType="separate"/>
      </w:r>
      <w:r>
        <w:rPr>
          <w:rStyle w:val="29"/>
          <w:rFonts w:ascii="宋体" w:hAnsi="宋体"/>
          <w:color w:val="auto"/>
        </w:rPr>
        <w:t>第一节  谈判响应人须知前附表</w:t>
      </w:r>
      <w:r>
        <w:rPr>
          <w:color w:val="auto"/>
        </w:rPr>
        <w:tab/>
      </w:r>
      <w:r>
        <w:rPr>
          <w:color w:val="auto"/>
        </w:rPr>
        <w:fldChar w:fldCharType="begin"/>
      </w:r>
      <w:r>
        <w:rPr>
          <w:color w:val="auto"/>
        </w:rPr>
        <w:instrText xml:space="preserve"> PAGEREF _Toc54939189 \h </w:instrText>
      </w:r>
      <w:r>
        <w:rPr>
          <w:color w:val="auto"/>
        </w:rPr>
        <w:fldChar w:fldCharType="separate"/>
      </w:r>
      <w:r>
        <w:rPr>
          <w:color w:val="auto"/>
        </w:rPr>
        <w:t>5</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"_Toc54939190" </w:instrText>
      </w:r>
      <w:r>
        <w:rPr>
          <w:color w:val="auto"/>
        </w:rPr>
        <w:fldChar w:fldCharType="separate"/>
      </w:r>
      <w:r>
        <w:rPr>
          <w:rStyle w:val="29"/>
          <w:rFonts w:ascii="宋体" w:hAnsi="宋体"/>
          <w:color w:val="auto"/>
        </w:rPr>
        <w:t>第二节  谈判响应人须知</w:t>
      </w:r>
      <w:r>
        <w:rPr>
          <w:color w:val="auto"/>
        </w:rPr>
        <w:tab/>
      </w:r>
      <w:r>
        <w:rPr>
          <w:color w:val="auto"/>
        </w:rPr>
        <w:fldChar w:fldCharType="begin"/>
      </w:r>
      <w:r>
        <w:rPr>
          <w:color w:val="auto"/>
        </w:rPr>
        <w:instrText xml:space="preserve"> PAGEREF _Toc54939190 \h </w:instrText>
      </w:r>
      <w:r>
        <w:rPr>
          <w:color w:val="auto"/>
        </w:rPr>
        <w:fldChar w:fldCharType="separate"/>
      </w:r>
      <w:r>
        <w:rPr>
          <w:color w:val="auto"/>
        </w:rPr>
        <w:t>6</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"_Toc54939191" </w:instrText>
      </w:r>
      <w:r>
        <w:rPr>
          <w:color w:val="auto"/>
        </w:rPr>
        <w:fldChar w:fldCharType="separate"/>
      </w:r>
      <w:r>
        <w:rPr>
          <w:rStyle w:val="29"/>
          <w:rFonts w:hAnsi="宋体" w:cs="宋体"/>
          <w:color w:val="auto"/>
        </w:rPr>
        <w:t>一、总则</w:t>
      </w:r>
      <w:r>
        <w:rPr>
          <w:color w:val="auto"/>
        </w:rPr>
        <w:tab/>
      </w:r>
      <w:r>
        <w:rPr>
          <w:color w:val="auto"/>
        </w:rPr>
        <w:fldChar w:fldCharType="begin"/>
      </w:r>
      <w:r>
        <w:rPr>
          <w:color w:val="auto"/>
        </w:rPr>
        <w:instrText xml:space="preserve"> PAGEREF _Toc54939191 \h </w:instrText>
      </w:r>
      <w:r>
        <w:rPr>
          <w:color w:val="auto"/>
        </w:rPr>
        <w:fldChar w:fldCharType="separate"/>
      </w:r>
      <w:r>
        <w:rPr>
          <w:color w:val="auto"/>
        </w:rPr>
        <w:t>6</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"_Toc54939192" </w:instrText>
      </w:r>
      <w:r>
        <w:rPr>
          <w:color w:val="auto"/>
        </w:rPr>
        <w:fldChar w:fldCharType="separate"/>
      </w:r>
      <w:r>
        <w:rPr>
          <w:rStyle w:val="29"/>
          <w:rFonts w:hAnsi="宋体" w:cs="宋体"/>
          <w:color w:val="auto"/>
        </w:rPr>
        <w:t>二、竞争性谈判文件</w:t>
      </w:r>
      <w:r>
        <w:rPr>
          <w:color w:val="auto"/>
        </w:rPr>
        <w:tab/>
      </w:r>
      <w:r>
        <w:rPr>
          <w:color w:val="auto"/>
        </w:rPr>
        <w:fldChar w:fldCharType="begin"/>
      </w:r>
      <w:r>
        <w:rPr>
          <w:color w:val="auto"/>
        </w:rPr>
        <w:instrText xml:space="preserve"> PAGEREF _Toc54939192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"_Toc54939193" </w:instrText>
      </w:r>
      <w:r>
        <w:rPr>
          <w:color w:val="auto"/>
        </w:rPr>
        <w:fldChar w:fldCharType="separate"/>
      </w:r>
      <w:r>
        <w:rPr>
          <w:rStyle w:val="29"/>
          <w:rFonts w:hAnsi="宋体" w:cs="宋体"/>
          <w:color w:val="auto"/>
        </w:rPr>
        <w:t>三、谈判响应文件的编制</w:t>
      </w:r>
      <w:r>
        <w:rPr>
          <w:color w:val="auto"/>
        </w:rPr>
        <w:tab/>
      </w:r>
      <w:r>
        <w:rPr>
          <w:color w:val="auto"/>
        </w:rPr>
        <w:fldChar w:fldCharType="begin"/>
      </w:r>
      <w:r>
        <w:rPr>
          <w:color w:val="auto"/>
        </w:rPr>
        <w:instrText xml:space="preserve"> PAGEREF _Toc54939193 \h </w:instrText>
      </w:r>
      <w:r>
        <w:rPr>
          <w:color w:val="auto"/>
        </w:rPr>
        <w:fldChar w:fldCharType="separate"/>
      </w:r>
      <w:r>
        <w:rPr>
          <w:color w:val="auto"/>
        </w:rPr>
        <w:t>8</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"_Toc54939194" </w:instrText>
      </w:r>
      <w:r>
        <w:rPr>
          <w:color w:val="auto"/>
        </w:rPr>
        <w:fldChar w:fldCharType="separate"/>
      </w:r>
      <w:r>
        <w:rPr>
          <w:rStyle w:val="29"/>
          <w:rFonts w:hAnsi="宋体" w:cs="宋体"/>
          <w:color w:val="auto"/>
        </w:rPr>
        <w:t>四、 谈判响应文件的提交</w:t>
      </w:r>
      <w:r>
        <w:rPr>
          <w:color w:val="auto"/>
        </w:rPr>
        <w:tab/>
      </w:r>
      <w:r>
        <w:rPr>
          <w:color w:val="auto"/>
        </w:rPr>
        <w:fldChar w:fldCharType="begin"/>
      </w:r>
      <w:r>
        <w:rPr>
          <w:color w:val="auto"/>
        </w:rPr>
        <w:instrText xml:space="preserve"> PAGEREF _Toc54939194 \h </w:instrText>
      </w:r>
      <w:r>
        <w:rPr>
          <w:color w:val="auto"/>
        </w:rPr>
        <w:fldChar w:fldCharType="separate"/>
      </w:r>
      <w:r>
        <w:rPr>
          <w:color w:val="auto"/>
        </w:rPr>
        <w:t>10</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"_Toc54939195" </w:instrText>
      </w:r>
      <w:r>
        <w:rPr>
          <w:color w:val="auto"/>
        </w:rPr>
        <w:fldChar w:fldCharType="separate"/>
      </w:r>
      <w:r>
        <w:rPr>
          <w:rStyle w:val="29"/>
          <w:rFonts w:hAnsi="宋体" w:cs="宋体"/>
          <w:color w:val="auto"/>
        </w:rPr>
        <w:t>五、谈判程序</w:t>
      </w:r>
      <w:r>
        <w:rPr>
          <w:color w:val="auto"/>
        </w:rPr>
        <w:tab/>
      </w:r>
      <w:r>
        <w:rPr>
          <w:color w:val="auto"/>
        </w:rPr>
        <w:fldChar w:fldCharType="begin"/>
      </w:r>
      <w:r>
        <w:rPr>
          <w:color w:val="auto"/>
        </w:rPr>
        <w:instrText xml:space="preserve"> PAGEREF _Toc54939195 \h </w:instrText>
      </w:r>
      <w:r>
        <w:rPr>
          <w:color w:val="auto"/>
        </w:rPr>
        <w:fldChar w:fldCharType="separate"/>
      </w:r>
      <w:r>
        <w:rPr>
          <w:color w:val="auto"/>
        </w:rPr>
        <w:t>11</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"_Toc54939196" </w:instrText>
      </w:r>
      <w:r>
        <w:rPr>
          <w:color w:val="auto"/>
        </w:rPr>
        <w:fldChar w:fldCharType="separate"/>
      </w:r>
      <w:r>
        <w:rPr>
          <w:rStyle w:val="29"/>
          <w:rFonts w:hAnsi="宋体" w:cs="宋体"/>
          <w:color w:val="auto"/>
        </w:rPr>
        <w:t>六、谈判</w:t>
      </w:r>
      <w:r>
        <w:rPr>
          <w:color w:val="auto"/>
        </w:rPr>
        <w:tab/>
      </w:r>
      <w:r>
        <w:rPr>
          <w:color w:val="auto"/>
        </w:rPr>
        <w:fldChar w:fldCharType="begin"/>
      </w:r>
      <w:r>
        <w:rPr>
          <w:color w:val="auto"/>
        </w:rPr>
        <w:instrText xml:space="preserve"> PAGEREF _Toc54939196 \h </w:instrText>
      </w:r>
      <w:r>
        <w:rPr>
          <w:color w:val="auto"/>
        </w:rPr>
        <w:fldChar w:fldCharType="separate"/>
      </w:r>
      <w:r>
        <w:rPr>
          <w:color w:val="auto"/>
        </w:rPr>
        <w:t>12</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"_Toc54939197" </w:instrText>
      </w:r>
      <w:r>
        <w:rPr>
          <w:color w:val="auto"/>
        </w:rPr>
        <w:fldChar w:fldCharType="separate"/>
      </w:r>
      <w:r>
        <w:rPr>
          <w:rStyle w:val="29"/>
          <w:rFonts w:ascii="宋体" w:hAnsi="宋体" w:cs="宋体"/>
          <w:b/>
          <w:bCs/>
          <w:color w:val="auto"/>
        </w:rPr>
        <w:t>七、合同授予</w:t>
      </w:r>
      <w:r>
        <w:rPr>
          <w:color w:val="auto"/>
        </w:rPr>
        <w:tab/>
      </w:r>
      <w:r>
        <w:rPr>
          <w:color w:val="auto"/>
        </w:rPr>
        <w:fldChar w:fldCharType="begin"/>
      </w:r>
      <w:r>
        <w:rPr>
          <w:color w:val="auto"/>
        </w:rPr>
        <w:instrText xml:space="preserve"> PAGEREF _Toc54939197 \h </w:instrText>
      </w:r>
      <w:r>
        <w:rPr>
          <w:color w:val="auto"/>
        </w:rPr>
        <w:fldChar w:fldCharType="separate"/>
      </w:r>
      <w:r>
        <w:rPr>
          <w:color w:val="auto"/>
        </w:rPr>
        <w:t>16</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"_Toc54939198" </w:instrText>
      </w:r>
      <w:r>
        <w:rPr>
          <w:color w:val="auto"/>
        </w:rPr>
        <w:fldChar w:fldCharType="separate"/>
      </w:r>
      <w:r>
        <w:rPr>
          <w:rStyle w:val="29"/>
          <w:rFonts w:ascii="宋体" w:hAnsi="宋体" w:cs="宋体"/>
          <w:color w:val="auto"/>
        </w:rPr>
        <w:t xml:space="preserve">第三章 </w:t>
      </w:r>
      <w:r>
        <w:rPr>
          <w:rStyle w:val="29"/>
          <w:rFonts w:hint="eastAsia" w:ascii="宋体" w:hAnsi="宋体" w:cs="宋体"/>
          <w:color w:val="auto"/>
          <w:lang w:val="en-US" w:eastAsia="zh-CN"/>
        </w:rPr>
        <w:t>服务</w:t>
      </w:r>
      <w:r>
        <w:rPr>
          <w:rStyle w:val="29"/>
          <w:rFonts w:hint="eastAsia" w:ascii="宋体" w:hAnsi="宋体" w:cs="宋体"/>
          <w:color w:val="auto"/>
          <w:lang w:eastAsia="zh-CN"/>
        </w:rPr>
        <w:t>需求及技术要求</w:t>
      </w:r>
      <w:r>
        <w:rPr>
          <w:color w:val="auto"/>
        </w:rPr>
        <w:tab/>
      </w:r>
      <w:r>
        <w:rPr>
          <w:color w:val="auto"/>
        </w:rPr>
        <w:fldChar w:fldCharType="begin"/>
      </w:r>
      <w:r>
        <w:rPr>
          <w:color w:val="auto"/>
        </w:rPr>
        <w:instrText xml:space="preserve"> PAGEREF _Toc54939198 \h </w:instrText>
      </w:r>
      <w:r>
        <w:rPr>
          <w:color w:val="auto"/>
        </w:rPr>
        <w:fldChar w:fldCharType="separate"/>
      </w:r>
      <w:r>
        <w:rPr>
          <w:color w:val="auto"/>
        </w:rPr>
        <w:t>17</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"_Toc54939199" </w:instrText>
      </w:r>
      <w:r>
        <w:rPr>
          <w:color w:val="auto"/>
        </w:rPr>
        <w:fldChar w:fldCharType="separate"/>
      </w:r>
      <w:r>
        <w:rPr>
          <w:rStyle w:val="29"/>
          <w:rFonts w:ascii="宋体" w:hAnsi="宋体" w:cs="宋体"/>
          <w:color w:val="auto"/>
        </w:rPr>
        <w:t>第四章  合同主要条款</w:t>
      </w:r>
      <w:r>
        <w:rPr>
          <w:color w:val="auto"/>
        </w:rPr>
        <w:tab/>
      </w:r>
      <w:r>
        <w:rPr>
          <w:color w:val="auto"/>
        </w:rPr>
        <w:fldChar w:fldCharType="begin"/>
      </w:r>
      <w:r>
        <w:rPr>
          <w:color w:val="auto"/>
        </w:rPr>
        <w:instrText xml:space="preserve"> PAGEREF _Toc54939199 \h </w:instrText>
      </w:r>
      <w:r>
        <w:rPr>
          <w:color w:val="auto"/>
        </w:rPr>
        <w:fldChar w:fldCharType="separate"/>
      </w:r>
      <w:r>
        <w:rPr>
          <w:color w:val="auto"/>
        </w:rPr>
        <w:t>19</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"_Toc54939200" </w:instrText>
      </w:r>
      <w:r>
        <w:rPr>
          <w:color w:val="auto"/>
        </w:rPr>
        <w:fldChar w:fldCharType="separate"/>
      </w:r>
      <w:r>
        <w:rPr>
          <w:rStyle w:val="29"/>
          <w:rFonts w:ascii="宋体" w:hAnsi="宋体" w:cs="宋体"/>
          <w:color w:val="auto"/>
        </w:rPr>
        <w:t>第五章   谈判响应文件格式</w:t>
      </w:r>
      <w:r>
        <w:rPr>
          <w:color w:val="auto"/>
        </w:rPr>
        <w:tab/>
      </w:r>
      <w:r>
        <w:rPr>
          <w:color w:val="auto"/>
        </w:rPr>
        <w:fldChar w:fldCharType="begin"/>
      </w:r>
      <w:r>
        <w:rPr>
          <w:color w:val="auto"/>
        </w:rPr>
        <w:instrText xml:space="preserve"> PAGEREF _Toc54939200 \h </w:instrText>
      </w:r>
      <w:r>
        <w:rPr>
          <w:color w:val="auto"/>
        </w:rPr>
        <w:fldChar w:fldCharType="separate"/>
      </w:r>
      <w:r>
        <w:rPr>
          <w:color w:val="auto"/>
        </w:rPr>
        <w:t>21</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"_Toc54939201" </w:instrText>
      </w:r>
      <w:r>
        <w:rPr>
          <w:color w:val="auto"/>
        </w:rPr>
        <w:fldChar w:fldCharType="separate"/>
      </w:r>
      <w:r>
        <w:rPr>
          <w:rStyle w:val="29"/>
          <w:rFonts w:hAnsi="宋体" w:cs="宋体"/>
          <w:color w:val="auto"/>
        </w:rPr>
        <w:t>一、谈判响应函</w:t>
      </w:r>
      <w:r>
        <w:rPr>
          <w:color w:val="auto"/>
        </w:rPr>
        <w:tab/>
      </w:r>
      <w:r>
        <w:rPr>
          <w:color w:val="auto"/>
        </w:rPr>
        <w:fldChar w:fldCharType="begin"/>
      </w:r>
      <w:r>
        <w:rPr>
          <w:color w:val="auto"/>
        </w:rPr>
        <w:instrText xml:space="preserve"> PAGEREF _Toc54939201 \h </w:instrText>
      </w:r>
      <w:r>
        <w:rPr>
          <w:color w:val="auto"/>
        </w:rPr>
        <w:fldChar w:fldCharType="separate"/>
      </w:r>
      <w:r>
        <w:rPr>
          <w:color w:val="auto"/>
        </w:rPr>
        <w:t>23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"_Toc54939202" </w:instrText>
      </w:r>
      <w:r>
        <w:rPr>
          <w:color w:val="auto"/>
        </w:rPr>
        <w:fldChar w:fldCharType="separate"/>
      </w:r>
      <w:r>
        <w:rPr>
          <w:rStyle w:val="29"/>
          <w:rFonts w:hAnsi="宋体" w:cs="宋体"/>
          <w:color w:val="auto"/>
        </w:rPr>
        <w:t>二、</w:t>
      </w:r>
      <w:r>
        <w:rPr>
          <w:rStyle w:val="29"/>
          <w:rFonts w:hint="eastAsia" w:hAnsi="宋体" w:cs="宋体"/>
          <w:color w:val="auto"/>
          <w:lang w:val="en-US" w:eastAsia="zh-CN"/>
        </w:rPr>
        <w:t>服务</w:t>
      </w:r>
      <w:r>
        <w:rPr>
          <w:rStyle w:val="29"/>
          <w:rFonts w:hint="eastAsia" w:hAnsi="宋体" w:cs="宋体"/>
          <w:color w:val="auto"/>
          <w:lang w:eastAsia="zh-CN"/>
        </w:rPr>
        <w:t>报价表</w:t>
      </w:r>
      <w:r>
        <w:rPr>
          <w:rStyle w:val="29"/>
          <w:rFonts w:hAnsi="宋体" w:cs="宋体"/>
          <w:color w:val="auto"/>
        </w:rPr>
        <w:t>(首轮)</w:t>
      </w:r>
      <w:r>
        <w:rPr>
          <w:color w:val="auto"/>
        </w:rPr>
        <w:tab/>
      </w:r>
      <w:r>
        <w:rPr>
          <w:color w:val="auto"/>
        </w:rPr>
        <w:fldChar w:fldCharType="begin"/>
      </w:r>
      <w:r>
        <w:rPr>
          <w:color w:val="auto"/>
        </w:rPr>
        <w:instrText xml:space="preserve"> PAGEREF _Toc54939202 \h </w:instrText>
      </w:r>
      <w:r>
        <w:rPr>
          <w:color w:val="auto"/>
        </w:rPr>
        <w:fldChar w:fldCharType="separate"/>
      </w:r>
      <w:r>
        <w:rPr>
          <w:color w:val="auto"/>
        </w:rPr>
        <w:t>24</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"_Toc54939203" </w:instrText>
      </w:r>
      <w:r>
        <w:rPr>
          <w:color w:val="auto"/>
        </w:rPr>
        <w:fldChar w:fldCharType="separate"/>
      </w:r>
      <w:r>
        <w:rPr>
          <w:rStyle w:val="29"/>
          <w:rFonts w:hAnsi="宋体" w:cs="宋体"/>
          <w:color w:val="auto"/>
        </w:rPr>
        <w:t>最终报价表</w:t>
      </w:r>
      <w:r>
        <w:rPr>
          <w:color w:val="auto"/>
        </w:rPr>
        <w:tab/>
      </w:r>
      <w:r>
        <w:rPr>
          <w:color w:val="auto"/>
        </w:rPr>
        <w:fldChar w:fldCharType="begin"/>
      </w:r>
      <w:r>
        <w:rPr>
          <w:color w:val="auto"/>
        </w:rPr>
        <w:instrText xml:space="preserve"> PAGEREF _Toc54939203 \h </w:instrText>
      </w:r>
      <w:r>
        <w:rPr>
          <w:color w:val="auto"/>
        </w:rPr>
        <w:fldChar w:fldCharType="separate"/>
      </w:r>
      <w:r>
        <w:rPr>
          <w:color w:val="auto"/>
        </w:rPr>
        <w:t>25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"_Toc54939204" </w:instrText>
      </w:r>
      <w:r>
        <w:rPr>
          <w:color w:val="auto"/>
        </w:rPr>
        <w:fldChar w:fldCharType="separate"/>
      </w:r>
      <w:r>
        <w:rPr>
          <w:rStyle w:val="29"/>
          <w:rFonts w:hAnsi="宋体" w:cs="宋体"/>
          <w:color w:val="auto"/>
        </w:rPr>
        <w:t>三、</w:t>
      </w:r>
      <w:r>
        <w:rPr>
          <w:rStyle w:val="29"/>
          <w:rFonts w:hint="eastAsia" w:hAnsi="宋体" w:cs="宋体"/>
          <w:color w:val="auto"/>
          <w:lang w:eastAsia="zh-CN"/>
        </w:rPr>
        <w:t>技术参数响应表</w:t>
      </w:r>
      <w:r>
        <w:rPr>
          <w:color w:val="auto"/>
        </w:rPr>
        <w:tab/>
      </w:r>
      <w:r>
        <w:rPr>
          <w:color w:val="auto"/>
        </w:rPr>
        <w:fldChar w:fldCharType="begin"/>
      </w:r>
      <w:r>
        <w:rPr>
          <w:color w:val="auto"/>
        </w:rPr>
        <w:instrText xml:space="preserve"> PAGEREF _Toc54939204 \h </w:instrText>
      </w:r>
      <w:r>
        <w:rPr>
          <w:color w:val="auto"/>
        </w:rPr>
        <w:fldChar w:fldCharType="separate"/>
      </w:r>
      <w:r>
        <w:rPr>
          <w:color w:val="auto"/>
        </w:rPr>
        <w:t>26</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"_Toc54939205" </w:instrText>
      </w:r>
      <w:r>
        <w:rPr>
          <w:color w:val="auto"/>
        </w:rPr>
        <w:fldChar w:fldCharType="separate"/>
      </w:r>
      <w:r>
        <w:rPr>
          <w:rStyle w:val="29"/>
          <w:rFonts w:hAnsi="宋体" w:cs="宋体"/>
          <w:color w:val="auto"/>
        </w:rPr>
        <w:t>四、</w:t>
      </w:r>
      <w:r>
        <w:rPr>
          <w:rStyle w:val="29"/>
          <w:rFonts w:hint="eastAsia" w:hAnsi="宋体" w:cs="宋体"/>
          <w:color w:val="auto"/>
          <w:lang w:val="en-US" w:eastAsia="zh-CN"/>
        </w:rPr>
        <w:t>供货及谈判响应技术方案</w:t>
      </w:r>
      <w:r>
        <w:rPr>
          <w:color w:val="auto"/>
        </w:rPr>
        <w:tab/>
      </w:r>
      <w:r>
        <w:rPr>
          <w:color w:val="auto"/>
        </w:rPr>
        <w:fldChar w:fldCharType="begin"/>
      </w:r>
      <w:r>
        <w:rPr>
          <w:color w:val="auto"/>
        </w:rPr>
        <w:instrText xml:space="preserve"> PAGEREF _Toc54939205 \h </w:instrText>
      </w:r>
      <w:r>
        <w:rPr>
          <w:color w:val="auto"/>
        </w:rPr>
        <w:fldChar w:fldCharType="separate"/>
      </w:r>
      <w:r>
        <w:rPr>
          <w:color w:val="auto"/>
        </w:rPr>
        <w:t>28</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"_Toc54939206" </w:instrText>
      </w:r>
      <w:r>
        <w:rPr>
          <w:color w:val="auto"/>
        </w:rPr>
        <w:fldChar w:fldCharType="separate"/>
      </w:r>
      <w:r>
        <w:rPr>
          <w:rStyle w:val="29"/>
          <w:rFonts w:hAnsi="宋体" w:cs="宋体"/>
          <w:color w:val="auto"/>
        </w:rPr>
        <w:t>五、诚信谈判响应承诺书</w:t>
      </w:r>
      <w:r>
        <w:rPr>
          <w:color w:val="auto"/>
        </w:rPr>
        <w:tab/>
      </w:r>
      <w:r>
        <w:rPr>
          <w:color w:val="auto"/>
        </w:rPr>
        <w:fldChar w:fldCharType="begin"/>
      </w:r>
      <w:r>
        <w:rPr>
          <w:color w:val="auto"/>
        </w:rPr>
        <w:instrText xml:space="preserve"> PAGEREF _Toc54939206 \h </w:instrText>
      </w:r>
      <w:r>
        <w:rPr>
          <w:color w:val="auto"/>
        </w:rPr>
        <w:fldChar w:fldCharType="separate"/>
      </w:r>
      <w:r>
        <w:rPr>
          <w:color w:val="auto"/>
        </w:rPr>
        <w:t>29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"_Toc54939209" </w:instrText>
      </w:r>
      <w:r>
        <w:rPr>
          <w:color w:val="auto"/>
        </w:rPr>
        <w:fldChar w:fldCharType="separate"/>
      </w:r>
      <w:r>
        <w:rPr>
          <w:rFonts w:hint="eastAsia"/>
          <w:color w:val="auto"/>
          <w:lang w:val="en-US" w:eastAsia="zh-CN"/>
        </w:rPr>
        <w:t>六</w:t>
      </w:r>
      <w:r>
        <w:rPr>
          <w:rStyle w:val="29"/>
          <w:rFonts w:hAnsi="宋体" w:cs="宋体"/>
          <w:color w:val="auto"/>
        </w:rPr>
        <w:t>、资格证明文件</w:t>
      </w:r>
      <w:r>
        <w:rPr>
          <w:color w:val="auto"/>
        </w:rPr>
        <w:tab/>
      </w:r>
      <w:r>
        <w:rPr>
          <w:color w:val="auto"/>
        </w:rPr>
        <w:fldChar w:fldCharType="begin"/>
      </w:r>
      <w:r>
        <w:rPr>
          <w:color w:val="auto"/>
        </w:rPr>
        <w:instrText xml:space="preserve"> PAGEREF _Toc54939209 \h </w:instrText>
      </w:r>
      <w:r>
        <w:rPr>
          <w:color w:val="auto"/>
        </w:rPr>
        <w:fldChar w:fldCharType="separate"/>
      </w:r>
      <w:r>
        <w:rPr>
          <w:color w:val="auto"/>
        </w:rPr>
        <w:t>30</w:t>
      </w:r>
      <w:r>
        <w:rPr>
          <w:color w:val="auto"/>
        </w:rPr>
        <w:fldChar w:fldCharType="end"/>
      </w:r>
      <w:r>
        <w:rPr>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pPr>
      <w:r>
        <w:rPr>
          <w:rFonts w:hint="eastAsia" w:ascii="宋体" w:hAnsi="宋体" w:cs="宋体"/>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rPr>
      </w:pPr>
    </w:p>
    <w:p>
      <w:pPr>
        <w:pStyle w:val="10"/>
        <w:tabs>
          <w:tab w:val="right" w:leader="dot" w:pos="9060"/>
        </w:tabs>
        <w:spacing w:line="240" w:lineRule="auto"/>
        <w:ind w:left="0" w:leftChars="0"/>
        <w:jc w:val="center"/>
        <w:outlineLvl w:val="0"/>
        <w:rPr>
          <w:rStyle w:val="36"/>
          <w:rFonts w:ascii="宋体" w:hAnsi="宋体" w:cs="宋体"/>
          <w:b/>
          <w:bCs/>
          <w:color w:val="auto"/>
          <w:sz w:val="32"/>
          <w:szCs w:val="32"/>
        </w:rPr>
      </w:pPr>
      <w:bookmarkStart w:id="0" w:name="_Toc54939187"/>
      <w:r>
        <w:rPr>
          <w:rStyle w:val="36"/>
          <w:rFonts w:hint="eastAsia" w:ascii="宋体" w:hAnsi="宋体" w:cs="宋体"/>
          <w:b/>
          <w:bCs/>
          <w:color w:val="auto"/>
          <w:sz w:val="32"/>
          <w:szCs w:val="32"/>
        </w:rPr>
        <w:t xml:space="preserve">第一章   </w:t>
      </w:r>
      <w:bookmarkEnd w:id="0"/>
      <w:bookmarkStart w:id="1" w:name="_Toc54939188"/>
      <w:bookmarkStart w:id="2" w:name="_Toc5725"/>
      <w:r>
        <w:rPr>
          <w:rStyle w:val="36"/>
          <w:rFonts w:hint="eastAsia" w:ascii="宋体" w:hAnsi="宋体" w:cs="宋体"/>
          <w:b/>
          <w:bCs/>
          <w:color w:val="auto"/>
          <w:sz w:val="32"/>
          <w:szCs w:val="32"/>
        </w:rPr>
        <w:t>竞争性谈判公告</w:t>
      </w:r>
      <w:bookmarkStart w:id="3" w:name="_Toc28359011"/>
      <w:bookmarkStart w:id="4" w:name="_Toc35393797"/>
    </w:p>
    <w:p>
      <w:pPr>
        <w:pStyle w:val="10"/>
        <w:tabs>
          <w:tab w:val="right" w:leader="dot" w:pos="9060"/>
        </w:tabs>
        <w:spacing w:line="240" w:lineRule="auto"/>
        <w:ind w:left="0" w:leftChars="0"/>
        <w:jc w:val="center"/>
        <w:rPr>
          <w:rFonts w:ascii="华文中宋" w:hAnsi="华文中宋" w:eastAsia="华文中宋"/>
          <w:b/>
          <w:bCs/>
          <w:color w:val="auto"/>
          <w:kern w:val="44"/>
          <w:sz w:val="32"/>
          <w:szCs w:val="32"/>
        </w:rPr>
      </w:pPr>
      <w:r>
        <w:rPr>
          <w:rFonts w:hint="eastAsia" w:ascii="华文中宋" w:hAnsi="华文中宋" w:eastAsia="华文中宋"/>
          <w:b/>
          <w:bCs/>
          <w:color w:val="auto"/>
          <w:kern w:val="44"/>
          <w:sz w:val="32"/>
          <w:szCs w:val="32"/>
          <w:lang w:eastAsia="zh-CN"/>
        </w:rPr>
        <w:t>安庆职业技术学院图书配送服务采购</w:t>
      </w:r>
      <w:r>
        <w:rPr>
          <w:rFonts w:hint="eastAsia" w:ascii="华文中宋" w:hAnsi="华文中宋" w:eastAsia="华文中宋"/>
          <w:b/>
          <w:bCs/>
          <w:color w:val="auto"/>
          <w:kern w:val="44"/>
          <w:sz w:val="32"/>
          <w:szCs w:val="32"/>
        </w:rPr>
        <w:t>竞争性谈判公告</w:t>
      </w:r>
      <w:bookmarkEnd w:id="3"/>
      <w:bookmarkEnd w:id="4"/>
    </w:p>
    <w:tbl>
      <w:tblPr>
        <w:tblStyle w:val="23"/>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pPr>
              <w:ind w:left="560" w:hanging="560" w:hangingChars="200"/>
              <w:rPr>
                <w:color w:val="auto"/>
                <w:highlight w:val="none"/>
              </w:rPr>
            </w:pPr>
            <w:r>
              <w:rPr>
                <w:rFonts w:hint="eastAsia" w:ascii="仿宋" w:hAnsi="仿宋" w:eastAsia="仿宋"/>
                <w:color w:val="auto"/>
                <w:sz w:val="28"/>
                <w:szCs w:val="28"/>
                <w:highlight w:val="none"/>
                <w:u w:val="single"/>
                <w:lang w:eastAsia="zh-CN"/>
              </w:rPr>
              <w:t>安庆职业技术学院图书配送服务采购</w:t>
            </w:r>
            <w:r>
              <w:rPr>
                <w:rFonts w:hint="eastAsia" w:ascii="仿宋" w:hAnsi="仿宋" w:eastAsia="仿宋"/>
                <w:color w:val="auto"/>
                <w:sz w:val="28"/>
                <w:szCs w:val="28"/>
                <w:highlight w:val="none"/>
              </w:rPr>
              <w:t>项目的潜在供应商应于</w:t>
            </w:r>
            <w:r>
              <w:rPr>
                <w:rFonts w:hint="eastAsia" w:ascii="仿宋" w:hAnsi="仿宋" w:eastAsia="仿宋"/>
                <w:color w:val="auto"/>
                <w:sz w:val="28"/>
                <w:szCs w:val="28"/>
                <w:highlight w:val="none"/>
                <w:lang w:val="en-US" w:eastAsia="zh-CN"/>
              </w:rPr>
              <w:t>2021</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16</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16</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分（北京时间）前提交响应文件。</w:t>
            </w:r>
            <w:r>
              <w:rPr>
                <w:rFonts w:ascii="Calibri" w:hAnsi="Calibri"/>
                <w:color w:val="auto"/>
                <w:szCs w:val="21"/>
                <w:highlight w:val="none"/>
                <w:lang w:bidi="ar"/>
              </w:rPr>
              <w:t> </w:t>
            </w:r>
          </w:p>
        </w:tc>
      </w:tr>
    </w:tbl>
    <w:p>
      <w:pPr>
        <w:rPr>
          <w:rFonts w:ascii="黑体" w:hAnsi="黑体" w:eastAsia="黑体" w:cs="宋体"/>
          <w:bCs/>
          <w:color w:val="auto"/>
          <w:sz w:val="28"/>
          <w:szCs w:val="28"/>
          <w:highlight w:val="none"/>
        </w:rPr>
      </w:pPr>
      <w:r>
        <w:rPr>
          <w:rFonts w:ascii="Calibri" w:hAnsi="Calibri"/>
          <w:color w:val="auto"/>
          <w:szCs w:val="21"/>
          <w:highlight w:val="none"/>
          <w:lang w:bidi="ar"/>
        </w:rPr>
        <w:t xml:space="preserve"> </w:t>
      </w:r>
      <w:bookmarkStart w:id="5" w:name="_Toc28359089"/>
      <w:bookmarkStart w:id="6" w:name="_Toc35393629"/>
      <w:bookmarkStart w:id="7" w:name="_Toc28359012"/>
      <w:bookmarkStart w:id="8" w:name="_Toc35393798"/>
      <w:r>
        <w:rPr>
          <w:rFonts w:hint="eastAsia" w:ascii="黑体" w:hAnsi="黑体" w:eastAsia="黑体" w:cs="宋体"/>
          <w:bCs/>
          <w:color w:val="auto"/>
          <w:sz w:val="28"/>
          <w:szCs w:val="28"/>
          <w:highlight w:val="none"/>
        </w:rPr>
        <w:t>一、项目基本情况</w:t>
      </w:r>
      <w:bookmarkEnd w:id="5"/>
      <w:bookmarkEnd w:id="6"/>
      <w:bookmarkEnd w:id="7"/>
      <w:bookmarkEnd w:id="8"/>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CG-AZ-2021-</w:t>
      </w:r>
      <w:r>
        <w:rPr>
          <w:rFonts w:hint="eastAsia" w:ascii="仿宋" w:hAnsi="仿宋" w:eastAsia="仿宋"/>
          <w:color w:val="auto"/>
          <w:sz w:val="28"/>
          <w:szCs w:val="28"/>
          <w:highlight w:val="none"/>
          <w:lang w:val="en-US" w:eastAsia="zh-CN"/>
        </w:rPr>
        <w:t>025</w:t>
      </w:r>
    </w:p>
    <w:p>
      <w:pPr>
        <w:ind w:firstLine="708" w:firstLineChars="253"/>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安庆职业技术学院图书配送服务采购</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s="仿宋"/>
          <w:color w:val="auto"/>
          <w:sz w:val="28"/>
          <w:szCs w:val="28"/>
          <w:highlight w:val="none"/>
        </w:rPr>
        <w:t xml:space="preserve">竞争性谈判 </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资金来源：</w:t>
      </w:r>
      <w:r>
        <w:rPr>
          <w:rFonts w:hint="eastAsia" w:ascii="仿宋" w:hAnsi="仿宋" w:eastAsia="仿宋"/>
          <w:color w:val="auto"/>
          <w:sz w:val="28"/>
          <w:szCs w:val="28"/>
          <w:highlight w:val="none"/>
          <w:lang w:val="en-US" w:eastAsia="zh-CN"/>
        </w:rPr>
        <w:t>财政资金</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实洋</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27万元人民币</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谈判最高折扣率：</w:t>
      </w:r>
      <w:r>
        <w:rPr>
          <w:rFonts w:hint="eastAsia" w:ascii="仿宋" w:hAnsi="仿宋" w:eastAsia="仿宋"/>
          <w:color w:val="auto"/>
          <w:sz w:val="28"/>
          <w:szCs w:val="28"/>
          <w:highlight w:val="none"/>
          <w:lang w:val="en-US" w:eastAsia="zh-CN"/>
        </w:rPr>
        <w:t>百分之百(100%)</w:t>
      </w:r>
    </w:p>
    <w:p>
      <w:pPr>
        <w:ind w:firstLine="708" w:firstLineChars="253"/>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采购需求：</w:t>
      </w:r>
      <w:r>
        <w:rPr>
          <w:rFonts w:hint="eastAsia" w:ascii="仿宋" w:hAnsi="仿宋" w:eastAsia="仿宋"/>
          <w:color w:val="auto"/>
          <w:sz w:val="28"/>
          <w:szCs w:val="28"/>
          <w:highlight w:val="none"/>
          <w:lang w:eastAsia="zh-CN"/>
        </w:rPr>
        <w:t>图书购置及相关服务，</w:t>
      </w:r>
      <w:r>
        <w:rPr>
          <w:rFonts w:hint="eastAsia" w:ascii="仿宋" w:hAnsi="仿宋" w:eastAsia="仿宋"/>
          <w:color w:val="auto"/>
          <w:sz w:val="28"/>
          <w:szCs w:val="28"/>
          <w:highlight w:val="none"/>
          <w:lang w:val="en-US" w:eastAsia="zh-CN"/>
        </w:rPr>
        <w:t>详见谈判文件</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标段（包别）划分：</w:t>
      </w:r>
      <w:r>
        <w:rPr>
          <w:rFonts w:hint="eastAsia" w:ascii="仿宋" w:hAnsi="仿宋" w:eastAsia="仿宋"/>
          <w:color w:val="auto"/>
          <w:sz w:val="28"/>
          <w:szCs w:val="28"/>
          <w:highlight w:val="none"/>
          <w:lang w:val="en-US" w:eastAsia="zh-CN"/>
        </w:rPr>
        <w:t>一个包</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评标办法：</w:t>
      </w:r>
      <w:r>
        <w:rPr>
          <w:rFonts w:hint="eastAsia" w:ascii="仿宋" w:hAnsi="仿宋" w:eastAsia="仿宋" w:cs="仿宋"/>
          <w:color w:val="auto"/>
          <w:sz w:val="28"/>
          <w:szCs w:val="28"/>
          <w:highlight w:val="none"/>
        </w:rPr>
        <w:t>采用符合性评审的有效最低价评审办法</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合同履行期限：</w:t>
      </w:r>
      <w:r>
        <w:rPr>
          <w:rFonts w:hint="eastAsia" w:ascii="仿宋" w:hAnsi="仿宋" w:eastAsia="仿宋"/>
          <w:color w:val="auto"/>
          <w:sz w:val="28"/>
          <w:szCs w:val="28"/>
          <w:highlight w:val="none"/>
          <w:lang w:val="en-US" w:eastAsia="zh-CN"/>
        </w:rPr>
        <w:t>合同签订之日起 20日历天</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val="en-US" w:eastAsia="zh-CN"/>
        </w:rPr>
        <w:t>谈判</w:t>
      </w:r>
      <w:r>
        <w:rPr>
          <w:rFonts w:hint="eastAsia" w:ascii="仿宋" w:hAnsi="仿宋" w:eastAsia="仿宋"/>
          <w:color w:val="auto"/>
          <w:sz w:val="28"/>
          <w:szCs w:val="28"/>
          <w:highlight w:val="none"/>
        </w:rPr>
        <w:t>。</w:t>
      </w:r>
    </w:p>
    <w:p>
      <w:pPr>
        <w:rPr>
          <w:rFonts w:ascii="黑体" w:hAnsi="黑体" w:eastAsia="黑体" w:cs="宋体"/>
          <w:bCs/>
          <w:color w:val="auto"/>
          <w:sz w:val="28"/>
          <w:szCs w:val="28"/>
          <w:highlight w:val="none"/>
        </w:rPr>
      </w:pPr>
      <w:bookmarkStart w:id="9" w:name="_Toc35393630"/>
      <w:bookmarkStart w:id="10" w:name="_Toc28359090"/>
      <w:bookmarkStart w:id="11" w:name="_Toc28359013"/>
      <w:bookmarkStart w:id="12" w:name="_Toc35393799"/>
      <w:r>
        <w:rPr>
          <w:rFonts w:hint="eastAsia" w:ascii="黑体" w:hAnsi="黑体" w:eastAsia="黑体" w:cs="宋体"/>
          <w:bCs/>
          <w:color w:val="auto"/>
          <w:sz w:val="28"/>
          <w:szCs w:val="28"/>
          <w:highlight w:val="none"/>
        </w:rPr>
        <w:t>二、申请人的资格要求：</w:t>
      </w:r>
      <w:bookmarkEnd w:id="9"/>
      <w:bookmarkEnd w:id="10"/>
      <w:bookmarkEnd w:id="11"/>
      <w:bookmarkEnd w:id="1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5" w:firstLineChars="202"/>
        <w:rPr>
          <w:rFonts w:ascii="仿宋" w:hAnsi="仿宋" w:eastAsia="仿宋"/>
          <w:color w:val="auto"/>
          <w:sz w:val="28"/>
          <w:szCs w:val="28"/>
          <w:highlight w:val="none"/>
        </w:rPr>
      </w:pPr>
      <w:bookmarkStart w:id="13" w:name="_Toc28359091"/>
      <w:bookmarkStart w:id="14" w:name="_Toc28359014"/>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5" w:firstLineChars="202"/>
        <w:rPr>
          <w:rFonts w:ascii="仿宋" w:hAnsi="仿宋" w:eastAsia="仿宋"/>
          <w:i/>
          <w:iCs/>
          <w:color w:val="auto"/>
          <w:sz w:val="28"/>
          <w:szCs w:val="28"/>
          <w:highlight w:val="none"/>
          <w:u w:val="single"/>
        </w:rPr>
      </w:pPr>
      <w:r>
        <w:rPr>
          <w:rFonts w:hint="eastAsia" w:ascii="仿宋" w:hAnsi="仿宋" w:eastAsia="仿宋"/>
          <w:color w:val="auto"/>
          <w:sz w:val="28"/>
          <w:szCs w:val="28"/>
          <w:highlight w:val="none"/>
        </w:rPr>
        <w:t>3.本项目的特定资格要求：</w:t>
      </w:r>
      <w:r>
        <w:rPr>
          <w:rFonts w:hint="eastAsia" w:ascii="仿宋" w:hAnsi="仿宋" w:eastAsia="仿宋"/>
          <w:color w:val="auto"/>
          <w:sz w:val="28"/>
          <w:szCs w:val="28"/>
          <w:highlight w:val="none"/>
          <w:lang w:val="en-US" w:eastAsia="zh-CN"/>
        </w:rPr>
        <w:t>具有</w:t>
      </w:r>
      <w:r>
        <w:rPr>
          <w:rFonts w:hint="eastAsia" w:ascii="仿宋" w:hAnsi="仿宋" w:eastAsia="仿宋"/>
          <w:color w:val="auto"/>
          <w:sz w:val="28"/>
          <w:szCs w:val="28"/>
          <w:highlight w:val="none"/>
        </w:rPr>
        <w:t>省级以上（含省级）出版发行管理部门颁发的出版物经营许可证；</w:t>
      </w:r>
    </w:p>
    <w:p>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rPr>
        <w:t>具有合法有效的营业执照。</w:t>
      </w:r>
    </w:p>
    <w:p>
      <w:pPr>
        <w:rPr>
          <w:rFonts w:ascii="黑体" w:hAnsi="黑体" w:eastAsia="黑体" w:cs="宋体"/>
          <w:bCs/>
          <w:color w:val="auto"/>
          <w:sz w:val="28"/>
          <w:szCs w:val="28"/>
          <w:highlight w:val="none"/>
        </w:rPr>
      </w:pPr>
      <w:bookmarkStart w:id="15" w:name="_Toc35393800"/>
      <w:bookmarkStart w:id="16" w:name="_Toc35393631"/>
      <w:r>
        <w:rPr>
          <w:rFonts w:hint="eastAsia" w:ascii="黑体" w:hAnsi="黑体" w:eastAsia="黑体" w:cs="宋体"/>
          <w:bCs/>
          <w:color w:val="auto"/>
          <w:sz w:val="28"/>
          <w:szCs w:val="28"/>
          <w:highlight w:val="none"/>
        </w:rPr>
        <w:t>三、获取采购文件</w:t>
      </w:r>
      <w:bookmarkEnd w:id="13"/>
      <w:bookmarkEnd w:id="14"/>
      <w:bookmarkEnd w:id="15"/>
      <w:bookmarkEnd w:id="16"/>
    </w:p>
    <w:p>
      <w:pPr>
        <w:ind w:firstLine="565" w:firstLineChars="202"/>
        <w:rPr>
          <w:rFonts w:hint="eastAsia" w:ascii="仿宋" w:hAnsi="仿宋" w:eastAsia="仿宋" w:cs="宋体"/>
          <w:color w:val="auto"/>
          <w:sz w:val="28"/>
          <w:szCs w:val="28"/>
          <w:highlight w:val="none"/>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2021年11月10日17时30分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将盖公章的获取竞争性谈判文件的函（详见附件）发送至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504476178</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rPr>
        <w:t>。</w:t>
      </w:r>
    </w:p>
    <w:p>
      <w:pPr>
        <w:rPr>
          <w:rFonts w:ascii="黑体" w:hAnsi="黑体" w:eastAsia="黑体" w:cs="宋体"/>
          <w:bCs/>
          <w:color w:val="auto"/>
          <w:sz w:val="28"/>
          <w:szCs w:val="28"/>
          <w:highlight w:val="none"/>
        </w:rPr>
      </w:pPr>
      <w:bookmarkStart w:id="17" w:name="_Toc28359092"/>
      <w:bookmarkStart w:id="18" w:name="_Toc35393801"/>
      <w:bookmarkStart w:id="19" w:name="_Toc28359015"/>
      <w:bookmarkStart w:id="20" w:name="_Toc35393632"/>
      <w:r>
        <w:rPr>
          <w:rFonts w:hint="eastAsia" w:ascii="黑体" w:hAnsi="黑体" w:eastAsia="黑体" w:cs="宋体"/>
          <w:bCs/>
          <w:color w:val="auto"/>
          <w:sz w:val="28"/>
          <w:szCs w:val="28"/>
          <w:highlight w:val="none"/>
        </w:rPr>
        <w:t>四、响应文件提交</w:t>
      </w:r>
      <w:bookmarkEnd w:id="17"/>
      <w:bookmarkEnd w:id="18"/>
      <w:bookmarkEnd w:id="19"/>
      <w:bookmarkEnd w:id="20"/>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none"/>
        </w:rPr>
        <w:t>2021年11月16日16点00分</w:t>
      </w:r>
      <w:r>
        <w:rPr>
          <w:rFonts w:hint="eastAsia" w:ascii="仿宋" w:hAnsi="仿宋" w:eastAsia="仿宋"/>
          <w:bCs/>
          <w:color w:val="auto"/>
          <w:sz w:val="28"/>
          <w:szCs w:val="28"/>
          <w:highlight w:val="none"/>
        </w:rPr>
        <w:t>（北京时间）</w:t>
      </w:r>
    </w:p>
    <w:p>
      <w:pPr>
        <w:widowControl/>
        <w:numPr>
          <w:ilvl w:val="0"/>
          <w:numId w:val="0"/>
        </w:numPr>
        <w:shd w:val="clear" w:color="auto" w:fill="FFFFFF"/>
        <w:spacing w:line="560" w:lineRule="exact"/>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1" w:name="_Toc35393633"/>
      <w:bookmarkStart w:id="22" w:name="_Toc28359093"/>
      <w:bookmarkStart w:id="23" w:name="_Toc28359016"/>
      <w:bookmarkStart w:id="24" w:name="_Toc35393802"/>
      <w:r>
        <w:rPr>
          <w:rFonts w:hint="eastAsia" w:ascii="黑体" w:hAnsi="黑体" w:eastAsia="黑体" w:cs="宋体"/>
          <w:bCs/>
          <w:color w:val="auto"/>
          <w:sz w:val="28"/>
          <w:szCs w:val="28"/>
          <w:highlight w:val="none"/>
        </w:rPr>
        <w:t>五、开启</w:t>
      </w:r>
      <w:bookmarkEnd w:id="21"/>
      <w:bookmarkEnd w:id="22"/>
      <w:bookmarkEnd w:id="23"/>
      <w:bookmarkEnd w:id="24"/>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none"/>
        </w:rPr>
        <w:t>2021年11月16日16点00分</w:t>
      </w:r>
      <w:r>
        <w:rPr>
          <w:rFonts w:hint="eastAsia" w:ascii="仿宋" w:hAnsi="仿宋" w:eastAsia="仿宋"/>
          <w:bCs/>
          <w:color w:val="auto"/>
          <w:sz w:val="28"/>
          <w:szCs w:val="28"/>
          <w:highlight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5" w:name="_Toc35393803"/>
      <w:bookmarkStart w:id="26" w:name="_Toc28359094"/>
      <w:bookmarkStart w:id="27" w:name="_Toc35393634"/>
      <w:bookmarkStart w:id="28" w:name="_Toc28359017"/>
      <w:r>
        <w:rPr>
          <w:rFonts w:hint="eastAsia" w:ascii="黑体" w:hAnsi="黑体" w:eastAsia="黑体" w:cs="宋体"/>
          <w:bCs/>
          <w:color w:val="auto"/>
          <w:sz w:val="28"/>
          <w:szCs w:val="28"/>
          <w:highlight w:val="none"/>
        </w:rPr>
        <w:t>六、公告期限</w:t>
      </w:r>
      <w:bookmarkEnd w:id="25"/>
      <w:bookmarkEnd w:id="26"/>
      <w:bookmarkEnd w:id="27"/>
      <w:bookmarkEnd w:id="28"/>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rPr>
          <w:rFonts w:ascii="黑体" w:hAnsi="黑体" w:eastAsia="黑体" w:cs="宋体"/>
          <w:bCs/>
          <w:color w:val="auto"/>
          <w:sz w:val="28"/>
          <w:szCs w:val="28"/>
          <w:highlight w:val="none"/>
        </w:rPr>
      </w:pPr>
      <w:bookmarkStart w:id="29" w:name="_Toc35393804"/>
      <w:bookmarkStart w:id="30" w:name="_Toc35393635"/>
      <w:r>
        <w:rPr>
          <w:rFonts w:hint="eastAsia" w:ascii="黑体" w:hAnsi="黑体" w:eastAsia="黑体" w:cs="宋体"/>
          <w:bCs/>
          <w:color w:val="auto"/>
          <w:sz w:val="28"/>
          <w:szCs w:val="28"/>
          <w:highlight w:val="none"/>
        </w:rPr>
        <w:t>七、其他补充事宜</w:t>
      </w:r>
      <w:bookmarkEnd w:id="29"/>
      <w:bookmarkEnd w:id="30"/>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供应商的联系人电话(手机)、电子邮箱等通讯方式在谈判过程中必须保持畅通，否则因上述原因造成的后果，责任自负。</w:t>
      </w:r>
    </w:p>
    <w:p>
      <w:pPr>
        <w:ind w:firstLine="565" w:firstLineChars="202"/>
        <w:rPr>
          <w:rFonts w:hint="eastAsia" w:ascii="仿宋" w:hAnsi="仿宋" w:eastAsia="仿宋" w:cs="仿宋"/>
          <w:color w:val="auto"/>
          <w:kern w:val="0"/>
          <w:sz w:val="28"/>
          <w:szCs w:val="28"/>
          <w:highlight w:val="none"/>
        </w:rPr>
      </w:pP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竞争性谈判</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5" w:firstLineChars="202"/>
        <w:rPr>
          <w:rFonts w:ascii="仿宋" w:hAnsi="仿宋" w:eastAsia="仿宋"/>
          <w:color w:val="auto"/>
          <w:sz w:val="28"/>
          <w:szCs w:val="28"/>
          <w:highlight w:val="none"/>
        </w:rPr>
      </w:pPr>
      <w:r>
        <w:rPr>
          <w:rFonts w:hint="eastAsia" w:ascii="仿宋" w:hAnsi="仿宋" w:eastAsia="仿宋" w:cs="仿宋"/>
          <w:color w:val="auto"/>
          <w:kern w:val="0"/>
          <w:sz w:val="28"/>
          <w:szCs w:val="28"/>
          <w:highlight w:val="none"/>
          <w:lang w:val="en-US" w:eastAsia="zh-CN"/>
        </w:rPr>
        <w:t>3.获取竞争性谈判文件，而放弃参加投标的供应商，请在响应文件提交截止日前以单位名义向504476178@qq.com邮箱发送弃标函（格式自拟）。</w:t>
      </w:r>
    </w:p>
    <w:p>
      <w:pPr>
        <w:rPr>
          <w:rFonts w:ascii="黑体" w:hAnsi="黑体" w:eastAsia="黑体" w:cs="宋体"/>
          <w:bCs/>
          <w:color w:val="auto"/>
          <w:sz w:val="28"/>
          <w:szCs w:val="28"/>
          <w:highlight w:val="none"/>
        </w:rPr>
      </w:pPr>
      <w:bookmarkStart w:id="31" w:name="_Toc28359018"/>
      <w:bookmarkStart w:id="32" w:name="_Toc28359095"/>
      <w:bookmarkStart w:id="33" w:name="_Toc35393805"/>
      <w:bookmarkStart w:id="34" w:name="_Toc35393636"/>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1"/>
      <w:bookmarkEnd w:id="32"/>
      <w:bookmarkEnd w:id="33"/>
      <w:bookmarkEnd w:id="34"/>
    </w:p>
    <w:p>
      <w:pPr>
        <w:ind w:firstLine="565" w:firstLineChars="202"/>
        <w:rPr>
          <w:rFonts w:ascii="仿宋" w:hAnsi="仿宋" w:eastAsia="仿宋" w:cs="宋体"/>
          <w:bCs/>
          <w:color w:val="auto"/>
          <w:sz w:val="28"/>
          <w:szCs w:val="28"/>
          <w:highlight w:val="none"/>
        </w:rPr>
      </w:pPr>
      <w:bookmarkStart w:id="35" w:name="_Toc28359019"/>
      <w:bookmarkStart w:id="36" w:name="_Toc35393806"/>
      <w:bookmarkStart w:id="37" w:name="_Toc35393637"/>
      <w:bookmarkStart w:id="38" w:name="_Toc28359096"/>
      <w:r>
        <w:rPr>
          <w:rFonts w:hint="eastAsia" w:ascii="仿宋" w:hAnsi="仿宋" w:eastAsia="仿宋" w:cs="宋体"/>
          <w:bCs/>
          <w:color w:val="auto"/>
          <w:sz w:val="28"/>
          <w:szCs w:val="28"/>
          <w:highlight w:val="none"/>
        </w:rPr>
        <w:t>1.采购人信息</w:t>
      </w:r>
      <w:bookmarkEnd w:id="35"/>
      <w:bookmarkEnd w:id="36"/>
      <w:bookmarkEnd w:id="37"/>
      <w:bookmarkEnd w:id="38"/>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9" w:name="_Toc28359097"/>
      <w:bookmarkStart w:id="40" w:name="_Toc35393638"/>
      <w:bookmarkStart w:id="41" w:name="_Toc28359020"/>
      <w:bookmarkStart w:id="42" w:name="_Toc35393807"/>
      <w:r>
        <w:rPr>
          <w:rFonts w:hint="eastAsia" w:ascii="仿宋" w:hAnsi="仿宋" w:eastAsia="仿宋" w:cs="宋体"/>
          <w:bCs/>
          <w:color w:val="auto"/>
          <w:sz w:val="28"/>
          <w:szCs w:val="28"/>
          <w:highlight w:val="none"/>
        </w:rPr>
        <w:t>2.采购代理机构信息</w:t>
      </w:r>
      <w:bookmarkEnd w:id="39"/>
      <w:bookmarkEnd w:id="40"/>
      <w:bookmarkEnd w:id="41"/>
      <w:bookmarkEnd w:id="4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安庆市龙山路215号五楼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武惠梅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0556-5991152</w:t>
      </w:r>
    </w:p>
    <w:p>
      <w:pPr>
        <w:ind w:firstLine="565" w:firstLineChars="202"/>
        <w:rPr>
          <w:rFonts w:ascii="仿宋" w:hAnsi="仿宋" w:eastAsia="仿宋" w:cs="宋体"/>
          <w:bCs/>
          <w:color w:val="auto"/>
          <w:sz w:val="28"/>
          <w:szCs w:val="28"/>
          <w:highlight w:val="none"/>
        </w:rPr>
      </w:pPr>
      <w:bookmarkStart w:id="43" w:name="_Toc35393808"/>
      <w:bookmarkStart w:id="44" w:name="_Toc35393639"/>
      <w:bookmarkStart w:id="45" w:name="_Toc28359098"/>
      <w:bookmarkStart w:id="46" w:name="_Toc28359021"/>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3"/>
      <w:bookmarkEnd w:id="44"/>
      <w:bookmarkEnd w:id="45"/>
      <w:bookmarkEnd w:id="46"/>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s="仿宋"/>
          <w:color w:val="auto"/>
          <w:kern w:val="0"/>
          <w:sz w:val="28"/>
          <w:szCs w:val="28"/>
          <w:highlight w:val="none"/>
        </w:rPr>
        <w:t>0556-5283045</w:t>
      </w:r>
    </w:p>
    <w:p>
      <w:pPr>
        <w:rPr>
          <w:rFonts w:ascii="仿宋_GB2312" w:hAnsi="宋体" w:eastAsia="仿宋_GB2312" w:cs="宋体"/>
          <w:color w:val="auto"/>
          <w:kern w:val="0"/>
          <w:sz w:val="32"/>
          <w:szCs w:val="32"/>
          <w:highlight w:val="none"/>
        </w:rPr>
      </w:pPr>
    </w:p>
    <w:p>
      <w:pPr>
        <w:pStyle w:val="2"/>
        <w:rPr>
          <w:rFonts w:ascii="仿宋_GB2312" w:hAnsi="宋体" w:eastAsia="仿宋_GB2312" w:cs="宋体"/>
          <w:color w:val="auto"/>
          <w:kern w:val="0"/>
          <w:sz w:val="32"/>
          <w:szCs w:val="32"/>
          <w:highlight w:val="none"/>
        </w:rPr>
      </w:pPr>
    </w:p>
    <w:p>
      <w:pPr>
        <w:rPr>
          <w:rFonts w:ascii="仿宋_GB2312" w:hAnsi="宋体" w:eastAsia="仿宋_GB2312" w:cs="宋体"/>
          <w:color w:val="auto"/>
          <w:kern w:val="0"/>
          <w:sz w:val="32"/>
          <w:szCs w:val="32"/>
          <w:highlight w:val="none"/>
        </w:rPr>
      </w:pPr>
    </w:p>
    <w:p>
      <w:pPr>
        <w:pStyle w:val="2"/>
      </w:pPr>
    </w:p>
    <w:p>
      <w:pPr>
        <w:pStyle w:val="3"/>
        <w:jc w:val="left"/>
        <w:rPr>
          <w:rFonts w:hint="eastAsia" w:ascii="宋体" w:hAnsi="宋体" w:cs="宋体"/>
          <w:color w:val="auto"/>
          <w:sz w:val="24"/>
          <w:szCs w:val="36"/>
          <w:highlight w:val="none"/>
          <w:lang w:val="en-US" w:eastAsia="zh-CN"/>
        </w:rPr>
      </w:pPr>
      <w:r>
        <w:rPr>
          <w:rFonts w:hint="eastAsia" w:ascii="仿宋_GB2312" w:hAnsi="宋体" w:eastAsia="仿宋_GB2312" w:cs="宋体"/>
          <w:color w:val="auto"/>
          <w:kern w:val="0"/>
          <w:sz w:val="28"/>
          <w:szCs w:val="28"/>
          <w:highlight w:val="none"/>
        </w:rPr>
        <w:t>附件：</w:t>
      </w:r>
    </w:p>
    <w:p>
      <w:pPr>
        <w:pStyle w:val="3"/>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我单位要求获取安庆职业技术学院图书配送服务采购项目的竞争性谈判文件电子版，该电子版仅做本次投标使用，并承诺不做外用。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请将安庆职业技术学院图书配送服务采购项目竞争性谈判文件发至以下邮箱：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2021年  月  日</w:t>
      </w:r>
    </w:p>
    <w:p>
      <w:pPr>
        <w:ind w:firstLine="640"/>
        <w:jc w:val="both"/>
        <w:rPr>
          <w:rFonts w:ascii="仿宋_GB2312" w:hAnsi="宋体" w:eastAsia="仿宋_GB2312" w:cs="宋体"/>
          <w:color w:val="auto"/>
          <w:kern w:val="0"/>
          <w:sz w:val="28"/>
          <w:szCs w:val="28"/>
          <w:highlight w:val="none"/>
        </w:rPr>
      </w:pPr>
    </w:p>
    <w:p>
      <w:pPr>
        <w:pStyle w:val="31"/>
        <w:rPr>
          <w:rFonts w:ascii="仿宋_GB2312" w:hAnsi="宋体" w:eastAsia="仿宋_GB2312" w:cs="宋体"/>
          <w:color w:val="auto"/>
          <w:kern w:val="0"/>
          <w:sz w:val="28"/>
          <w:szCs w:val="28"/>
          <w:highlight w:val="none"/>
        </w:rPr>
      </w:pPr>
    </w:p>
    <w:p>
      <w:pPr>
        <w:pStyle w:val="31"/>
        <w:rPr>
          <w:rFonts w:ascii="仿宋_GB2312" w:hAnsi="宋体" w:eastAsia="仿宋_GB2312" w:cs="宋体"/>
          <w:color w:val="auto"/>
          <w:kern w:val="0"/>
          <w:sz w:val="28"/>
          <w:szCs w:val="28"/>
          <w:highlight w:val="none"/>
        </w:rPr>
      </w:pPr>
    </w:p>
    <w:p>
      <w:pPr>
        <w:pStyle w:val="31"/>
        <w:rPr>
          <w:rFonts w:ascii="仿宋_GB2312" w:hAnsi="宋体" w:eastAsia="仿宋_GB2312" w:cs="宋体"/>
          <w:color w:val="auto"/>
          <w:kern w:val="0"/>
          <w:sz w:val="28"/>
          <w:szCs w:val="28"/>
          <w:highlight w:val="none"/>
        </w:rPr>
      </w:pPr>
    </w:p>
    <w:p>
      <w:pPr>
        <w:pStyle w:val="31"/>
        <w:rPr>
          <w:rFonts w:ascii="仿宋_GB2312" w:hAnsi="宋体" w:eastAsia="仿宋_GB2312" w:cs="宋体"/>
          <w:color w:val="auto"/>
          <w:kern w:val="0"/>
          <w:sz w:val="28"/>
          <w:szCs w:val="28"/>
          <w:highlight w:val="none"/>
        </w:rPr>
      </w:pPr>
    </w:p>
    <w:p>
      <w:pPr>
        <w:pStyle w:val="3"/>
        <w:rPr>
          <w:rFonts w:ascii="宋体" w:hAnsi="宋体" w:cs="宋体"/>
          <w:color w:val="auto"/>
        </w:rPr>
      </w:pPr>
      <w:r>
        <w:rPr>
          <w:rFonts w:hint="eastAsia" w:ascii="宋体" w:hAnsi="宋体" w:cs="宋体"/>
          <w:color w:val="auto"/>
        </w:rPr>
        <w:t>第二章   谈判响应人须知</w:t>
      </w:r>
      <w:bookmarkEnd w:id="1"/>
      <w:bookmarkEnd w:id="2"/>
    </w:p>
    <w:p>
      <w:pPr>
        <w:pStyle w:val="47"/>
        <w:rPr>
          <w:rFonts w:ascii="宋体" w:hAnsi="宋体"/>
          <w:color w:val="auto"/>
        </w:rPr>
      </w:pPr>
      <w:bookmarkStart w:id="47" w:name="_Toc54939189"/>
      <w:bookmarkStart w:id="48" w:name="_Toc27607"/>
      <w:r>
        <w:rPr>
          <w:rFonts w:hint="eastAsia" w:ascii="宋体" w:hAnsi="宋体"/>
          <w:color w:val="auto"/>
        </w:rPr>
        <w:t>第一节  谈判响应人须知前附表</w:t>
      </w:r>
      <w:bookmarkEnd w:id="47"/>
      <w:bookmarkEnd w:id="48"/>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728"/>
        <w:gridCol w:w="68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rPr>
            </w:pPr>
            <w:r>
              <w:rPr>
                <w:rFonts w:hint="eastAsia" w:ascii="宋体" w:hAnsi="宋体" w:cs="宋体"/>
                <w:color w:val="auto"/>
                <w:szCs w:val="21"/>
              </w:rPr>
              <w:t>序号</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内容</w:t>
            </w:r>
          </w:p>
        </w:tc>
        <w:tc>
          <w:tcPr>
            <w:tcW w:w="68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项目编号</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lang w:val="en-US" w:eastAsia="zh-CN"/>
              </w:rPr>
            </w:pPr>
            <w:r>
              <w:rPr>
                <w:rFonts w:hint="eastAsia" w:ascii="宋体" w:hAnsi="宋体" w:cs="宋体"/>
                <w:color w:val="auto"/>
                <w:kern w:val="0"/>
                <w:szCs w:val="21"/>
                <w:highlight w:val="none"/>
                <w:lang w:eastAsia="zh-CN"/>
              </w:rPr>
              <w:t>CG-AZ-2021-</w:t>
            </w:r>
            <w:r>
              <w:rPr>
                <w:rFonts w:hint="eastAsia" w:ascii="宋体" w:hAnsi="宋体" w:cs="宋体"/>
                <w:color w:val="auto"/>
                <w:kern w:val="0"/>
                <w:szCs w:val="21"/>
                <w:highlight w:val="none"/>
                <w:lang w:val="en-US" w:eastAsia="zh-CN"/>
              </w:rPr>
              <w:t>025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项目名称</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eastAsia="zh-CN"/>
              </w:rPr>
            </w:pPr>
            <w:r>
              <w:rPr>
                <w:rFonts w:hint="eastAsia" w:ascii="宋体" w:hAnsi="宋体" w:cs="宋体"/>
                <w:color w:val="auto"/>
                <w:kern w:val="0"/>
                <w:szCs w:val="21"/>
                <w:highlight w:val="none"/>
                <w:lang w:eastAsia="zh-CN"/>
              </w:rPr>
              <w:t>安庆职业技术学院图书配送服务采购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3</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采购人</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eastAsia="宋体" w:cs="宋体"/>
                <w:color w:val="auto"/>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4</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采购方式</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包别划分</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资金来源</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8</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rPr>
            </w:pPr>
            <w:r>
              <w:rPr>
                <w:rFonts w:hint="eastAsia"/>
                <w:szCs w:val="21"/>
              </w:rPr>
              <w:t>项目金额（实洋）</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000000"/>
                <w:kern w:val="0"/>
                <w:szCs w:val="21"/>
                <w:highlight w:val="none"/>
              </w:rPr>
              <w:t>人民币</w:t>
            </w:r>
            <w:r>
              <w:rPr>
                <w:rFonts w:hint="eastAsia" w:ascii="宋体" w:hAnsi="宋体" w:cs="宋体"/>
                <w:color w:val="000000"/>
                <w:kern w:val="0"/>
                <w:szCs w:val="21"/>
                <w:highlight w:val="none"/>
                <w:lang w:val="en-US" w:eastAsia="zh-CN"/>
              </w:rPr>
              <w:t>贰拾柒万</w:t>
            </w:r>
            <w:r>
              <w:rPr>
                <w:rFonts w:hint="eastAsia" w:ascii="宋体" w:hAnsi="宋体" w:cs="宋体"/>
                <w:color w:val="000000"/>
                <w:kern w:val="0"/>
                <w:szCs w:val="21"/>
                <w:highlight w:val="none"/>
              </w:rPr>
              <w:t>元整（￥</w:t>
            </w:r>
            <w:r>
              <w:rPr>
                <w:rFonts w:hint="eastAsia" w:ascii="宋体" w:hAnsi="宋体" w:cs="宋体"/>
                <w:color w:val="000000"/>
                <w:kern w:val="0"/>
                <w:szCs w:val="21"/>
                <w:highlight w:val="none"/>
                <w:lang w:val="en-US" w:eastAsia="zh-CN"/>
              </w:rPr>
              <w:t>270000.00</w:t>
            </w:r>
            <w:r>
              <w:rPr>
                <w:rFonts w:hint="eastAsia" w:ascii="宋体" w:hAnsi="宋体" w:cs="宋体"/>
                <w:color w:val="000000"/>
                <w:kern w:val="0"/>
                <w:szCs w:val="21"/>
                <w:highlight w:val="none"/>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9</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highlight w:val="none"/>
                <w:lang w:val="en-US" w:eastAsia="zh-CN"/>
              </w:rPr>
            </w:pPr>
            <w:r>
              <w:rPr>
                <w:rFonts w:hint="eastAsia" w:ascii="宋体" w:hAnsi="宋体" w:cs="宋体"/>
                <w:color w:val="000000"/>
                <w:kern w:val="0"/>
                <w:szCs w:val="21"/>
                <w:highlight w:val="none"/>
              </w:rPr>
              <w:t>谈判最高折扣率</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项目地点</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11</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交货、加工、上架期</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自合同签订之日起</w:t>
            </w:r>
            <w:r>
              <w:rPr>
                <w:rFonts w:hint="eastAsia" w:ascii="宋体" w:hAnsi="宋体" w:cs="宋体"/>
                <w:color w:val="auto"/>
                <w:szCs w:val="21"/>
                <w:highlight w:val="none"/>
                <w:lang w:val="en-US" w:eastAsia="zh-CN"/>
              </w:rPr>
              <w:t xml:space="preserve"> 20日历天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资格要求</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lang w:val="en-US" w:eastAsia="zh-CN"/>
              </w:rPr>
            </w:pPr>
            <w:r>
              <w:rPr>
                <w:rFonts w:hint="eastAsia" w:ascii="宋体" w:hAnsi="宋体" w:cs="宋体"/>
                <w:color w:val="auto"/>
                <w:szCs w:val="21"/>
                <w:lang w:val="en-US" w:eastAsia="zh-CN"/>
              </w:rPr>
              <w:t>1.满足《中华人民共和国政府采购法》第二十二条规定；</w:t>
            </w:r>
          </w:p>
          <w:p>
            <w:pPr>
              <w:spacing w:line="420" w:lineRule="exact"/>
              <w:rPr>
                <w:rFonts w:hint="eastAsia" w:ascii="宋体" w:hAnsi="宋体" w:cs="宋体"/>
                <w:color w:val="auto"/>
                <w:szCs w:val="21"/>
                <w:lang w:val="en-US" w:eastAsia="zh-CN"/>
              </w:rPr>
            </w:pPr>
            <w:r>
              <w:rPr>
                <w:rFonts w:hint="eastAsia" w:ascii="宋体" w:hAnsi="宋体" w:cs="宋体"/>
                <w:color w:val="auto"/>
                <w:szCs w:val="21"/>
                <w:lang w:val="en-US" w:eastAsia="zh-CN"/>
              </w:rPr>
              <w:t>2.落实政府采购政策需满足的资格要求：/</w:t>
            </w:r>
          </w:p>
          <w:p>
            <w:pPr>
              <w:spacing w:line="420" w:lineRule="exact"/>
              <w:rPr>
                <w:rFonts w:hint="eastAsia" w:ascii="宋体" w:hAnsi="宋体" w:cs="宋体"/>
                <w:color w:val="auto"/>
                <w:szCs w:val="21"/>
                <w:lang w:val="en-US" w:eastAsia="zh-CN"/>
              </w:rPr>
            </w:pPr>
            <w:r>
              <w:rPr>
                <w:rFonts w:hint="eastAsia" w:ascii="宋体" w:hAnsi="宋体" w:cs="宋体"/>
                <w:color w:val="auto"/>
                <w:szCs w:val="21"/>
                <w:lang w:val="en-US" w:eastAsia="zh-CN"/>
              </w:rPr>
              <w:t>3.本项目的特定资格要</w:t>
            </w:r>
            <w:r>
              <w:rPr>
                <w:rFonts w:hint="eastAsia" w:ascii="宋体" w:hAnsi="宋体" w:eastAsia="宋体" w:cs="宋体"/>
                <w:color w:val="auto"/>
                <w:szCs w:val="21"/>
                <w:lang w:val="en-US" w:eastAsia="zh-CN"/>
              </w:rPr>
              <w:t>求：具有省级以上（含省级）出版发行管理部门颁发的出版物经营许可证。</w:t>
            </w:r>
          </w:p>
          <w:p>
            <w:pPr>
              <w:spacing w:line="420" w:lineRule="exact"/>
              <w:rPr>
                <w:rFonts w:hint="default" w:ascii="宋体" w:hAnsi="宋体" w:cs="宋体"/>
                <w:color w:val="auto"/>
                <w:szCs w:val="21"/>
                <w:lang w:val="en-US" w:eastAsia="zh-CN"/>
              </w:rPr>
            </w:pPr>
            <w:r>
              <w:rPr>
                <w:rFonts w:hint="eastAsia" w:ascii="宋体" w:hAnsi="宋体" w:cs="宋体"/>
                <w:color w:val="auto"/>
                <w:szCs w:val="21"/>
                <w:lang w:val="en-US" w:eastAsia="zh-CN"/>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资格审查方式</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谈判响应有效期</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rPr>
            </w:pPr>
            <w:r>
              <w:rPr>
                <w:rFonts w:hint="eastAsia" w:ascii="宋体" w:hAnsi="宋体" w:cs="宋体"/>
                <w:color w:val="auto"/>
                <w:szCs w:val="21"/>
                <w:lang w:val="en-US" w:eastAsia="zh-CN"/>
              </w:rPr>
              <w:t>18</w:t>
            </w:r>
            <w:r>
              <w:rPr>
                <w:rFonts w:hint="eastAsia" w:ascii="宋体" w:hAnsi="宋体" w:cs="宋体"/>
                <w:color w:val="auto"/>
                <w:szCs w:val="21"/>
              </w:rPr>
              <w:t>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谈判响应保证金</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提交响应文件</w:t>
            </w:r>
          </w:p>
        </w:tc>
        <w:tc>
          <w:tcPr>
            <w:tcW w:w="682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2021年11月16日16点00分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rPr>
              <w:t>一</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1"/>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7</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媒介发布</w:t>
            </w:r>
          </w:p>
        </w:tc>
        <w:tc>
          <w:tcPr>
            <w:tcW w:w="68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1</w:t>
            </w:r>
            <w:r>
              <w:rPr>
                <w:rFonts w:hint="eastAsia" w:ascii="宋体" w:hAnsi="宋体" w:cs="宋体"/>
                <w:color w:val="auto"/>
                <w:szCs w:val="21"/>
                <w:lang w:val="en-US" w:eastAsia="zh-CN"/>
              </w:rPr>
              <w:t>8</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谈判时间和地点</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none"/>
              </w:rPr>
              <w:t>2021年11月16日16点00分</w:t>
            </w:r>
          </w:p>
          <w:p>
            <w:pPr>
              <w:spacing w:line="420" w:lineRule="exact"/>
              <w:rPr>
                <w:rFonts w:ascii="宋体" w:hAnsi="宋体" w:cs="宋体"/>
                <w:color w:val="auto"/>
                <w:szCs w:val="21"/>
              </w:rPr>
            </w:pPr>
            <w:r>
              <w:rPr>
                <w:rFonts w:hint="eastAsia" w:ascii="宋体" w:hAnsi="宋体" w:cs="宋体"/>
                <w:color w:val="auto"/>
                <w:szCs w:val="21"/>
              </w:rPr>
              <w:t>地点: 安庆市公共资源交易中心</w:t>
            </w:r>
          </w:p>
          <w:p>
            <w:pPr>
              <w:spacing w:line="420" w:lineRule="exact"/>
              <w:ind w:firstLine="525" w:firstLineChars="250"/>
              <w:rPr>
                <w:rFonts w:ascii="宋体" w:hAnsi="宋体" w:cs="宋体"/>
                <w:color w:val="auto"/>
                <w:szCs w:val="21"/>
              </w:rPr>
            </w:pPr>
            <w:r>
              <w:rPr>
                <w:rFonts w:hint="eastAsia" w:ascii="宋体" w:hAnsi="宋体" w:cs="宋体"/>
                <w:color w:val="auto"/>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评审方法</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b/>
                <w:color w:val="auto"/>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20</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rPr>
              <w:t>履约保证金</w:t>
            </w:r>
            <w:r>
              <w:rPr>
                <w:rFonts w:hint="eastAsia" w:ascii="宋体" w:hAnsi="宋体" w:cs="宋体"/>
                <w:color w:val="auto"/>
                <w:szCs w:val="21"/>
                <w:highlight w:val="none"/>
              </w:rPr>
              <w:t>金额：成交价的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420" w:lineRule="exact"/>
              <w:rPr>
                <w:rFonts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rPr>
            </w:pPr>
            <w:r>
              <w:rPr>
                <w:rFonts w:hint="eastAsia" w:ascii="宋体" w:hAnsi="宋体" w:cs="宋体"/>
                <w:color w:val="auto"/>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服务费(元)</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付款方式</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eastAsia="zh-CN"/>
              </w:rPr>
              <w:t>所采图书到库、加工、上架完毕后，采购人组织相关人员通过图书管理系统进行入库统计。验收通过后，支付合同款项的</w:t>
            </w:r>
            <w:r>
              <w:rPr>
                <w:rFonts w:hint="eastAsia" w:ascii="宋体" w:hAnsi="宋体" w:cs="宋体"/>
                <w:color w:val="auto"/>
                <w:szCs w:val="21"/>
                <w:highlight w:val="none"/>
                <w:lang w:val="en-US" w:eastAsia="zh-CN"/>
              </w:rPr>
              <w:t>95%，余款一年后付清。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3</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68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val="0"/>
                <w:bCs w:val="0"/>
                <w:color w:val="auto"/>
                <w:szCs w:val="21"/>
                <w:highlight w:val="none"/>
              </w:rPr>
            </w:pPr>
            <w:r>
              <w:rPr>
                <w:rFonts w:hint="eastAsia" w:ascii="宋体" w:hAnsi="宋体" w:cs="宋体"/>
                <w:color w:val="auto"/>
                <w:szCs w:val="21"/>
                <w:highlight w:val="none"/>
              </w:rPr>
              <w:t>1、本竞</w:t>
            </w:r>
            <w:r>
              <w:rPr>
                <w:rFonts w:hint="eastAsia" w:ascii="宋体" w:hAnsi="宋体" w:cs="宋体"/>
                <w:b w:val="0"/>
                <w:bCs w:val="0"/>
                <w:color w:val="auto"/>
                <w:szCs w:val="21"/>
                <w:highlight w:val="none"/>
              </w:rPr>
              <w:t>争性谈判文件的解释权归采购单位；</w:t>
            </w:r>
          </w:p>
          <w:p>
            <w:pPr>
              <w:spacing w:line="420" w:lineRule="exact"/>
              <w:rPr>
                <w:rFonts w:ascii="宋体" w:hAnsi="宋体" w:cs="宋体"/>
                <w:color w:val="auto"/>
                <w:szCs w:val="21"/>
              </w:rPr>
            </w:pPr>
            <w:r>
              <w:rPr>
                <w:rFonts w:hint="eastAsia" w:ascii="宋体" w:hAnsi="宋体" w:cs="宋体"/>
                <w:b w:val="0"/>
                <w:bCs w:val="0"/>
                <w:color w:val="auto"/>
                <w:szCs w:val="21"/>
                <w:highlight w:val="none"/>
              </w:rPr>
              <w:t>2、本项</w:t>
            </w:r>
            <w:r>
              <w:rPr>
                <w:rFonts w:hint="eastAsia" w:ascii="宋体" w:hAnsi="宋体" w:cs="宋体"/>
                <w:b w:val="0"/>
                <w:bCs/>
                <w:color w:val="auto"/>
                <w:szCs w:val="21"/>
                <w:highlight w:val="none"/>
              </w:rPr>
              <w:t>目若涉及到专业分包工程，如成交人没有相应资质，则必须委托有资质的单位实施。该专业分包单位的选定须事先征得采购人同意。</w:t>
            </w:r>
          </w:p>
        </w:tc>
      </w:tr>
    </w:tbl>
    <w:p>
      <w:pPr>
        <w:pStyle w:val="47"/>
        <w:rPr>
          <w:rFonts w:ascii="宋体" w:hAnsi="宋体"/>
          <w:color w:val="auto"/>
        </w:rPr>
      </w:pPr>
      <w:bookmarkStart w:id="49" w:name="_Toc54939190"/>
      <w:bookmarkStart w:id="50" w:name="_Toc14999"/>
      <w:r>
        <w:rPr>
          <w:rFonts w:hint="eastAsia" w:ascii="宋体" w:hAnsi="宋体"/>
          <w:color w:val="auto"/>
        </w:rPr>
        <w:t>第二节  谈判响应人须知</w:t>
      </w:r>
      <w:bookmarkEnd w:id="49"/>
      <w:bookmarkEnd w:id="50"/>
    </w:p>
    <w:p>
      <w:pPr>
        <w:pStyle w:val="4"/>
        <w:ind w:firstLine="472" w:firstLineChars="196"/>
        <w:jc w:val="both"/>
        <w:rPr>
          <w:rFonts w:hAnsi="宋体" w:cs="宋体"/>
          <w:color w:val="auto"/>
        </w:rPr>
      </w:pPr>
      <w:bookmarkStart w:id="51" w:name="_Toc7034"/>
      <w:bookmarkStart w:id="52" w:name="_Toc54939191"/>
      <w:r>
        <w:rPr>
          <w:rFonts w:hint="eastAsia" w:hAnsi="宋体" w:cs="宋体"/>
          <w:color w:val="auto"/>
        </w:rPr>
        <w:t>一、总则</w:t>
      </w:r>
      <w:bookmarkEnd w:id="51"/>
      <w:bookmarkEnd w:id="52"/>
    </w:p>
    <w:p>
      <w:pPr>
        <w:spacing w:line="360" w:lineRule="auto"/>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2.1、采购单位是指采购人和采购代理机构。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2.2、谈判响应人是指对“谈判响应人须知前附表”序号2所指的项目表现出兴趣，按照</w:t>
      </w:r>
      <w:r>
        <w:rPr>
          <w:rFonts w:hint="eastAsia" w:ascii="宋体" w:hAnsi="宋体" w:cs="宋体"/>
          <w:color w:val="auto"/>
        </w:rPr>
        <w:t>约定</w:t>
      </w:r>
      <w:r>
        <w:rPr>
          <w:rFonts w:hint="eastAsia" w:ascii="宋体" w:hAnsi="宋体" w:cs="宋体"/>
          <w:color w:val="auto"/>
          <w:szCs w:val="21"/>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3、谈判响应人资格要求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3.1、参与本项目的谈判响应人必须满足的要求：详见谈判响应人须知前附表。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单位负责人为同一人或者存在直接控股、管理关系的不同供应商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除单一来源采购项目外，为采购项目提供整体设计、规范编制或者项目管理、监理、检测等服务的供应商</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w:t>
      </w:r>
      <w:r>
        <w:rPr>
          <w:rFonts w:hint="eastAsia" w:ascii="Arial" w:hAnsi="Arial" w:cs="Arial"/>
          <w:color w:val="auto"/>
        </w:rPr>
        <w:t>银行、保险、石油化工、电力、电信等特殊行业的分公司参与</w:t>
      </w:r>
      <w:r>
        <w:rPr>
          <w:rFonts w:hint="eastAsia" w:ascii="宋体" w:hAnsi="宋体" w:cs="宋体"/>
          <w:color w:val="auto"/>
          <w:szCs w:val="21"/>
        </w:rPr>
        <w:t>谈判</w:t>
      </w:r>
      <w:r>
        <w:rPr>
          <w:rFonts w:hint="eastAsia" w:ascii="Arial" w:hAnsi="Arial" w:cs="Arial"/>
          <w:color w:val="auto"/>
        </w:rPr>
        <w:t>，须取得总公司的相关授权（</w:t>
      </w:r>
      <w:r>
        <w:rPr>
          <w:rFonts w:hint="eastAsia" w:ascii="宋体" w:hAnsi="宋体" w:cs="宋体"/>
          <w:color w:val="auto"/>
          <w:szCs w:val="21"/>
        </w:rPr>
        <w:t>谈判响应</w:t>
      </w:r>
      <w:r>
        <w:rPr>
          <w:rFonts w:hint="eastAsia" w:ascii="Arial" w:hAnsi="Arial" w:cs="Arial"/>
          <w:color w:val="auto"/>
        </w:rPr>
        <w:t>文件中须提供）；银行、保险、石油化工、电力、电信等特殊行业的分公司取得总公司相关授权后，</w:t>
      </w:r>
      <w:r>
        <w:rPr>
          <w:rFonts w:hint="eastAsia" w:ascii="宋体" w:hAnsi="宋体" w:cs="宋体"/>
          <w:color w:val="auto"/>
          <w:szCs w:val="21"/>
        </w:rPr>
        <w:t>谈判</w:t>
      </w:r>
      <w:r>
        <w:rPr>
          <w:rFonts w:hint="eastAsia" w:ascii="Arial" w:hAnsi="Arial" w:cs="Arial"/>
          <w:color w:val="auto"/>
        </w:rPr>
        <w:t>文件中关于法定代表人的要求事项可由分公司负责人代理。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4</w:t>
      </w:r>
      <w:r>
        <w:rPr>
          <w:rFonts w:hint="eastAsia" w:ascii="宋体" w:hAnsi="宋体" w:cs="宋体"/>
          <w:color w:val="auto"/>
          <w:szCs w:val="21"/>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rPr>
      </w:pPr>
      <w:r>
        <w:rPr>
          <w:rFonts w:hint="eastAsia" w:ascii="宋体" w:hAnsi="宋体" w:cs="宋体"/>
          <w:b/>
          <w:color w:val="auto"/>
        </w:rPr>
        <w:t>4、踏勘现场：</w:t>
      </w:r>
      <w:r>
        <w:rPr>
          <w:rFonts w:hint="eastAsia" w:ascii="宋体" w:hAnsi="宋体" w:cs="宋体"/>
          <w:color w:val="auto"/>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hint="default" w:ascii="宋体" w:hAnsi="宋体" w:eastAsia="宋体" w:cs="宋体"/>
          <w:color w:val="auto"/>
          <w:szCs w:val="21"/>
          <w:lang w:val="en-US" w:eastAsia="zh-CN"/>
        </w:rPr>
      </w:pPr>
      <w:r>
        <w:rPr>
          <w:rFonts w:hint="eastAsia" w:ascii="宋体" w:hAnsi="宋体" w:cs="宋体"/>
          <w:b/>
          <w:color w:val="auto"/>
          <w:szCs w:val="21"/>
        </w:rPr>
        <w:t>5、联合体响应</w:t>
      </w:r>
      <w:r>
        <w:rPr>
          <w:rFonts w:hint="eastAsia" w:ascii="宋体" w:hAnsi="宋体" w:cs="宋体"/>
          <w:b/>
          <w:color w:val="auto"/>
          <w:szCs w:val="21"/>
          <w:lang w:eastAsia="zh-CN"/>
        </w:rPr>
        <w:t>：</w:t>
      </w:r>
      <w:r>
        <w:rPr>
          <w:rFonts w:hint="eastAsia" w:ascii="宋体" w:hAnsi="宋体" w:cs="宋体"/>
          <w:b/>
          <w:color w:val="auto"/>
          <w:szCs w:val="21"/>
          <w:lang w:val="en-US" w:eastAsia="zh-CN"/>
        </w:rPr>
        <w:t>本项目不接受联合体</w:t>
      </w:r>
    </w:p>
    <w:p>
      <w:pPr>
        <w:spacing w:line="440" w:lineRule="exact"/>
        <w:ind w:firstLine="422" w:firstLineChars="200"/>
        <w:rPr>
          <w:rFonts w:ascii="宋体" w:hAnsi="宋体" w:cs="宋体"/>
          <w:color w:val="auto"/>
          <w:szCs w:val="21"/>
        </w:rPr>
      </w:pPr>
      <w:r>
        <w:rPr>
          <w:rFonts w:hint="eastAsia" w:ascii="宋体" w:hAnsi="宋体" w:cs="宋体"/>
          <w:b/>
          <w:color w:val="auto"/>
        </w:rPr>
        <w:t>6、谈判响应费用：</w:t>
      </w:r>
      <w:r>
        <w:rPr>
          <w:rFonts w:hint="eastAsia" w:ascii="宋体" w:hAnsi="宋体" w:cs="宋体"/>
          <w:b/>
          <w:color w:val="auto"/>
          <w:szCs w:val="21"/>
        </w:rPr>
        <w:t>谈判响应人必须自行承担参加谈判响应的所有费用。</w:t>
      </w:r>
      <w:r>
        <w:rPr>
          <w:rFonts w:hint="eastAsia" w:ascii="宋体" w:hAnsi="宋体" w:cs="宋体"/>
          <w:color w:val="auto"/>
          <w:szCs w:val="21"/>
        </w:rPr>
        <w:t>不论成交与否，采购单位在任何情况下均无义务和责任承担这些费用。</w:t>
      </w:r>
    </w:p>
    <w:p>
      <w:pPr>
        <w:pStyle w:val="4"/>
        <w:ind w:firstLine="472" w:firstLineChars="196"/>
        <w:rPr>
          <w:rFonts w:hAnsi="宋体" w:cs="宋体"/>
          <w:color w:val="auto"/>
        </w:rPr>
      </w:pPr>
      <w:bookmarkStart w:id="53" w:name="_Toc54939192"/>
      <w:bookmarkStart w:id="54" w:name="_Toc8536"/>
      <w:r>
        <w:rPr>
          <w:rFonts w:hint="eastAsia" w:hAnsi="宋体" w:cs="宋体"/>
          <w:color w:val="auto"/>
        </w:rPr>
        <w:t>二、竞争性谈判文件</w:t>
      </w:r>
      <w:bookmarkEnd w:id="53"/>
      <w:bookmarkEnd w:id="54"/>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7、竞争性谈判文件的构成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7.1、竞争性谈判文件包括：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（1）第一章  竞争性谈判公告；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（2）第二章  谈判响应人须知；</w:t>
      </w:r>
    </w:p>
    <w:p>
      <w:pPr>
        <w:spacing w:line="360" w:lineRule="auto"/>
        <w:ind w:firstLine="420" w:firstLineChars="200"/>
        <w:rPr>
          <w:rFonts w:ascii="宋体" w:hAnsi="宋体" w:cs="宋体"/>
          <w:color w:val="auto"/>
          <w:szCs w:val="21"/>
        </w:rPr>
      </w:pPr>
      <w:r>
        <w:rPr>
          <w:rFonts w:hint="eastAsia" w:ascii="宋体" w:hAnsi="宋体" w:cs="宋体"/>
          <w:color w:val="auto"/>
          <w:szCs w:val="21"/>
        </w:rPr>
        <w:t>（3）第三章  服务需求及技术要求；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（4）第四章  合同主要条款；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（5）第五章  谈判响应文件格式。</w:t>
      </w:r>
    </w:p>
    <w:p>
      <w:pPr>
        <w:spacing w:line="360" w:lineRule="auto"/>
        <w:rPr>
          <w:rFonts w:ascii="宋体" w:hAnsi="宋体" w:cs="宋体"/>
          <w:color w:val="auto"/>
          <w:szCs w:val="21"/>
        </w:rPr>
      </w:pPr>
      <w:r>
        <w:rPr>
          <w:rFonts w:hint="eastAsia" w:ascii="宋体" w:hAnsi="宋体" w:cs="宋体"/>
          <w:color w:val="auto"/>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rPr>
      </w:pPr>
      <w:r>
        <w:rPr>
          <w:rFonts w:hint="eastAsia" w:ascii="宋体" w:hAnsi="宋体" w:cs="宋体"/>
          <w:color w:val="auto"/>
          <w:szCs w:val="21"/>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cs="宋体"/>
          <w:color w:val="auto"/>
          <w:szCs w:val="21"/>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rPr>
        <w:t>约定，</w:t>
      </w:r>
      <w:r>
        <w:rPr>
          <w:rFonts w:hint="eastAsia" w:ascii="宋体" w:hAnsi="宋体" w:cs="宋体"/>
          <w:color w:val="auto"/>
          <w:szCs w:val="21"/>
        </w:rPr>
        <w:t>该谈判响应有可能被拒绝。</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Cs w:val="21"/>
          <w:highlight w:val="none"/>
        </w:rPr>
        <w:t>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向采购单位提出并将问题发送至邮箱504476178@qq.com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9、竞争性谈判文件的修改</w:t>
      </w:r>
    </w:p>
    <w:p>
      <w:pPr>
        <w:spacing w:line="360" w:lineRule="auto"/>
        <w:rPr>
          <w:rFonts w:ascii="宋体" w:hAnsi="宋体" w:cs="宋体"/>
          <w:color w:val="auto"/>
          <w:szCs w:val="21"/>
        </w:rPr>
      </w:pPr>
      <w:r>
        <w:rPr>
          <w:rFonts w:hint="eastAsia" w:ascii="宋体" w:hAnsi="宋体" w:cs="宋体"/>
          <w:color w:val="auto"/>
          <w:szCs w:val="21"/>
        </w:rPr>
        <w:t xml:space="preserve">    9.1、采购单位可以对竞争性谈判文件进行修改。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9.2、</w:t>
      </w:r>
      <w:r>
        <w:rPr>
          <w:rFonts w:hint="eastAsia" w:ascii="宋体" w:hAnsi="宋体" w:cs="宋体"/>
          <w:b/>
          <w:bCs/>
          <w:color w:val="auto"/>
          <w:szCs w:val="21"/>
          <w:highlight w:val="none"/>
        </w:rPr>
        <w:t>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rPr>
      </w:pPr>
      <w:r>
        <w:rPr>
          <w:rFonts w:hint="eastAsia" w:ascii="宋体" w:hAnsi="宋体" w:cs="宋体"/>
          <w:color w:val="auto"/>
          <w:szCs w:val="21"/>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rPr>
      </w:pPr>
      <w:r>
        <w:rPr>
          <w:rFonts w:hint="eastAsia" w:ascii="宋体" w:hAnsi="宋体" w:cs="宋体"/>
          <w:color w:val="auto"/>
          <w:szCs w:val="21"/>
        </w:rPr>
        <w:t xml:space="preserve">    9.4、</w:t>
      </w:r>
      <w:r>
        <w:rPr>
          <w:rFonts w:hint="eastAsia" w:ascii="宋体" w:hAnsi="宋体" w:cs="宋体"/>
          <w:color w:val="auto"/>
          <w:szCs w:val="21"/>
          <w:highlight w:val="none"/>
        </w:rPr>
        <w:t>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p>
    <w:p>
      <w:pPr>
        <w:pStyle w:val="4"/>
        <w:ind w:firstLine="482" w:firstLineChars="200"/>
        <w:rPr>
          <w:rFonts w:hAnsi="宋体" w:cs="宋体"/>
          <w:color w:val="auto"/>
        </w:rPr>
      </w:pPr>
      <w:bookmarkStart w:id="55" w:name="_Toc9821"/>
      <w:bookmarkStart w:id="56" w:name="_Toc54939193"/>
      <w:r>
        <w:rPr>
          <w:rFonts w:hint="eastAsia" w:hAnsi="宋体" w:cs="宋体"/>
          <w:color w:val="auto"/>
        </w:rPr>
        <w:t>三、谈判响应文件的编制</w:t>
      </w:r>
      <w:bookmarkEnd w:id="55"/>
      <w:bookmarkEnd w:id="56"/>
    </w:p>
    <w:p>
      <w:pPr>
        <w:spacing w:line="360" w:lineRule="auto"/>
        <w:rPr>
          <w:rFonts w:ascii="宋体" w:hAnsi="宋体" w:cs="宋体"/>
          <w:b/>
          <w:color w:val="auto"/>
          <w:szCs w:val="21"/>
        </w:rPr>
      </w:pPr>
      <w:r>
        <w:rPr>
          <w:rFonts w:hint="eastAsia" w:ascii="宋体" w:hAnsi="宋体" w:cs="宋体"/>
          <w:b/>
          <w:color w:val="auto"/>
          <w:szCs w:val="21"/>
        </w:rPr>
        <w:t xml:space="preserve">    10、谈判响应的语言及度量衡单位</w:t>
      </w:r>
    </w:p>
    <w:p>
      <w:pPr>
        <w:spacing w:line="360" w:lineRule="auto"/>
        <w:rPr>
          <w:rFonts w:ascii="宋体" w:hAnsi="宋体" w:cs="宋体"/>
          <w:color w:val="auto"/>
          <w:szCs w:val="21"/>
        </w:rPr>
      </w:pPr>
      <w:r>
        <w:rPr>
          <w:rFonts w:hint="eastAsia" w:ascii="宋体" w:hAnsi="宋体" w:cs="宋体"/>
          <w:color w:val="auto"/>
          <w:szCs w:val="21"/>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rPr>
      </w:pPr>
      <w:r>
        <w:rPr>
          <w:rFonts w:hint="eastAsia" w:ascii="宋体" w:hAnsi="宋体" w:cs="宋体"/>
          <w:color w:val="auto"/>
          <w:szCs w:val="21"/>
        </w:rPr>
        <w:t xml:space="preserve">    10.2、除竞争性谈判文件中另有</w:t>
      </w:r>
      <w:r>
        <w:rPr>
          <w:rFonts w:hint="eastAsia" w:ascii="宋体" w:hAnsi="宋体" w:cs="宋体"/>
          <w:color w:val="auto"/>
        </w:rPr>
        <w:t>约定</w:t>
      </w:r>
      <w:r>
        <w:rPr>
          <w:rFonts w:hint="eastAsia" w:ascii="宋体" w:hAnsi="宋体" w:cs="宋体"/>
          <w:color w:val="auto"/>
          <w:szCs w:val="21"/>
        </w:rPr>
        <w:t>外，谈判响应文件所使用的度量衡均须采用中华人民共和国法定计量单位。</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11、谈判响应文件的构成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11.1、谈判响应文件应该按照“谈判响应文件格式”</w:t>
      </w:r>
      <w:r>
        <w:rPr>
          <w:rFonts w:hint="eastAsia" w:ascii="宋体" w:hAnsi="宋体" w:cs="宋体"/>
          <w:color w:val="auto"/>
        </w:rPr>
        <w:t>约定</w:t>
      </w:r>
      <w:r>
        <w:rPr>
          <w:rFonts w:hint="eastAsia" w:ascii="宋体" w:hAnsi="宋体" w:cs="宋体"/>
          <w:color w:val="auto"/>
          <w:szCs w:val="21"/>
        </w:rPr>
        <w:t>的内容和顺序进行编写。</w:t>
      </w:r>
    </w:p>
    <w:p>
      <w:pPr>
        <w:spacing w:line="360" w:lineRule="auto"/>
        <w:ind w:firstLine="420" w:firstLineChars="200"/>
        <w:rPr>
          <w:rFonts w:ascii="宋体" w:hAnsi="宋体" w:cs="宋体"/>
          <w:color w:val="auto"/>
          <w:szCs w:val="21"/>
        </w:rPr>
      </w:pPr>
      <w:r>
        <w:rPr>
          <w:rFonts w:hint="eastAsia" w:ascii="宋体" w:hAnsi="宋体" w:cs="宋体"/>
          <w:color w:val="auto"/>
          <w:szCs w:val="21"/>
        </w:rPr>
        <w:t>11.2、谈判响应人应提交“谈判响应人须知前附表”中</w:t>
      </w:r>
      <w:r>
        <w:rPr>
          <w:rFonts w:hint="eastAsia" w:ascii="宋体" w:hAnsi="宋体" w:cs="宋体"/>
          <w:color w:val="auto"/>
        </w:rPr>
        <w:t>约定</w:t>
      </w:r>
      <w:r>
        <w:rPr>
          <w:rFonts w:hint="eastAsia" w:ascii="宋体" w:hAnsi="宋体" w:cs="宋体"/>
          <w:color w:val="auto"/>
          <w:szCs w:val="21"/>
        </w:rPr>
        <w:t>的谈判响应文件。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11.4、谈判响应人提供的产品质量和服务均能满足竞争性谈判文件</w:t>
      </w:r>
      <w:r>
        <w:rPr>
          <w:rFonts w:hint="eastAsia" w:ascii="宋体" w:hAnsi="宋体" w:cs="宋体"/>
          <w:color w:val="auto"/>
        </w:rPr>
        <w:t>约定</w:t>
      </w:r>
      <w:r>
        <w:rPr>
          <w:rFonts w:hint="eastAsia" w:ascii="宋体" w:hAnsi="宋体" w:cs="宋体"/>
          <w:color w:val="auto"/>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12、谈判响应报价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12.1、谈判响应文件的服务报价表(首轮）上应清楚地标明谈判响应人拟</w:t>
      </w:r>
      <w:r>
        <w:rPr>
          <w:rFonts w:hint="eastAsia" w:ascii="宋体" w:hAnsi="宋体"/>
          <w:color w:val="auto"/>
          <w:szCs w:val="21"/>
        </w:rPr>
        <w:t>服务的名称、人员、设备、价格等内容。</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rPr>
      </w:pPr>
      <w:r>
        <w:rPr>
          <w:rFonts w:hint="eastAsia" w:ascii="宋体" w:hAnsi="宋体" w:cs="宋体"/>
          <w:color w:val="auto"/>
          <w:szCs w:val="21"/>
        </w:rPr>
        <w:t>12.3、谈判响应人的报价</w:t>
      </w:r>
      <w:r>
        <w:rPr>
          <w:rFonts w:hint="eastAsia" w:ascii="宋体" w:hAnsi="宋体"/>
          <w:color w:val="auto"/>
          <w:szCs w:val="21"/>
          <w:highlight w:val="none"/>
        </w:rPr>
        <w:t>（折扣率）</w:t>
      </w:r>
      <w:r>
        <w:rPr>
          <w:rFonts w:hint="eastAsia" w:ascii="宋体" w:hAnsi="宋体" w:cs="宋体"/>
          <w:color w:val="auto"/>
          <w:szCs w:val="21"/>
        </w:rPr>
        <w:t>应包含满足本次采购需求的所有费用</w:t>
      </w:r>
      <w:r>
        <w:rPr>
          <w:rFonts w:hint="eastAsia" w:ascii="宋体" w:hAnsi="宋体"/>
          <w:color w:val="auto"/>
          <w:szCs w:val="21"/>
        </w:rPr>
        <w:t>（包括但不限于：</w:t>
      </w:r>
      <w:r>
        <w:rPr>
          <w:rFonts w:hint="eastAsia" w:ascii="宋体" w:hAnsi="宋体" w:cs="宋体"/>
          <w:color w:val="auto"/>
          <w:szCs w:val="21"/>
        </w:rPr>
        <w:t>人工费、材料费、交通费、培训费、印刷费、管理费、保险、税金等）。</w:t>
      </w:r>
    </w:p>
    <w:p>
      <w:pPr>
        <w:spacing w:line="360" w:lineRule="auto"/>
        <w:ind w:firstLine="420" w:firstLineChars="200"/>
        <w:rPr>
          <w:rFonts w:ascii="宋体" w:hAnsi="宋体" w:cs="宋体"/>
          <w:color w:val="auto"/>
          <w:szCs w:val="21"/>
        </w:rPr>
      </w:pPr>
      <w:r>
        <w:rPr>
          <w:rFonts w:hint="eastAsia" w:ascii="宋体" w:hAnsi="宋体" w:cs="宋体"/>
          <w:color w:val="auto"/>
          <w:szCs w:val="21"/>
        </w:rPr>
        <w:t>12.4、</w:t>
      </w:r>
      <w:r>
        <w:rPr>
          <w:rFonts w:hint="eastAsia" w:ascii="宋体" w:hAnsi="宋体" w:cs="宋体"/>
          <w:color w:val="auto"/>
          <w:szCs w:val="21"/>
          <w:highlight w:val="none"/>
        </w:rPr>
        <w:t>谈判折扣率高于谈判最高折扣率的谈判响应无效</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12.</w:t>
      </w:r>
      <w:r>
        <w:rPr>
          <w:rFonts w:ascii="宋体" w:hAnsi="宋体"/>
          <w:color w:val="auto"/>
          <w:szCs w:val="21"/>
        </w:rPr>
        <w:t>5</w:t>
      </w:r>
      <w:r>
        <w:rPr>
          <w:rFonts w:hint="eastAsia" w:ascii="宋体" w:hAnsi="宋体"/>
          <w:color w:val="auto"/>
          <w:szCs w:val="21"/>
        </w:rPr>
        <w:t>、谈判响应文件内容不一致的确认。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w:t>
      </w:r>
      <w:r>
        <w:rPr>
          <w:rFonts w:hint="eastAsia" w:ascii="宋体" w:hAnsi="宋体" w:cs="宋体"/>
          <w:color w:val="auto"/>
          <w:szCs w:val="21"/>
          <w:highlight w:val="none"/>
        </w:rPr>
        <w:t>谈判响应文件中谈判响应函(谈判折扣率)与谈判响应文件中相应内容不一致的,以谈判响应函(谈判折扣率)为准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5.2</w:t>
      </w:r>
      <w:r>
        <w:rPr>
          <w:rFonts w:hint="eastAsia" w:ascii="宋体" w:hAnsi="宋体" w:cs="宋体"/>
          <w:color w:val="auto"/>
          <w:szCs w:val="21"/>
        </w:rPr>
        <w:t>、若大写金额和小写金额不一致的，以大写金额为准;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5.3</w:t>
      </w:r>
      <w:r>
        <w:rPr>
          <w:rFonts w:hint="eastAsia" w:ascii="宋体" w:hAnsi="宋体" w:cs="宋体"/>
          <w:color w:val="auto"/>
          <w:szCs w:val="21"/>
        </w:rPr>
        <w:t>、单价金额小数点或者百分比有明显错位的，应以谈判响应函(</w:t>
      </w:r>
      <w:r>
        <w:rPr>
          <w:rFonts w:hint="eastAsia" w:ascii="宋体" w:hAnsi="宋体" w:cs="宋体"/>
          <w:color w:val="auto"/>
          <w:szCs w:val="21"/>
          <w:highlight w:val="none"/>
        </w:rPr>
        <w:t>谈判折扣率</w:t>
      </w:r>
      <w:r>
        <w:rPr>
          <w:rFonts w:hint="eastAsia" w:ascii="宋体" w:hAnsi="宋体" w:cs="宋体"/>
          <w:color w:val="auto"/>
          <w:szCs w:val="21"/>
        </w:rPr>
        <w:t>)为准，并修正单价。</w:t>
      </w:r>
    </w:p>
    <w:p>
      <w:pPr>
        <w:spacing w:line="360" w:lineRule="auto"/>
        <w:ind w:firstLine="420" w:firstLineChars="200"/>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5.4</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rPr>
      </w:pPr>
      <w:r>
        <w:rPr>
          <w:rFonts w:hint="eastAsia" w:ascii="宋体" w:hAnsi="宋体" w:cs="宋体"/>
          <w:b/>
          <w:color w:val="auto"/>
          <w:szCs w:val="21"/>
        </w:rPr>
        <w:t>谈判响应货币：</w:t>
      </w:r>
      <w:r>
        <w:rPr>
          <w:rFonts w:hint="eastAsia" w:ascii="宋体" w:hAnsi="宋体" w:cs="宋体"/>
          <w:color w:val="auto"/>
          <w:szCs w:val="21"/>
        </w:rPr>
        <w:t>人民币。</w:t>
      </w:r>
    </w:p>
    <w:p>
      <w:pPr>
        <w:numPr>
          <w:ilvl w:val="0"/>
          <w:numId w:val="1"/>
        </w:numPr>
        <w:spacing w:line="360" w:lineRule="auto"/>
        <w:ind w:firstLine="422" w:firstLineChars="200"/>
        <w:rPr>
          <w:rFonts w:hint="eastAsia" w:ascii="宋体" w:hAnsi="宋体" w:cs="宋体"/>
          <w:color w:val="auto"/>
          <w:szCs w:val="21"/>
        </w:rPr>
      </w:pPr>
      <w:r>
        <w:rPr>
          <w:rFonts w:hint="eastAsia" w:ascii="宋体" w:hAnsi="宋体" w:cs="宋体"/>
          <w:b/>
          <w:color w:val="auto"/>
          <w:szCs w:val="21"/>
        </w:rPr>
        <w:t>谈判响应保证金</w:t>
      </w:r>
      <w:r>
        <w:rPr>
          <w:rFonts w:hint="eastAsia" w:ascii="宋体" w:hAnsi="宋体" w:cs="宋体"/>
          <w:b/>
          <w:color w:val="auto"/>
          <w:szCs w:val="21"/>
          <w:lang w:eastAsia="zh-CN"/>
        </w:rPr>
        <w:t>：</w:t>
      </w:r>
      <w:r>
        <w:rPr>
          <w:rFonts w:hint="eastAsia" w:ascii="宋体" w:hAnsi="宋体" w:cs="宋体"/>
          <w:color w:val="auto"/>
          <w:szCs w:val="21"/>
          <w:lang w:val="en-US" w:eastAsia="zh-CN"/>
        </w:rPr>
        <w:t>本项目不收取</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15、谈判响应有效期</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15.1、谈判响应有效期见“谈判响应人须知前附表”的约定。</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15.3、在特殊情况下，采购单位可于原谈判响应有效期满之前，向成交候选人提出延长谈判响应有效期的要求。成交候选人可以拒绝采购单位的这种要求</w:t>
      </w:r>
      <w:r>
        <w:rPr>
          <w:rFonts w:hint="eastAsia" w:ascii="宋体" w:hAnsi="宋体" w:cs="宋体"/>
          <w:color w:val="auto"/>
          <w:szCs w:val="21"/>
          <w:lang w:eastAsia="zh-CN"/>
        </w:rPr>
        <w:t>，</w:t>
      </w:r>
      <w:r>
        <w:rPr>
          <w:rFonts w:hint="eastAsia" w:ascii="宋体" w:hAnsi="宋体" w:cs="宋体"/>
          <w:color w:val="auto"/>
          <w:szCs w:val="21"/>
        </w:rPr>
        <w:t>但是对拒绝延长谈判响应有效期的成交候选人，采购单位有权利拒绝其谈判响应文件。同意延长谈判响应有效期的成交候选人既不能要求也不允许修改竞争性谈判文件和其谈判响应文件所有内容。有关谈判响应保证金的约定，在延长的谈判响应有效期内继续有效。提出谈判响应有效期的延长要求和成交候选人对该要求的答复均采用书面形式。</w:t>
      </w:r>
    </w:p>
    <w:p>
      <w:pPr>
        <w:pStyle w:val="11"/>
        <w:spacing w:line="360" w:lineRule="exact"/>
        <w:ind w:firstLine="422" w:firstLineChars="200"/>
        <w:rPr>
          <w:rFonts w:hAnsi="宋体" w:cs="宋体"/>
          <w:b/>
          <w:color w:val="auto"/>
          <w:szCs w:val="21"/>
        </w:rPr>
      </w:pPr>
      <w:r>
        <w:rPr>
          <w:rFonts w:hint="eastAsia" w:hAnsi="宋体" w:cs="宋体"/>
          <w:b/>
          <w:color w:val="auto"/>
          <w:szCs w:val="21"/>
        </w:rPr>
        <w:t>16、谈判响应文件的签署</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16.2、谈判响应文件应由谈判响应人的法定代表人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16.3、谈判响应文件不得行间插字、涂改或增删。</w:t>
      </w:r>
    </w:p>
    <w:p>
      <w:pPr>
        <w:widowControl/>
        <w:spacing w:line="500" w:lineRule="exact"/>
        <w:ind w:firstLine="420" w:firstLineChars="200"/>
        <w:jc w:val="left"/>
        <w:rPr>
          <w:rFonts w:ascii="宋体" w:hAnsi="宋体" w:cs="宋体"/>
          <w:b/>
          <w:bCs/>
          <w:color w:val="auto"/>
          <w:szCs w:val="21"/>
        </w:rPr>
      </w:pPr>
      <w:r>
        <w:rPr>
          <w:rFonts w:hint="eastAsia" w:ascii="宋体" w:hAnsi="宋体" w:cs="宋体"/>
          <w:color w:val="auto"/>
          <w:szCs w:val="21"/>
        </w:rPr>
        <w:t>16.4、</w:t>
      </w:r>
      <w:r>
        <w:rPr>
          <w:rFonts w:hint="eastAsia" w:ascii="宋体" w:hAnsi="宋体" w:cs="宋体"/>
          <w:b/>
          <w:color w:val="auto"/>
        </w:rPr>
        <w:t>谈判响应文件封面、谈判响应函、服务报价表（首轮）、最终报价表、服务内容及质量要求响应表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均应加盖谈判响应人公章并经法定代表人</w:t>
      </w:r>
      <w:r>
        <w:rPr>
          <w:rFonts w:hint="eastAsia" w:ascii="宋体" w:hAnsi="宋体" w:cs="宋体"/>
          <w:b/>
          <w:color w:val="auto"/>
          <w:lang w:val="en-US" w:eastAsia="zh-CN"/>
        </w:rPr>
        <w:t>或委托代理人签字或</w:t>
      </w:r>
      <w:r>
        <w:rPr>
          <w:rFonts w:hint="eastAsia" w:ascii="宋体" w:hAnsi="宋体" w:cs="宋体"/>
          <w:b/>
          <w:color w:val="auto"/>
        </w:rPr>
        <w:t>加盖印章。</w:t>
      </w:r>
      <w:r>
        <w:rPr>
          <w:rFonts w:hint="eastAsia" w:ascii="宋体" w:hAnsi="宋体" w:cs="宋体"/>
          <w:b/>
          <w:color w:val="auto"/>
          <w:spacing w:val="-2"/>
        </w:rPr>
        <w:t>谈判响应文件封面、谈判响应函及服务报价表（首轮）、最终报价表、</w:t>
      </w:r>
      <w:r>
        <w:rPr>
          <w:rFonts w:hint="eastAsia" w:ascii="宋体" w:hAnsi="宋体" w:cs="宋体"/>
          <w:b/>
          <w:color w:val="auto"/>
        </w:rPr>
        <w:t>服务内容及质量要求响应表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的签字或盖章</w:t>
      </w:r>
      <w:r>
        <w:rPr>
          <w:rFonts w:hint="eastAsia" w:ascii="宋体" w:hAnsi="宋体" w:cs="宋体"/>
          <w:b/>
          <w:color w:val="auto"/>
          <w:spacing w:val="-2"/>
        </w:rPr>
        <w:t>不符合谈判文件要求的，谈判小组可要求其法定代表人或其委托的委托代理人补齐签字或承诺在签订合同前按照谈判文件要求加盖印章。</w:t>
      </w:r>
    </w:p>
    <w:p>
      <w:pPr>
        <w:pStyle w:val="4"/>
        <w:numPr>
          <w:ilvl w:val="0"/>
          <w:numId w:val="2"/>
        </w:numPr>
        <w:ind w:firstLine="472" w:firstLineChars="196"/>
        <w:rPr>
          <w:rFonts w:hAnsi="宋体" w:cs="宋体"/>
          <w:color w:val="auto"/>
        </w:rPr>
      </w:pPr>
      <w:bookmarkStart w:id="57" w:name="_Toc25319"/>
      <w:bookmarkStart w:id="58" w:name="_Toc54939194"/>
      <w:r>
        <w:rPr>
          <w:rFonts w:hint="eastAsia" w:hAnsi="宋体" w:cs="宋体"/>
          <w:color w:val="auto"/>
        </w:rPr>
        <w:t>谈判响应文件的提交</w:t>
      </w:r>
      <w:bookmarkEnd w:id="57"/>
      <w:bookmarkEnd w:id="58"/>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59" w:name="_Toc23598"/>
      <w:bookmarkStart w:id="60"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4"/>
        <w:ind w:firstLine="472" w:firstLineChars="196"/>
        <w:rPr>
          <w:rFonts w:hAnsi="宋体" w:cs="宋体"/>
          <w:color w:val="auto"/>
        </w:rPr>
      </w:pPr>
      <w:r>
        <w:rPr>
          <w:rFonts w:hint="eastAsia" w:hAnsi="宋体" w:cs="宋体"/>
          <w:color w:val="auto"/>
        </w:rPr>
        <w:t>五、</w:t>
      </w:r>
      <w:bookmarkEnd w:id="59"/>
      <w:r>
        <w:rPr>
          <w:rFonts w:hint="eastAsia" w:hAnsi="宋体" w:cs="宋体"/>
          <w:color w:val="auto"/>
        </w:rPr>
        <w:t>谈判程序</w:t>
      </w:r>
      <w:bookmarkEnd w:id="60"/>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20、谈判时间和地点：</w:t>
      </w:r>
      <w:r>
        <w:rPr>
          <w:rFonts w:hint="eastAsia" w:ascii="宋体" w:hAnsi="宋体" w:cs="宋体"/>
          <w:color w:val="auto"/>
          <w:szCs w:val="21"/>
        </w:rPr>
        <w:t>采购单位将在“谈判响应人须知前附表”约定的时间和地点谈判，并邀请监督人员、所有谈判响应人的法定代表人或</w:t>
      </w:r>
      <w:r>
        <w:rPr>
          <w:rFonts w:hint="eastAsia" w:ascii="宋体" w:hAnsi="宋体" w:cs="宋体"/>
          <w:color w:val="auto"/>
          <w:szCs w:val="21"/>
          <w:lang w:val="en-US" w:eastAsia="zh-CN"/>
        </w:rPr>
        <w:t>委托代理人</w:t>
      </w:r>
      <w:r>
        <w:rPr>
          <w:rFonts w:hint="eastAsia" w:ascii="宋体" w:hAnsi="宋体" w:cs="宋体"/>
          <w:color w:val="auto"/>
          <w:szCs w:val="21"/>
        </w:rPr>
        <w:t>按时参加。</w:t>
      </w:r>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21、谈判程序</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21.1.3、由采购人代表查验谈判响应人相关证件资料并检查谈判响应文件的密封情况；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21.1.4现场开启响应文件；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21.1.5采购人代表、记录人等有关人员在开标记录表上签字确认；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21.1.6暂时休会，进入评审阶段；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21.1.7谈判小组与各个谈判响应人进行谈判；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21.1.8各个谈判响应人进行最终报价；</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21.1.9 复会，宣布评审结果。</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21.2、查验证件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21.2.1、采购人审查谈判响应人以下证件，</w:t>
      </w:r>
      <w:r>
        <w:rPr>
          <w:rFonts w:hint="eastAsia" w:ascii="宋体" w:hAnsi="宋体"/>
          <w:color w:val="auto"/>
          <w:szCs w:val="21"/>
        </w:rPr>
        <w:t>若证件不全或不符合要求，则查验不合格,由谈判小组认定其谈判响应无效。</w:t>
      </w:r>
    </w:p>
    <w:p>
      <w:pPr>
        <w:widowControl/>
        <w:spacing w:line="500" w:lineRule="exact"/>
        <w:ind w:firstLine="422" w:firstLineChars="200"/>
        <w:jc w:val="left"/>
        <w:rPr>
          <w:rFonts w:ascii="宋体" w:hAnsi="宋体" w:cs="宋体"/>
          <w:b/>
          <w:bCs/>
          <w:color w:val="auto"/>
          <w:szCs w:val="21"/>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rPr>
        <w:t>格式见附件）</w:t>
      </w:r>
      <w:r>
        <w:rPr>
          <w:rFonts w:hint="eastAsia" w:ascii="宋体" w:hAnsi="宋体"/>
          <w:b/>
          <w:bCs w:val="0"/>
          <w:color w:val="auto"/>
          <w:szCs w:val="21"/>
        </w:rPr>
        <w:t xml:space="preserve">  </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21.3、谈判响应人必须对其谈判响应文件中所有资料的真实性负责。若发现谈判响应人有弄虚作假行为的，由相关管理部门按照竞争性谈判文件相应条款对其做相应处罚。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rPr>
      </w:pPr>
      <w:r>
        <w:rPr>
          <w:rFonts w:hint="eastAsia" w:ascii="宋体" w:hAnsi="宋体" w:cs="宋体"/>
          <w:b/>
          <w:bCs/>
          <w:color w:val="auto"/>
          <w:szCs w:val="21"/>
        </w:rPr>
        <w:t>22、谈判响应文件的有效性</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22.1、谈判响应文件有下列情形之一的，将不予受理：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（1）逾期送达的或者未送达至指定地点的；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（2）未按竞争性谈判文件要求包装、密封的。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22.2.1、谈判响应人未按要求参加开标会、未按要求出示</w:t>
      </w:r>
      <w:r>
        <w:rPr>
          <w:rFonts w:hint="eastAsia" w:ascii="宋体" w:hAnsi="宋体" w:cs="宋体"/>
          <w:color w:val="auto"/>
          <w:szCs w:val="21"/>
          <w:lang w:val="en-US" w:eastAsia="zh-CN"/>
        </w:rPr>
        <w:t>材料</w:t>
      </w:r>
      <w:r>
        <w:rPr>
          <w:rFonts w:hint="eastAsia" w:ascii="宋体" w:hAnsi="宋体" w:cs="宋体"/>
          <w:color w:val="auto"/>
          <w:szCs w:val="21"/>
        </w:rPr>
        <w:t>供现场查验或经查验不合格的；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22.2.2</w:t>
      </w:r>
      <w:r>
        <w:rPr>
          <w:rFonts w:hint="eastAsia" w:ascii="宋体" w:hAnsi="宋体" w:cs="宋体"/>
          <w:color w:val="auto"/>
        </w:rPr>
        <w:t>谈判响应文件封面、谈判响应函、服务报价表（首轮）、最终报价表、服务内容及质量要求响应表</w:t>
      </w:r>
      <w:r>
        <w:rPr>
          <w:rFonts w:hint="eastAsia" w:ascii="宋体" w:hAnsi="宋体" w:cs="宋体"/>
          <w:color w:val="auto"/>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22.2.3、</w:t>
      </w:r>
      <w:r>
        <w:rPr>
          <w:rFonts w:hint="eastAsia" w:ascii="宋体" w:hAnsi="宋体" w:cs="宋体"/>
          <w:color w:val="auto"/>
          <w:szCs w:val="21"/>
          <w:highlight w:val="none"/>
        </w:rPr>
        <w:t>谈判折扣率高于谈判最高折扣率的</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4</w:t>
      </w:r>
      <w:r>
        <w:rPr>
          <w:rFonts w:hint="eastAsia" w:ascii="宋体" w:hAnsi="宋体" w:cs="宋体"/>
          <w:color w:val="auto"/>
          <w:szCs w:val="21"/>
        </w:rPr>
        <w:t>、法律、法规及竞争性谈判文件约定的其它情形。</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22.3、谈判响应人存在下列情形之一，经谈判小组评审后，认定为谈判响应无效：</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(1)被责令停业且处于有效期内的；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(2)被安庆市行政区域内公共资源交易监管部门限制投标资格且处于有效期内；</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(3)财产被接管或冻结可能影响本项目正常实施的；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(4)法律、法规规定及竞争性谈判文件约定的其他情形。</w:t>
      </w:r>
    </w:p>
    <w:p>
      <w:pPr>
        <w:widowControl/>
        <w:spacing w:line="500" w:lineRule="exact"/>
        <w:ind w:firstLine="420"/>
        <w:jc w:val="left"/>
        <w:rPr>
          <w:rFonts w:ascii="宋体" w:hAnsi="宋体" w:cs="宋体"/>
          <w:color w:val="auto"/>
          <w:szCs w:val="21"/>
        </w:rPr>
      </w:pPr>
      <w:r>
        <w:rPr>
          <w:rFonts w:ascii="宋体" w:hAnsi="宋体"/>
          <w:color w:val="auto"/>
          <w:szCs w:val="21"/>
        </w:rPr>
        <w:t>22.4 各级人民政府财政部门依法对参加政府采购活动的供应商作出的禁止参加政府采购活动等行政处罚决定在全国范围内生效。</w:t>
      </w:r>
      <w:r>
        <w:rPr>
          <w:rFonts w:hint="eastAsia" w:ascii="宋体" w:hAnsi="宋体"/>
          <w:color w:val="auto"/>
          <w:szCs w:val="21"/>
        </w:rPr>
        <w:t>谈判响应人受到</w:t>
      </w:r>
      <w:r>
        <w:rPr>
          <w:rFonts w:ascii="宋体" w:hAnsi="宋体"/>
          <w:color w:val="auto"/>
          <w:szCs w:val="21"/>
        </w:rPr>
        <w:t>财政部门依法</w:t>
      </w:r>
      <w:r>
        <w:rPr>
          <w:rFonts w:hint="eastAsia" w:ascii="宋体" w:hAnsi="宋体"/>
          <w:color w:val="auto"/>
          <w:szCs w:val="21"/>
        </w:rPr>
        <w:t>作出的</w:t>
      </w:r>
      <w:r>
        <w:rPr>
          <w:rFonts w:ascii="宋体" w:hAnsi="宋体"/>
          <w:color w:val="auto"/>
          <w:szCs w:val="21"/>
        </w:rPr>
        <w:t>禁止参加政府采购活动</w:t>
      </w:r>
      <w:r>
        <w:rPr>
          <w:rFonts w:hint="eastAsia" w:ascii="宋体" w:hAnsi="宋体"/>
          <w:color w:val="auto"/>
          <w:szCs w:val="21"/>
        </w:rPr>
        <w:t>且在有效期内的</w:t>
      </w:r>
      <w:r>
        <w:rPr>
          <w:rFonts w:ascii="宋体" w:hAnsi="宋体"/>
          <w:color w:val="auto"/>
          <w:szCs w:val="21"/>
        </w:rPr>
        <w:t>行政处罚</w:t>
      </w:r>
      <w:r>
        <w:rPr>
          <w:rFonts w:hint="eastAsia" w:ascii="宋体" w:hAnsi="宋体"/>
          <w:color w:val="auto"/>
          <w:szCs w:val="21"/>
        </w:rPr>
        <w:t>，其谈判响应无效。</w:t>
      </w:r>
    </w:p>
    <w:p>
      <w:pPr>
        <w:pStyle w:val="4"/>
        <w:spacing w:line="360" w:lineRule="auto"/>
        <w:ind w:firstLine="472" w:firstLineChars="196"/>
        <w:rPr>
          <w:rFonts w:hAnsi="宋体" w:cs="宋体"/>
          <w:color w:val="auto"/>
        </w:rPr>
      </w:pPr>
      <w:bookmarkStart w:id="61" w:name="_Toc28310"/>
      <w:bookmarkStart w:id="62" w:name="_Toc54939196"/>
      <w:r>
        <w:rPr>
          <w:rFonts w:hint="eastAsia" w:hAnsi="宋体" w:cs="宋体"/>
          <w:color w:val="auto"/>
        </w:rPr>
        <w:t>六、</w:t>
      </w:r>
      <w:bookmarkEnd w:id="61"/>
      <w:r>
        <w:rPr>
          <w:rFonts w:hint="eastAsia" w:hAnsi="宋体" w:cs="宋体"/>
          <w:color w:val="auto"/>
        </w:rPr>
        <w:t>谈判</w:t>
      </w:r>
      <w:bookmarkEnd w:id="62"/>
    </w:p>
    <w:p>
      <w:pPr>
        <w:widowControl/>
        <w:spacing w:line="360" w:lineRule="auto"/>
        <w:jc w:val="left"/>
        <w:rPr>
          <w:rFonts w:ascii="宋体" w:hAnsi="宋体" w:cs="宋体"/>
          <w:color w:val="auto"/>
          <w:szCs w:val="21"/>
        </w:rPr>
      </w:pPr>
      <w:r>
        <w:rPr>
          <w:rFonts w:hint="eastAsia" w:ascii="宋体" w:hAnsi="宋体" w:cs="宋体"/>
          <w:b/>
          <w:bCs/>
          <w:color w:val="auto"/>
          <w:szCs w:val="21"/>
        </w:rPr>
        <w:t xml:space="preserve">    23、谈判小组</w:t>
      </w:r>
      <w:r>
        <w:rPr>
          <w:rFonts w:hint="eastAsia" w:ascii="宋体" w:hAnsi="宋体" w:cs="宋体"/>
          <w:color w:val="auto"/>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24、评审方法：</w:t>
      </w:r>
      <w:r>
        <w:rPr>
          <w:rFonts w:hint="eastAsia" w:ascii="宋体" w:hAnsi="宋体" w:cs="宋体"/>
          <w:color w:val="auto"/>
          <w:szCs w:val="21"/>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rPr>
        <w:t>25、评审程序</w:t>
      </w:r>
      <w:r>
        <w:rPr>
          <w:rFonts w:hint="eastAsia" w:ascii="宋体" w:hAnsi="宋体" w:cs="宋体"/>
          <w:color w:val="auto"/>
          <w:szCs w:val="21"/>
        </w:rPr>
        <w:t>：评审按照谈判响应文件符合性审查、报价评审、澄清有关问题、失信核查和确定成交候选人排序进行</w:t>
      </w:r>
      <w:r>
        <w:rPr>
          <w:rFonts w:hint="eastAsia" w:ascii="宋体" w:hAnsi="宋体" w:cs="宋体"/>
          <w:color w:val="auto"/>
          <w:szCs w:val="21"/>
          <w:highlight w:val="none"/>
        </w:rPr>
        <w:t>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（1）谈判响应人资格是否符合竞争性谈判文件要求；</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（3）竞争性谈判文件要求提交的各种资格证明文件是否真实、完整、合法、有效；</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）所提供的服务</w:t>
      </w:r>
      <w:r>
        <w:rPr>
          <w:rFonts w:hint="eastAsia" w:ascii="宋体" w:hAnsi="宋体" w:cs="宋体"/>
          <w:color w:val="auto"/>
          <w:szCs w:val="21"/>
          <w:highlight w:val="none"/>
          <w:lang w:val="en-US" w:eastAsia="zh-CN"/>
        </w:rPr>
        <w:t>和货物</w:t>
      </w:r>
      <w:r>
        <w:rPr>
          <w:rFonts w:hint="eastAsia" w:ascii="宋体" w:hAnsi="宋体" w:cs="宋体"/>
          <w:color w:val="auto"/>
          <w:szCs w:val="21"/>
          <w:highlight w:val="none"/>
        </w:rPr>
        <w:t>是否有缺少；</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）谈判响应的服务内容及质量要求是否完全响应或优于竞争性谈判文件要求；</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）服务方案是否完整、可行且完全响应或优于竞争性谈判文件要求；</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）谈判响应文件对法律、法规和竞争性谈判文件其他明确要求的符合性；</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）联合体谈判响应是否提交联合体谈判响应协议书，且联合体协议书中是否明确牵头单位；</w:t>
      </w:r>
    </w:p>
    <w:p>
      <w:pPr>
        <w:widowControl/>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）谈判响应文件是否附有采购人不能接受的条件；</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）谈判响应文件是否存在竞争性谈判文件中约定的无效谈判响应文件的其他情形；</w:t>
      </w:r>
    </w:p>
    <w:p>
      <w:pPr>
        <w:widowControl/>
        <w:spacing w:line="500" w:lineRule="exact"/>
        <w:ind w:firstLine="405"/>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）谈判响应文件是否符合竞争性谈判文件的要求。</w:t>
      </w:r>
    </w:p>
    <w:p>
      <w:pPr>
        <w:widowControl/>
        <w:spacing w:line="500" w:lineRule="exact"/>
        <w:ind w:firstLine="420" w:firstLineChars="200"/>
        <w:jc w:val="left"/>
        <w:rPr>
          <w:rFonts w:ascii="宋体" w:hAnsi="宋体" w:cs="宋体"/>
          <w:b/>
          <w:color w:val="auto"/>
          <w:szCs w:val="21"/>
        </w:rPr>
      </w:pPr>
      <w:r>
        <w:rPr>
          <w:rFonts w:hint="eastAsia" w:ascii="宋体" w:hAnsi="宋体" w:cs="宋体"/>
          <w:color w:val="auto"/>
          <w:szCs w:val="21"/>
        </w:rPr>
        <w:t>25.2、</w:t>
      </w:r>
      <w:r>
        <w:rPr>
          <w:rFonts w:hint="eastAsia" w:ascii="宋体" w:hAnsi="宋体" w:cs="宋体"/>
          <w:b/>
          <w:color w:val="auto"/>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25.3、谈判响应人须对提供资料、发票等证明材料的真实性负责，若所提供的资料为虚假的，视为虚假响应。</w:t>
      </w:r>
    </w:p>
    <w:p>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rPr>
        <w:t>25.4、报价评审：</w:t>
      </w:r>
      <w:r>
        <w:rPr>
          <w:rFonts w:hint="eastAsia" w:ascii="宋体" w:hAnsi="宋体" w:cs="宋体"/>
          <w:color w:val="auto"/>
          <w:szCs w:val="21"/>
          <w:highlight w:val="none"/>
        </w:rPr>
        <w:t>谈判折扣率不得超过谈判最高折扣率，否则为无效报价（折扣率），即报价</w:t>
      </w:r>
    </w:p>
    <w:p>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highlight w:val="none"/>
        </w:rPr>
        <w:t>评审不通过</w:t>
      </w:r>
      <w:r>
        <w:rPr>
          <w:rFonts w:hint="eastAsia" w:ascii="宋体" w:hAnsi="宋体" w:cs="宋体"/>
          <w:color w:val="auto"/>
          <w:szCs w:val="21"/>
        </w:rPr>
        <w:t>。</w:t>
      </w:r>
    </w:p>
    <w:p>
      <w:pPr>
        <w:widowControl/>
        <w:spacing w:line="360" w:lineRule="auto"/>
        <w:ind w:firstLine="430"/>
        <w:jc w:val="left"/>
        <w:rPr>
          <w:rFonts w:ascii="宋体" w:hAnsi="宋体" w:cs="宋体"/>
          <w:color w:val="auto"/>
          <w:szCs w:val="21"/>
        </w:rPr>
      </w:pPr>
      <w:r>
        <w:rPr>
          <w:rFonts w:hint="eastAsia" w:ascii="宋体" w:hAnsi="宋体" w:cs="宋体"/>
          <w:color w:val="auto"/>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rPr>
      </w:pPr>
      <w:r>
        <w:rPr>
          <w:rFonts w:hint="eastAsia" w:ascii="宋体" w:hAnsi="宋体"/>
          <w:b/>
          <w:color w:val="auto"/>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25.7.1</w:t>
      </w:r>
      <w:r>
        <w:rPr>
          <w:rFonts w:hint="eastAsia" w:ascii="宋体" w:hAnsi="宋体" w:cs="宋体"/>
          <w:b/>
          <w:color w:val="auto"/>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25.7.2</w:t>
      </w:r>
      <w:r>
        <w:rPr>
          <w:rFonts w:hint="eastAsia" w:ascii="宋体" w:hAnsi="宋体" w:cs="宋体"/>
          <w:b/>
          <w:color w:val="auto"/>
          <w:szCs w:val="21"/>
        </w:rPr>
        <w:t>谈判响应人根据谈判小组要求</w:t>
      </w:r>
      <w:r>
        <w:rPr>
          <w:rFonts w:hint="eastAsia" w:ascii="宋体" w:hAnsi="宋体" w:cs="宋体"/>
          <w:b/>
          <w:color w:val="auto"/>
          <w:szCs w:val="21"/>
          <w:highlight w:val="none"/>
        </w:rPr>
        <w:t>进行最终报价</w:t>
      </w:r>
      <w:r>
        <w:rPr>
          <w:rFonts w:hint="eastAsia" w:ascii="宋体" w:hAnsi="宋体" w:cs="宋体"/>
          <w:b/>
          <w:color w:val="auto"/>
          <w:szCs w:val="21"/>
          <w:highlight w:val="none"/>
          <w:lang w:eastAsia="zh-CN"/>
        </w:rPr>
        <w:t>（最终</w:t>
      </w:r>
      <w:r>
        <w:rPr>
          <w:rFonts w:hint="eastAsia" w:ascii="宋体" w:hAnsi="宋体" w:cs="宋体"/>
          <w:b/>
          <w:color w:val="auto"/>
          <w:szCs w:val="21"/>
          <w:highlight w:val="none"/>
          <w:lang w:val="en-US" w:eastAsia="zh-CN"/>
        </w:rPr>
        <w:t>谈判折扣率</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，且最终报价</w:t>
      </w:r>
      <w:r>
        <w:rPr>
          <w:rFonts w:hint="eastAsia" w:ascii="宋体" w:hAnsi="宋体" w:cs="宋体"/>
          <w:b/>
          <w:color w:val="auto"/>
          <w:szCs w:val="21"/>
          <w:highlight w:val="none"/>
          <w:lang w:eastAsia="zh-CN"/>
        </w:rPr>
        <w:t>（最终</w:t>
      </w:r>
      <w:r>
        <w:rPr>
          <w:rFonts w:hint="eastAsia" w:ascii="宋体" w:hAnsi="宋体" w:cs="宋体"/>
          <w:b/>
          <w:color w:val="auto"/>
          <w:szCs w:val="21"/>
          <w:highlight w:val="none"/>
          <w:lang w:val="en-US" w:eastAsia="zh-CN"/>
        </w:rPr>
        <w:t>谈判折扣率</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不得高于首轮报价</w:t>
      </w:r>
      <w:r>
        <w:rPr>
          <w:rFonts w:hint="eastAsia" w:ascii="宋体" w:hAnsi="宋体" w:cs="宋体"/>
          <w:b/>
          <w:color w:val="auto"/>
          <w:szCs w:val="21"/>
          <w:highlight w:val="none"/>
          <w:lang w:eastAsia="zh-CN"/>
        </w:rPr>
        <w:t>（最终</w:t>
      </w:r>
      <w:r>
        <w:rPr>
          <w:rFonts w:hint="eastAsia" w:ascii="宋体" w:hAnsi="宋体" w:cs="宋体"/>
          <w:b/>
          <w:color w:val="auto"/>
          <w:szCs w:val="21"/>
          <w:highlight w:val="none"/>
          <w:lang w:val="en-US" w:eastAsia="zh-CN"/>
        </w:rPr>
        <w:t>谈判折扣率</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，最终报价表</w:t>
      </w:r>
      <w:r>
        <w:rPr>
          <w:rFonts w:hint="eastAsia" w:ascii="宋体" w:hAnsi="宋体" w:cs="宋体"/>
          <w:b/>
          <w:color w:val="auto"/>
          <w:szCs w:val="21"/>
          <w:highlight w:val="none"/>
          <w:lang w:eastAsia="zh-CN"/>
        </w:rPr>
        <w:t>（最终</w:t>
      </w:r>
      <w:r>
        <w:rPr>
          <w:rFonts w:hint="eastAsia" w:ascii="宋体" w:hAnsi="宋体" w:cs="宋体"/>
          <w:b/>
          <w:color w:val="auto"/>
          <w:szCs w:val="21"/>
          <w:highlight w:val="none"/>
          <w:lang w:val="en-US" w:eastAsia="zh-CN"/>
        </w:rPr>
        <w:t>谈判折扣率</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由各谈判响应单位谈判现场递交纸质最终报价表</w:t>
      </w:r>
      <w:r>
        <w:rPr>
          <w:rFonts w:hint="eastAsia" w:ascii="宋体" w:hAnsi="宋体" w:cs="宋体"/>
          <w:b/>
          <w:color w:val="auto"/>
          <w:szCs w:val="21"/>
          <w:highlight w:val="none"/>
          <w:lang w:eastAsia="zh-CN"/>
        </w:rPr>
        <w:t>（最终</w:t>
      </w:r>
      <w:r>
        <w:rPr>
          <w:rFonts w:hint="eastAsia" w:ascii="宋体" w:hAnsi="宋体" w:cs="宋体"/>
          <w:b/>
          <w:color w:val="auto"/>
          <w:szCs w:val="21"/>
          <w:highlight w:val="none"/>
          <w:lang w:val="en-US" w:eastAsia="zh-CN"/>
        </w:rPr>
        <w:t>谈判折扣率</w:t>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8</w:t>
      </w:r>
      <w:r>
        <w:rPr>
          <w:rFonts w:hint="eastAsia" w:ascii="宋体" w:hAnsi="宋体" w:cs="宋体"/>
          <w:color w:val="auto"/>
          <w:szCs w:val="21"/>
        </w:rPr>
        <w:t>、失信核查</w:t>
      </w:r>
    </w:p>
    <w:p>
      <w:pPr>
        <w:widowControl/>
        <w:spacing w:line="500" w:lineRule="exact"/>
        <w:ind w:firstLine="420"/>
        <w:jc w:val="left"/>
        <w:rPr>
          <w:rStyle w:val="29"/>
          <w:color w:val="auto"/>
          <w:szCs w:val="21"/>
        </w:rPr>
      </w:pPr>
      <w:r>
        <w:rPr>
          <w:rFonts w:hint="eastAsia" w:ascii="宋体" w:hAnsi="宋体"/>
          <w:color w:val="auto"/>
          <w:szCs w:val="21"/>
        </w:rPr>
        <w:t>谈判小组查询排序前三名的谈判响应人信用记录，谈判响应人存在不良信用记录的，谈判小组</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rPr>
        <w:fldChar w:fldCharType="separate"/>
      </w:r>
      <w:r>
        <w:rPr>
          <w:rStyle w:val="29"/>
          <w:rFonts w:hint="eastAsia"/>
          <w:color w:val="auto"/>
          <w:szCs w:val="21"/>
          <w:u w:val="none"/>
        </w:rPr>
        <w:t>不得将其推荐为成交候选人，依序递补，并再次对递补的谈判响应人进行核查。</w:t>
      </w:r>
      <w:r>
        <w:rPr>
          <w:rStyle w:val="29"/>
          <w:rFonts w:hint="eastAsia"/>
          <w:color w:val="auto"/>
          <w:szCs w:val="21"/>
          <w:u w:val="none"/>
        </w:rPr>
        <w:fldChar w:fldCharType="end"/>
      </w:r>
    </w:p>
    <w:p>
      <w:pPr>
        <w:widowControl/>
        <w:spacing w:line="500" w:lineRule="exact"/>
        <w:ind w:firstLine="420"/>
        <w:jc w:val="left"/>
        <w:rPr>
          <w:rFonts w:ascii="宋体" w:hAnsi="宋体"/>
          <w:color w:val="auto"/>
          <w:szCs w:val="21"/>
        </w:rPr>
      </w:pPr>
      <w:r>
        <w:rPr>
          <w:rFonts w:ascii="宋体" w:hAnsi="宋体"/>
          <w:color w:val="auto"/>
          <w:szCs w:val="21"/>
        </w:rPr>
        <w:t>25.</w:t>
      </w:r>
      <w:r>
        <w:rPr>
          <w:rFonts w:hint="eastAsia" w:ascii="宋体" w:hAnsi="宋体"/>
          <w:color w:val="auto"/>
          <w:szCs w:val="21"/>
          <w:lang w:val="en-US" w:eastAsia="zh-CN"/>
        </w:rPr>
        <w:t>8</w:t>
      </w:r>
      <w:r>
        <w:rPr>
          <w:rFonts w:ascii="宋体" w:hAnsi="宋体"/>
          <w:color w:val="auto"/>
          <w:szCs w:val="21"/>
        </w:rPr>
        <w:t>.1</w:t>
      </w:r>
      <w:r>
        <w:rPr>
          <w:rFonts w:hint="eastAsia" w:ascii="宋体" w:hAnsi="宋体"/>
          <w:color w:val="auto"/>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5.</w:t>
      </w:r>
      <w:r>
        <w:rPr>
          <w:rFonts w:hint="eastAsia" w:ascii="宋体" w:hAnsi="宋体"/>
          <w:color w:val="auto"/>
          <w:szCs w:val="21"/>
          <w:lang w:val="en-US" w:eastAsia="zh-CN"/>
        </w:rPr>
        <w:t>8</w:t>
      </w:r>
      <w:r>
        <w:rPr>
          <w:rFonts w:ascii="宋体" w:hAnsi="宋体"/>
          <w:color w:val="auto"/>
          <w:szCs w:val="21"/>
        </w:rPr>
        <w:t>.2</w:t>
      </w:r>
      <w:r>
        <w:rPr>
          <w:rFonts w:hint="eastAsia" w:ascii="宋体" w:hAnsi="宋体"/>
          <w:color w:val="auto"/>
          <w:szCs w:val="21"/>
        </w:rPr>
        <w:t>信用信息查询渠道：中国政府采购网（www.ccgp.gov.cn）、“信用中国”网站（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rPr>
        <w:t>www.creditchina.gov.cn</w:t>
      </w:r>
      <w:r>
        <w:rPr>
          <w:rFonts w:hint="eastAsia"/>
          <w:color w:val="auto"/>
        </w:rPr>
        <w:fldChar w:fldCharType="end"/>
      </w:r>
      <w:r>
        <w:rPr>
          <w:rFonts w:hint="eastAsia" w:ascii="宋体" w:hAnsi="宋体"/>
          <w:color w:val="auto"/>
          <w:szCs w:val="21"/>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r>
        <w:rPr>
          <w:rFonts w:hint="eastAsia" w:ascii="宋体" w:hAnsi="宋体" w:cs="宋体"/>
          <w:color w:val="auto"/>
          <w:szCs w:val="21"/>
        </w:rPr>
        <w:t>。</w:t>
      </w:r>
    </w:p>
    <w:p>
      <w:pPr>
        <w:widowControl/>
        <w:spacing w:line="500" w:lineRule="exact"/>
        <w:jc w:val="lef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26、</w:t>
      </w:r>
      <w:r>
        <w:rPr>
          <w:rFonts w:hint="eastAsia" w:ascii="宋体" w:hAnsi="宋体" w:cs="宋体"/>
          <w:b/>
          <w:color w:val="auto"/>
          <w:szCs w:val="21"/>
        </w:rPr>
        <w:t>谈判评审</w:t>
      </w:r>
      <w:r>
        <w:rPr>
          <w:rFonts w:hint="eastAsia" w:ascii="宋体" w:hAnsi="宋体" w:cs="宋体"/>
          <w:b/>
          <w:bCs/>
          <w:color w:val="auto"/>
          <w:szCs w:val="21"/>
        </w:rPr>
        <w:t>异常情况处理</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w:t>
      </w:r>
      <w:r>
        <w:rPr>
          <w:rFonts w:hint="eastAsia" w:ascii="宋体" w:hAnsi="宋体" w:cs="宋体"/>
          <w:color w:val="auto"/>
          <w:szCs w:val="21"/>
        </w:rPr>
        <w:tab/>
      </w:r>
      <w:r>
        <w:rPr>
          <w:rFonts w:hint="eastAsia" w:ascii="宋体" w:hAnsi="宋体" w:cs="宋体"/>
          <w:color w:val="auto"/>
          <w:szCs w:val="21"/>
        </w:rPr>
        <w:t>出现影响采购公正的违法、违规行为的；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color w:val="auto"/>
          <w:szCs w:val="21"/>
        </w:rPr>
        <w:tab/>
      </w:r>
      <w:r>
        <w:rPr>
          <w:rFonts w:hint="eastAsia" w:ascii="宋体" w:hAnsi="宋体" w:cs="宋体"/>
          <w:color w:val="auto"/>
          <w:szCs w:val="21"/>
        </w:rPr>
        <w:t>谈判响应人的总报价均超过了谈判最高限价，采购人不能支付的；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因重大变故，采购任务取消的。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27、谈判过程的保密性</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417655921"/>
      <w:bookmarkStart w:id="64" w:name="_Toc418517858"/>
      <w:bookmarkStart w:id="65" w:name="_Toc15032"/>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27.4、服务费</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27.4.1、成交人应在收到缴费通知后三日内按竞争性谈判文件要求缴纳服务费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27.4.2、服务费按差额定率累进法计算。以</w:t>
      </w:r>
      <w:r>
        <w:rPr>
          <w:rFonts w:hint="eastAsia" w:ascii="宋体" w:hAnsi="宋体" w:cs="宋体"/>
          <w:color w:val="auto"/>
          <w:szCs w:val="21"/>
          <w:lang w:val="en-US" w:eastAsia="zh-CN"/>
        </w:rPr>
        <w:t>实洋*折扣率</w:t>
      </w:r>
      <w:r>
        <w:rPr>
          <w:rFonts w:hint="eastAsia" w:ascii="宋体" w:hAnsi="宋体" w:cs="宋体"/>
          <w:color w:val="auto"/>
          <w:szCs w:val="21"/>
        </w:rPr>
        <w:t>为计算基数，按下表约定的</w:t>
      </w:r>
      <w:r>
        <w:rPr>
          <w:rFonts w:hint="eastAsia" w:ascii="宋体" w:hAnsi="宋体" w:cs="宋体"/>
          <w:color w:val="auto"/>
          <w:szCs w:val="21"/>
          <w:u w:val="single"/>
        </w:rPr>
        <w:t>服务</w:t>
      </w:r>
      <w:r>
        <w:rPr>
          <w:rFonts w:hint="eastAsia" w:ascii="宋体" w:hAnsi="宋体" w:cs="宋体"/>
          <w:color w:val="auto"/>
          <w:szCs w:val="21"/>
        </w:rPr>
        <w:t>标准的80%收取。</w:t>
      </w:r>
    </w:p>
    <w:tbl>
      <w:tblPr>
        <w:tblStyle w:val="2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w:pict>
                <v:line id="Line 2" o:spid="_x0000_s1027" o:spt="20" style="position:absolute;left:0pt;margin-left:-5.35pt;margin-top:1.05pt;height:38.85pt;width:143.95pt;z-index:251659264;mso-width-relative:page;mso-height-relative:page;" coordsize="21600,21600">
                  <v:path arrowok="t"/>
                  <v:fill focussize="0,0"/>
                  <v:stroke/>
                  <v:imagedata o:title=""/>
                  <o:lock v:ext="edit"/>
                </v:line>
              </w:pic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eastAsia" w:ascii="宋体" w:hAnsi="宋体" w:cs="宋体"/>
          <w:b/>
          <w:color w:val="auto"/>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27.5、成交通知书</w:t>
      </w:r>
      <w:bookmarkEnd w:id="63"/>
      <w:bookmarkEnd w:id="64"/>
      <w:bookmarkEnd w:id="65"/>
    </w:p>
    <w:p>
      <w:pPr>
        <w:widowControl/>
        <w:spacing w:line="500" w:lineRule="exact"/>
        <w:ind w:firstLine="420"/>
        <w:jc w:val="left"/>
        <w:rPr>
          <w:rFonts w:ascii="宋体" w:hAnsi="宋体" w:cs="宋体"/>
          <w:color w:val="auto"/>
          <w:szCs w:val="21"/>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rPr>
      </w:pPr>
      <w:bookmarkStart w:id="66" w:name="_Toc417655920"/>
      <w:bookmarkStart w:id="67" w:name="_Toc418517857"/>
      <w:bookmarkStart w:id="68" w:name="_Toc2342"/>
      <w:r>
        <w:rPr>
          <w:rFonts w:hint="eastAsia" w:ascii="宋体" w:hAnsi="宋体" w:cs="宋体"/>
          <w:b/>
          <w:bCs/>
          <w:color w:val="auto"/>
          <w:szCs w:val="20"/>
        </w:rPr>
        <w:t xml:space="preserve">   </w:t>
      </w:r>
      <w:r>
        <w:rPr>
          <w:rFonts w:hint="eastAsia" w:ascii="宋体" w:hAnsi="宋体" w:cs="宋体"/>
          <w:color w:val="auto"/>
          <w:szCs w:val="21"/>
        </w:rPr>
        <w:t xml:space="preserve"> 27.</w:t>
      </w:r>
      <w:bookmarkEnd w:id="66"/>
      <w:bookmarkEnd w:id="67"/>
      <w:bookmarkEnd w:id="68"/>
      <w:r>
        <w:rPr>
          <w:rFonts w:hint="eastAsia" w:ascii="宋体" w:hAnsi="宋体" w:cs="宋体"/>
          <w:color w:val="auto"/>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rPr>
      </w:pPr>
      <w:bookmarkStart w:id="69" w:name="_Toc23509"/>
      <w:r>
        <w:rPr>
          <w:rFonts w:hint="eastAsia" w:ascii="宋体" w:hAnsi="宋体" w:cs="宋体"/>
          <w:b/>
          <w:bCs/>
          <w:color w:val="auto"/>
          <w:szCs w:val="21"/>
        </w:rPr>
        <w:t xml:space="preserve">    </w:t>
      </w:r>
      <w:bookmarkStart w:id="70" w:name="_Toc54939197"/>
      <w:r>
        <w:rPr>
          <w:rFonts w:hint="eastAsia" w:ascii="宋体" w:hAnsi="宋体" w:cs="宋体"/>
          <w:b/>
          <w:bCs/>
          <w:color w:val="auto"/>
          <w:szCs w:val="21"/>
        </w:rPr>
        <w:t>七、合同授予</w:t>
      </w:r>
      <w:bookmarkEnd w:id="69"/>
      <w:bookmarkEnd w:id="70"/>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w:t>
      </w:r>
      <w:bookmarkStart w:id="71" w:name="_Toc417655923"/>
      <w:bookmarkStart w:id="72" w:name="_Toc418517860"/>
      <w:bookmarkStart w:id="73" w:name="_Toc21358"/>
      <w:r>
        <w:rPr>
          <w:rFonts w:hint="eastAsia" w:ascii="宋体" w:hAnsi="宋体" w:cs="宋体"/>
          <w:color w:val="auto"/>
          <w:szCs w:val="21"/>
        </w:rPr>
        <w:t>签订合同</w:t>
      </w:r>
      <w:bookmarkEnd w:id="71"/>
      <w:bookmarkEnd w:id="72"/>
      <w:bookmarkEnd w:id="73"/>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28.1、成交人的成交价即为合同价款。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28.2、成交人在收到成交通知书起</w:t>
      </w:r>
      <w:r>
        <w:rPr>
          <w:rFonts w:hint="eastAsia" w:ascii="宋体" w:hAnsi="宋体" w:cs="宋体"/>
          <w:color w:val="auto"/>
          <w:szCs w:val="21"/>
          <w:lang w:val="en-US" w:eastAsia="zh-CN"/>
        </w:rPr>
        <w:t>10个工作</w:t>
      </w:r>
      <w:r>
        <w:rPr>
          <w:rFonts w:hint="eastAsia" w:ascii="宋体" w:hAnsi="宋体" w:cs="宋体"/>
          <w:color w:val="auto"/>
          <w:szCs w:val="21"/>
        </w:rPr>
        <w:t xml:space="preserve">日内，与采购人签订合同。    </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rPr>
      </w:pPr>
      <w:r>
        <w:rPr>
          <w:rFonts w:hint="eastAsia" w:ascii="宋体" w:hAnsi="宋体" w:cs="宋体"/>
          <w:b/>
          <w:bCs/>
          <w:color w:val="auto"/>
          <w:szCs w:val="21"/>
        </w:rPr>
        <w:t xml:space="preserve">    29、履约保证金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29.2、若成交人不能按谈判响应人须知前附表执行，采购人可在无须征得成交人同意的情况下，不与其签订合同。给采购单位造成的损失</w:t>
      </w:r>
      <w:r>
        <w:rPr>
          <w:rFonts w:hint="eastAsia" w:ascii="宋体" w:hAnsi="宋体" w:cs="宋体"/>
          <w:color w:val="auto"/>
          <w:szCs w:val="21"/>
          <w:lang w:val="en-US" w:eastAsia="zh-CN"/>
        </w:rPr>
        <w:t>的</w:t>
      </w:r>
      <w:r>
        <w:rPr>
          <w:rFonts w:hint="eastAsia" w:ascii="宋体" w:hAnsi="宋体" w:cs="宋体"/>
          <w:color w:val="auto"/>
          <w:szCs w:val="21"/>
        </w:rPr>
        <w:t>，还应当对超过部分予以赔偿。</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29.3、履约保证金按合同条款</w:t>
      </w:r>
      <w:r>
        <w:rPr>
          <w:rFonts w:hint="eastAsia" w:ascii="宋体" w:hAnsi="宋体" w:cs="宋体"/>
          <w:color w:val="auto"/>
          <w:kern w:val="0"/>
          <w:szCs w:val="21"/>
        </w:rPr>
        <w:t>约定</w:t>
      </w:r>
      <w:r>
        <w:rPr>
          <w:rFonts w:hint="eastAsia" w:ascii="宋体" w:hAnsi="宋体" w:cs="宋体"/>
          <w:color w:val="auto"/>
          <w:szCs w:val="21"/>
        </w:rPr>
        <w:t>退还。</w:t>
      </w:r>
    </w:p>
    <w:p>
      <w:pPr>
        <w:widowControl/>
        <w:spacing w:line="500" w:lineRule="exact"/>
        <w:ind w:firstLine="420"/>
        <w:jc w:val="left"/>
        <w:rPr>
          <w:rFonts w:ascii="宋体" w:hAnsi="宋体" w:cs="宋体"/>
          <w:b/>
          <w:bCs/>
          <w:color w:val="auto"/>
          <w:szCs w:val="21"/>
        </w:rPr>
      </w:pPr>
      <w:r>
        <w:rPr>
          <w:rFonts w:hint="eastAsia" w:ascii="宋体" w:hAnsi="宋体" w:cs="宋体"/>
          <w:b/>
          <w:bCs/>
          <w:color w:val="auto"/>
          <w:szCs w:val="21"/>
        </w:rPr>
        <w:t>30、未尽事宜</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按《中华人民共和国政府采购法》、《中华人民共和国政府采购法实施条例》及其他有关法律法规规定执行。</w:t>
      </w:r>
    </w:p>
    <w:p>
      <w:pPr>
        <w:widowControl/>
        <w:jc w:val="left"/>
        <w:rPr>
          <w:rFonts w:ascii="宋体" w:hAnsi="宋体" w:cs="宋体"/>
          <w:color w:val="auto"/>
          <w:szCs w:val="21"/>
        </w:rPr>
      </w:pPr>
      <w:r>
        <w:rPr>
          <w:rFonts w:ascii="宋体" w:hAnsi="宋体" w:cs="宋体"/>
          <w:color w:val="auto"/>
          <w:szCs w:val="21"/>
        </w:rPr>
        <w:br w:type="page"/>
      </w:r>
    </w:p>
    <w:p>
      <w:pPr>
        <w:pStyle w:val="3"/>
        <w:numPr>
          <w:ilvl w:val="0"/>
          <w:numId w:val="3"/>
        </w:numPr>
        <w:rPr>
          <w:rFonts w:hint="eastAsia" w:ascii="宋体" w:hAnsi="宋体" w:cs="宋体"/>
          <w:color w:val="auto"/>
        </w:rPr>
      </w:pPr>
      <w:bookmarkStart w:id="74" w:name="_Toc54939198"/>
      <w:bookmarkStart w:id="75" w:name="_Toc18076"/>
      <w:r>
        <w:rPr>
          <w:rFonts w:hint="eastAsia" w:ascii="宋体" w:hAnsi="宋体" w:cs="宋体"/>
          <w:color w:val="auto"/>
        </w:rPr>
        <w:t>服务需求及技术要求</w:t>
      </w:r>
      <w:bookmarkEnd w:id="74"/>
      <w:bookmarkEnd w:id="75"/>
    </w:p>
    <w:p>
      <w:pPr>
        <w:pStyle w:val="3"/>
        <w:numPr>
          <w:ilvl w:val="0"/>
          <w:numId w:val="0"/>
        </w:numPr>
        <w:ind w:firstLine="422" w:firstLineChars="200"/>
        <w:jc w:val="both"/>
        <w:rPr>
          <w:rFonts w:ascii="宋体" w:hAnsi="宋体" w:cs="宋体"/>
          <w:b/>
          <w:color w:val="auto"/>
          <w:sz w:val="21"/>
          <w:szCs w:val="21"/>
          <w:highlight w:val="none"/>
        </w:rPr>
      </w:pPr>
      <w:r>
        <w:rPr>
          <w:rFonts w:hint="eastAsia" w:ascii="宋体" w:hAnsi="宋体" w:cs="宋体"/>
          <w:b/>
          <w:color w:val="auto"/>
          <w:sz w:val="21"/>
          <w:szCs w:val="21"/>
          <w:highlight w:val="none"/>
        </w:rPr>
        <w:t>一、基本情况</w:t>
      </w:r>
    </w:p>
    <w:p>
      <w:pPr>
        <w:snapToGrid w:val="0"/>
        <w:spacing w:line="360" w:lineRule="auto"/>
        <w:ind w:firstLine="422" w:firstLineChars="200"/>
        <w:rPr>
          <w:rFonts w:hint="default" w:eastAsia="宋体" w:cs="宋体"/>
          <w:b/>
          <w:color w:val="auto"/>
          <w:sz w:val="21"/>
          <w:szCs w:val="21"/>
          <w:highlight w:val="none"/>
          <w:lang w:val="en-US" w:eastAsia="zh-CN"/>
        </w:rPr>
      </w:pPr>
      <w:bookmarkStart w:id="76" w:name="_Toc25905"/>
      <w:r>
        <w:rPr>
          <w:rFonts w:hint="eastAsia" w:cs="宋体"/>
          <w:b/>
          <w:color w:val="auto"/>
          <w:sz w:val="21"/>
          <w:szCs w:val="21"/>
          <w:highlight w:val="none"/>
          <w:lang w:val="en-US" w:eastAsia="zh-CN"/>
        </w:rPr>
        <w:t xml:space="preserve">      </w:t>
      </w:r>
      <w:r>
        <w:rPr>
          <w:rFonts w:hint="eastAsia" w:ascii="宋体" w:hAnsi="宋体" w:eastAsia="宋体" w:cs="宋体"/>
          <w:sz w:val="21"/>
          <w:szCs w:val="21"/>
          <w:highlight w:val="none"/>
        </w:rPr>
        <w:t>本次所采图书主要包括基础学科、</w:t>
      </w:r>
      <w:r>
        <w:rPr>
          <w:rFonts w:hint="eastAsia" w:ascii="宋体" w:hAnsi="宋体" w:eastAsia="宋体" w:cs="宋体"/>
          <w:sz w:val="21"/>
          <w:szCs w:val="21"/>
          <w:highlight w:val="none"/>
          <w:lang w:val="en-US" w:eastAsia="zh-CN"/>
        </w:rPr>
        <w:t>信息、建筑、机械、</w:t>
      </w:r>
      <w:r>
        <w:rPr>
          <w:rFonts w:hint="eastAsia" w:ascii="宋体" w:hAnsi="宋体" w:eastAsia="宋体" w:cs="宋体"/>
          <w:sz w:val="21"/>
          <w:szCs w:val="21"/>
          <w:highlight w:val="none"/>
        </w:rPr>
        <w:t>经济、管理、文化、旅游、教育、农林类图书，实洋为</w:t>
      </w:r>
      <w:r>
        <w:rPr>
          <w:rFonts w:hint="eastAsia" w:ascii="宋体" w:hAnsi="宋体" w:eastAsia="宋体" w:cs="宋体"/>
          <w:sz w:val="21"/>
          <w:szCs w:val="21"/>
          <w:highlight w:val="none"/>
          <w:lang w:val="en-US" w:eastAsia="zh-CN"/>
        </w:rPr>
        <w:t>27</w:t>
      </w:r>
      <w:r>
        <w:rPr>
          <w:rFonts w:hint="eastAsia" w:ascii="宋体" w:hAnsi="宋体" w:eastAsia="宋体" w:cs="宋体"/>
          <w:sz w:val="21"/>
          <w:szCs w:val="21"/>
          <w:highlight w:val="none"/>
        </w:rPr>
        <w:t>.00万元。</w:t>
      </w:r>
      <w:r>
        <w:rPr>
          <w:rFonts w:hint="eastAsia" w:ascii="宋体" w:hAnsi="宋体" w:eastAsia="宋体" w:cs="宋体"/>
          <w:sz w:val="21"/>
          <w:szCs w:val="21"/>
          <w:highlight w:val="none"/>
          <w:lang w:val="en-US" w:eastAsia="zh-CN"/>
        </w:rPr>
        <w:t>具体见采购方提供书目。</w:t>
      </w:r>
    </w:p>
    <w:p>
      <w:pPr>
        <w:pStyle w:val="8"/>
        <w:numPr>
          <w:ilvl w:val="0"/>
          <w:numId w:val="4"/>
        </w:numPr>
        <w:spacing w:before="1"/>
        <w:ind w:firstLine="422" w:firstLineChars="200"/>
        <w:rPr>
          <w:rFonts w:cs="宋体"/>
          <w:b/>
          <w:color w:val="auto"/>
          <w:sz w:val="21"/>
          <w:szCs w:val="21"/>
          <w:highlight w:val="none"/>
        </w:rPr>
      </w:pPr>
      <w:r>
        <w:rPr>
          <w:rFonts w:hint="eastAsia" w:cs="宋体"/>
          <w:b/>
          <w:color w:val="auto"/>
          <w:sz w:val="21"/>
          <w:szCs w:val="21"/>
          <w:highlight w:val="none"/>
        </w:rPr>
        <w:t>采购要求</w:t>
      </w:r>
      <w:bookmarkEnd w:id="76"/>
    </w:p>
    <w:p>
      <w:pPr>
        <w:snapToGrid w:val="0"/>
        <w:spacing w:line="360" w:lineRule="auto"/>
        <w:ind w:firstLine="422" w:firstLineChars="200"/>
        <w:rPr>
          <w:rFonts w:hint="eastAsia" w:ascii="宋体" w:hAnsi="宋体" w:eastAsia="宋体" w:cs="宋体"/>
          <w:sz w:val="21"/>
          <w:szCs w:val="21"/>
          <w:highlight w:val="none"/>
        </w:rPr>
      </w:pPr>
      <w:bookmarkStart w:id="77" w:name="_Toc18115"/>
      <w:r>
        <w:rPr>
          <w:rFonts w:hint="eastAsia" w:ascii="宋体" w:hAnsi="宋体" w:cs="宋体"/>
          <w:b/>
          <w:color w:val="auto"/>
          <w:sz w:val="21"/>
          <w:szCs w:val="21"/>
          <w:highlight w:val="none"/>
          <w:lang w:val="en-US" w:eastAsia="zh-CN"/>
        </w:rPr>
        <w:t xml:space="preserve">    </w:t>
      </w:r>
      <w:r>
        <w:rPr>
          <w:rFonts w:hint="eastAsia" w:ascii="宋体" w:hAnsi="宋体" w:eastAsia="宋体" w:cs="宋体"/>
          <w:sz w:val="21"/>
          <w:szCs w:val="21"/>
          <w:highlight w:val="none"/>
        </w:rPr>
        <w:t>1、必须保证图书库源质量，</w:t>
      </w:r>
      <w:r>
        <w:rPr>
          <w:rFonts w:hint="eastAsia" w:ascii="宋体" w:hAnsi="宋体" w:cs="宋体"/>
          <w:sz w:val="21"/>
          <w:szCs w:val="21"/>
          <w:highlight w:val="none"/>
          <w:lang w:val="en-US" w:eastAsia="zh-CN"/>
        </w:rPr>
        <w:t>所有</w:t>
      </w:r>
      <w:r>
        <w:rPr>
          <w:rFonts w:hint="eastAsia" w:ascii="宋体" w:hAnsi="宋体" w:eastAsia="宋体" w:cs="宋体"/>
          <w:sz w:val="21"/>
          <w:szCs w:val="21"/>
          <w:highlight w:val="none"/>
        </w:rPr>
        <w:t>图书应为201</w:t>
      </w:r>
      <w:r>
        <w:rPr>
          <w:rFonts w:hint="eastAsia" w:ascii="宋体" w:hAnsi="宋体" w:cs="宋体"/>
          <w:sz w:val="21"/>
          <w:szCs w:val="21"/>
          <w:highlight w:val="none"/>
          <w:lang w:val="en-US" w:eastAsia="zh-CN"/>
        </w:rPr>
        <w:t>9</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元</w:t>
      </w:r>
      <w:r>
        <w:rPr>
          <w:rFonts w:hint="eastAsia" w:ascii="宋体" w:hAnsi="宋体" w:eastAsia="宋体" w:cs="宋体"/>
          <w:sz w:val="21"/>
          <w:szCs w:val="21"/>
          <w:highlight w:val="none"/>
        </w:rPr>
        <w:t>月以后出版的图书</w:t>
      </w:r>
      <w:r>
        <w:rPr>
          <w:rFonts w:hint="eastAsia" w:ascii="宋体" w:hAnsi="宋体" w:cs="宋体"/>
          <w:sz w:val="21"/>
          <w:szCs w:val="21"/>
          <w:highlight w:val="none"/>
          <w:lang w:val="en-US" w:eastAsia="zh-CN"/>
        </w:rPr>
        <w:t>且按照提供书目进行采购</w:t>
      </w:r>
      <w:r>
        <w:rPr>
          <w:rFonts w:hint="eastAsia" w:ascii="宋体" w:hAnsi="宋体" w:eastAsia="宋体" w:cs="宋体"/>
          <w:sz w:val="21"/>
          <w:szCs w:val="21"/>
          <w:highlight w:val="none"/>
        </w:rPr>
        <w:t>，并按学校要求</w:t>
      </w:r>
      <w:r>
        <w:rPr>
          <w:rFonts w:hint="eastAsia" w:ascii="宋体" w:hAnsi="宋体" w:cs="宋体"/>
          <w:sz w:val="21"/>
          <w:szCs w:val="21"/>
          <w:highlight w:val="none"/>
          <w:lang w:val="en-US" w:eastAsia="zh-CN"/>
        </w:rPr>
        <w:t>送至指定地点，然后</w:t>
      </w:r>
      <w:r>
        <w:rPr>
          <w:rFonts w:hint="eastAsia" w:ascii="宋体" w:hAnsi="宋体" w:eastAsia="宋体" w:cs="宋体"/>
          <w:sz w:val="21"/>
          <w:szCs w:val="21"/>
          <w:highlight w:val="none"/>
        </w:rPr>
        <w:t>进行加工、上架和入库</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方可验收通过</w:t>
      </w:r>
      <w:r>
        <w:rPr>
          <w:rFonts w:hint="eastAsia" w:ascii="宋体" w:hAnsi="宋体" w:eastAsia="宋体" w:cs="宋体"/>
          <w:sz w:val="21"/>
          <w:szCs w:val="21"/>
          <w:highlight w:val="none"/>
        </w:rPr>
        <w:t>。</w:t>
      </w:r>
    </w:p>
    <w:p>
      <w:pPr>
        <w:snapToGrid w:val="0"/>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rPr>
        <w:t>2、必须保证所供图书均为正版图书；采购时进行查重，已购图书不再购入。</w:t>
      </w:r>
    </w:p>
    <w:p>
      <w:pPr>
        <w:snapToGrid w:val="0"/>
        <w:spacing w:line="360" w:lineRule="auto"/>
        <w:ind w:firstLine="840" w:firstLineChars="4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3、供货图书种类必须与所提供的</w:t>
      </w:r>
      <w:r>
        <w:rPr>
          <w:rFonts w:hint="eastAsia" w:ascii="宋体" w:hAnsi="宋体" w:eastAsia="宋体" w:cs="宋体"/>
          <w:color w:val="auto"/>
          <w:sz w:val="21"/>
          <w:szCs w:val="21"/>
          <w:highlight w:val="none"/>
        </w:rPr>
        <w:t>书目一致，</w:t>
      </w:r>
      <w:r>
        <w:rPr>
          <w:rFonts w:hint="eastAsia" w:ascii="宋体" w:hAnsi="宋体" w:cs="宋体"/>
          <w:color w:val="auto"/>
          <w:sz w:val="21"/>
          <w:szCs w:val="21"/>
          <w:highlight w:val="none"/>
          <w:lang w:val="en-US" w:eastAsia="zh-CN"/>
        </w:rPr>
        <w:t>每个种类2本。</w:t>
      </w:r>
    </w:p>
    <w:p>
      <w:pPr>
        <w:snapToGrid w:val="0"/>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cs="宋体"/>
          <w:sz w:val="21"/>
          <w:szCs w:val="21"/>
          <w:highlight w:val="none"/>
          <w:lang w:val="en-US" w:eastAsia="zh-CN"/>
        </w:rPr>
        <w:t>谈判响应人</w:t>
      </w:r>
      <w:r>
        <w:rPr>
          <w:rFonts w:hint="eastAsia" w:ascii="宋体" w:hAnsi="宋体" w:eastAsia="宋体" w:cs="宋体"/>
          <w:sz w:val="21"/>
          <w:szCs w:val="21"/>
          <w:highlight w:val="none"/>
        </w:rPr>
        <w:t>应具有良好的图书配送服务系统，与国内大多数出版商有经常的业务往来联系，有自己的图书储存仓库。</w:t>
      </w:r>
    </w:p>
    <w:p>
      <w:pPr>
        <w:snapToGrid w:val="0"/>
        <w:spacing w:line="360" w:lineRule="auto"/>
        <w:ind w:firstLine="840" w:firstLineChars="4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eastAsia="zh-CN"/>
        </w:rPr>
        <w:t>为确保本次图书采购效率，采购图书自合同签订之日起</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lang w:val="en-US" w:eastAsia="zh-CN"/>
        </w:rPr>
        <w:t>个日历天完成供货，图书配书率不低于</w:t>
      </w:r>
      <w:r>
        <w:rPr>
          <w:rFonts w:hint="eastAsia" w:ascii="宋体" w:hAnsi="宋体" w:cs="宋体"/>
          <w:sz w:val="21"/>
          <w:szCs w:val="21"/>
          <w:highlight w:val="none"/>
          <w:lang w:val="en-US" w:eastAsia="zh-CN"/>
        </w:rPr>
        <w:t>提供书目的</w:t>
      </w:r>
      <w:r>
        <w:rPr>
          <w:rFonts w:hint="eastAsia" w:ascii="宋体" w:hAnsi="宋体" w:eastAsia="宋体" w:cs="宋体"/>
          <w:sz w:val="21"/>
          <w:szCs w:val="21"/>
          <w:highlight w:val="none"/>
          <w:lang w:val="en-US" w:eastAsia="zh-CN"/>
        </w:rPr>
        <w:t>90%。</w:t>
      </w:r>
    </w:p>
    <w:p>
      <w:pPr>
        <w:snapToGrid w:val="0"/>
        <w:spacing w:line="360" w:lineRule="auto"/>
        <w:ind w:firstLine="840" w:firstLineChars="4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、本次所采图书</w:t>
      </w:r>
      <w:r>
        <w:rPr>
          <w:rFonts w:hint="eastAsia" w:ascii="宋体" w:hAnsi="宋体" w:cs="宋体"/>
          <w:sz w:val="21"/>
          <w:szCs w:val="21"/>
          <w:highlight w:val="none"/>
          <w:lang w:val="en-US" w:eastAsia="zh-CN"/>
        </w:rPr>
        <w:t>采购人已提供书目</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详情</w:t>
      </w:r>
      <w:r>
        <w:rPr>
          <w:rFonts w:hint="eastAsia" w:ascii="宋体" w:hAnsi="宋体" w:eastAsia="宋体" w:cs="宋体"/>
          <w:sz w:val="21"/>
          <w:szCs w:val="21"/>
          <w:highlight w:val="none"/>
        </w:rPr>
        <w:t>见《安庆职业技术学院20</w:t>
      </w:r>
      <w:r>
        <w:rPr>
          <w:rFonts w:hint="eastAsia" w:ascii="宋体" w:hAnsi="宋体" w:eastAsia="宋体" w:cs="宋体"/>
          <w:sz w:val="21"/>
          <w:szCs w:val="21"/>
          <w:highlight w:val="none"/>
          <w:lang w:val="en-US" w:eastAsia="zh-CN"/>
        </w:rPr>
        <w:t>21</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采购书目</w:t>
      </w:r>
      <w:r>
        <w:rPr>
          <w:rFonts w:hint="eastAsia" w:ascii="宋体" w:hAnsi="宋体" w:eastAsia="宋体" w:cs="宋体"/>
          <w:sz w:val="21"/>
          <w:szCs w:val="21"/>
          <w:highlight w:val="none"/>
        </w:rPr>
        <w:t>》。</w:t>
      </w:r>
    </w:p>
    <w:p>
      <w:pPr>
        <w:snapToGrid w:val="0"/>
        <w:spacing w:line="360" w:lineRule="auto"/>
        <w:ind w:firstLine="840" w:firstLineChars="400"/>
        <w:rPr>
          <w:rFonts w:hint="default"/>
          <w:lang w:val="en-US" w:eastAsia="zh-CN"/>
        </w:rPr>
      </w:pPr>
      <w:r>
        <w:rPr>
          <w:rFonts w:hint="eastAsia" w:ascii="宋体" w:hAnsi="宋体" w:cs="宋体"/>
          <w:sz w:val="21"/>
          <w:szCs w:val="21"/>
          <w:highlight w:val="none"/>
          <w:lang w:val="en-US" w:eastAsia="zh-CN"/>
        </w:rPr>
        <w:t>7</w:t>
      </w: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谈判响应人</w:t>
      </w:r>
      <w:r>
        <w:rPr>
          <w:rFonts w:hint="eastAsia" w:ascii="宋体" w:hAnsi="宋体" w:eastAsia="宋体" w:cs="宋体"/>
          <w:sz w:val="21"/>
          <w:szCs w:val="21"/>
          <w:highlight w:val="none"/>
        </w:rPr>
        <w:t>的工作人员须具有良好的工作态度，较高的业务素质，并具有丰富的图书配送及售后服务工作经验。</w:t>
      </w:r>
    </w:p>
    <w:p>
      <w:pPr>
        <w:snapToGrid w:val="0"/>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三、服务要求</w:t>
      </w:r>
      <w:bookmarkEnd w:id="77"/>
    </w:p>
    <w:p>
      <w:pPr>
        <w:snapToGrid w:val="0"/>
        <w:spacing w:line="360" w:lineRule="auto"/>
        <w:ind w:firstLine="420" w:firstLineChars="200"/>
        <w:rPr>
          <w:rFonts w:hint="eastAsia" w:ascii="宋体" w:hAnsi="宋体" w:eastAsia="宋体" w:cs="宋体"/>
          <w:sz w:val="21"/>
          <w:szCs w:val="21"/>
          <w:highlight w:val="none"/>
        </w:rPr>
      </w:pPr>
      <w:bookmarkStart w:id="78" w:name="_Toc3529"/>
      <w:r>
        <w:rPr>
          <w:rFonts w:hint="eastAsia" w:ascii="宋体" w:hAnsi="宋体" w:eastAsia="宋体" w:cs="宋体"/>
          <w:sz w:val="21"/>
          <w:szCs w:val="21"/>
          <w:highlight w:val="none"/>
        </w:rPr>
        <w:t>1、图书发出后应提供每种书完整正确的MARC编目数据，如发现缺少应及时补发。</w:t>
      </w:r>
    </w:p>
    <w:p>
      <w:pP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2、按照采购人要求做好图书的加工（包括但不限于粘贴永久性钴基防盗磁条、加盖馆藏章、贴条形码和书标、数据录入等完成一系列完整的加工程序）及图书上架工作。</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成交人</w:t>
      </w:r>
      <w:r>
        <w:rPr>
          <w:rFonts w:hint="eastAsia" w:ascii="宋体" w:hAnsi="宋体" w:eastAsia="宋体" w:cs="宋体"/>
          <w:sz w:val="21"/>
          <w:szCs w:val="21"/>
          <w:highlight w:val="none"/>
        </w:rPr>
        <w:t>必须保证所供图书均为正式出版社出版发行的图书（必须保证ISBN的唯一性），如有盗版或非法出版，采购人可拒付全部图</w:t>
      </w:r>
      <w:r>
        <w:rPr>
          <w:rFonts w:hint="eastAsia" w:ascii="宋体" w:hAnsi="宋体" w:eastAsia="宋体" w:cs="宋体"/>
          <w:color w:val="auto"/>
          <w:sz w:val="21"/>
          <w:szCs w:val="21"/>
          <w:highlight w:val="none"/>
        </w:rPr>
        <w:t>书款，且图书不退回，并按订书总码洋的100%进行索赔，由此产生的一切责任（包括全部的法律责任和经济责任）由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承担。</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谈判响应人</w:t>
      </w:r>
      <w:r>
        <w:rPr>
          <w:rFonts w:hint="eastAsia" w:ascii="宋体" w:hAnsi="宋体" w:eastAsia="宋体" w:cs="宋体"/>
          <w:color w:val="auto"/>
          <w:sz w:val="21"/>
          <w:szCs w:val="21"/>
          <w:highlight w:val="none"/>
        </w:rPr>
        <w:t>配送图书数据的著录项目应完备和准确：</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（1）能提供网上MARC格式的采访数据和CALIS联机编目数据；</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（2）能提供光盘式MARC格式的采访数据和编目数据；</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（3）能在采编工作中提供配套服务。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不得随意更换采购人选定的图书或搭配其他图书，专业图书发货差错率应不高于2% 。如发现配送的图书为非采购人所采图书或出现破损、缺页、装订等错误，</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应在15日内进行无条件调换，所造成的损失由</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承担。</w:t>
      </w:r>
    </w:p>
    <w:p>
      <w:pPr>
        <w:snapToGrid w:val="0"/>
        <w:spacing w:line="360" w:lineRule="auto"/>
        <w:ind w:firstLine="420" w:firstLineChars="200"/>
        <w:rPr>
          <w:rFonts w:hint="eastAsia"/>
          <w:color w:val="auto"/>
        </w:rPr>
      </w:pPr>
      <w:r>
        <w:rPr>
          <w:rFonts w:hint="eastAsia" w:ascii="宋体" w:hAnsi="宋体" w:eastAsia="宋体" w:cs="宋体"/>
          <w:color w:val="auto"/>
          <w:sz w:val="21"/>
          <w:szCs w:val="21"/>
          <w:highlight w:val="none"/>
        </w:rPr>
        <w:t>6、图书采购、到库、加工、上架工作应在合同签订后</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日历天内完成。</w:t>
      </w:r>
    </w:p>
    <w:p>
      <w:pPr>
        <w:snapToGrid w:val="0"/>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rPr>
        <w:t>四、图书报价要求</w:t>
      </w:r>
      <w:bookmarkEnd w:id="78"/>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1、谈判响应人以图书折扣率形式报价，最高谈判折扣率为百分之百（100%）。</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2、谈判响应人的谈判折扣率指本次采购所有图书的折扣率。</w:t>
      </w:r>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、图书折扣率=（所购图书总实洋／所购图书总码洋）×100％</w:t>
      </w:r>
    </w:p>
    <w:p>
      <w:pPr>
        <w:spacing w:line="360" w:lineRule="auto"/>
        <w:ind w:firstLine="420" w:firstLineChars="200"/>
        <w:rPr>
          <w:rFonts w:hint="eastAsia" w:ascii="宋体" w:hAnsi="宋体" w:cs="宋体"/>
          <w:b/>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、报价中应包含图书采购、运输、加工、上架、现采的住宿、交通、就餐等全部服务和材料费用。除成交价外，采购人不再支付其它任何形式的费用。</w:t>
      </w:r>
    </w:p>
    <w:p>
      <w:pPr>
        <w:snapToGrid w:val="0"/>
        <w:spacing w:line="360" w:lineRule="auto"/>
        <w:ind w:firstLine="422" w:firstLineChars="200"/>
        <w:rPr>
          <w:rFonts w:ascii="宋体" w:hAnsi="宋体" w:cs="宋体"/>
          <w:b/>
          <w:color w:val="auto"/>
          <w:sz w:val="21"/>
          <w:szCs w:val="21"/>
          <w:highlight w:val="none"/>
        </w:rPr>
      </w:pPr>
      <w:r>
        <w:rPr>
          <w:rFonts w:hint="eastAsia" w:ascii="宋体" w:hAnsi="宋体" w:cs="宋体"/>
          <w:b/>
          <w:color w:val="auto"/>
          <w:sz w:val="21"/>
          <w:szCs w:val="21"/>
          <w:highlight w:val="none"/>
          <w:lang w:val="en-US" w:eastAsia="zh-CN"/>
        </w:rPr>
        <w:t>五</w:t>
      </w:r>
      <w:r>
        <w:rPr>
          <w:rFonts w:hint="eastAsia" w:ascii="宋体" w:hAnsi="宋体" w:cs="宋体"/>
          <w:b/>
          <w:color w:val="auto"/>
          <w:sz w:val="21"/>
          <w:szCs w:val="21"/>
          <w:highlight w:val="none"/>
        </w:rPr>
        <w:t>、验收</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所采图书到库、加工、上架完毕后，采购人组织相关人员通过图书管理系统进行入库统计，以</w:t>
      </w:r>
      <w:r>
        <w:rPr>
          <w:rFonts w:hint="eastAsia" w:ascii="宋体" w:hAnsi="宋体" w:eastAsia="宋体" w:cs="宋体"/>
          <w:color w:val="auto"/>
          <w:sz w:val="21"/>
          <w:szCs w:val="21"/>
          <w:highlight w:val="none"/>
          <w:lang w:val="en-US" w:eastAsia="zh-CN"/>
        </w:rPr>
        <w:t>竞争性谈判</w:t>
      </w:r>
      <w:r>
        <w:rPr>
          <w:rFonts w:hint="eastAsia" w:ascii="宋体" w:hAnsi="宋体" w:eastAsia="宋体" w:cs="宋体"/>
          <w:color w:val="auto"/>
          <w:sz w:val="21"/>
          <w:szCs w:val="21"/>
          <w:highlight w:val="none"/>
        </w:rPr>
        <w:t>文件和合同作为验收依据进行验收。</w:t>
      </w:r>
    </w:p>
    <w:p>
      <w:pPr>
        <w:pStyle w:val="2"/>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rPr>
          <w:rFonts w:hint="eastAsia" w:ascii="宋体" w:hAnsi="宋体" w:eastAsia="宋体" w:cs="宋体"/>
          <w:sz w:val="21"/>
          <w:szCs w:val="21"/>
          <w:highlight w:val="none"/>
        </w:rPr>
      </w:pPr>
    </w:p>
    <w:p>
      <w:pPr>
        <w:rPr>
          <w:rFonts w:hint="eastAsia"/>
        </w:rPr>
      </w:pPr>
    </w:p>
    <w:p>
      <w:pPr>
        <w:pStyle w:val="3"/>
        <w:rPr>
          <w:rFonts w:ascii="宋体" w:hAnsi="宋体" w:cs="宋体"/>
          <w:color w:val="auto"/>
        </w:rPr>
      </w:pPr>
      <w:bookmarkStart w:id="79" w:name="_Toc7241"/>
      <w:bookmarkStart w:id="80" w:name="_Toc54939199"/>
      <w:r>
        <w:rPr>
          <w:rFonts w:hint="eastAsia" w:ascii="宋体" w:hAnsi="宋体" w:cs="宋体"/>
          <w:color w:val="auto"/>
        </w:rPr>
        <w:t>第四章  合同主要条款</w:t>
      </w:r>
      <w:bookmarkEnd w:id="79"/>
      <w:bookmarkEnd w:id="80"/>
    </w:p>
    <w:p>
      <w:pPr>
        <w:tabs>
          <w:tab w:val="left" w:pos="3640"/>
        </w:tabs>
        <w:autoSpaceDE w:val="0"/>
        <w:autoSpaceDN w:val="0"/>
        <w:spacing w:line="360" w:lineRule="auto"/>
        <w:rPr>
          <w:rFonts w:ascii="宋体" w:hAnsi="宋体" w:cs="宋体"/>
          <w:color w:val="auto"/>
          <w:szCs w:val="21"/>
          <w:u w:val="single"/>
        </w:rPr>
      </w:pPr>
      <w:bookmarkStart w:id="81" w:name="_Toc26873"/>
      <w:r>
        <w:rPr>
          <w:rFonts w:hint="eastAsia" w:ascii="宋体" w:hAnsi="宋体" w:cs="宋体"/>
          <w:color w:val="auto"/>
          <w:szCs w:val="21"/>
        </w:rPr>
        <w:t>买方（采购人）：</w:t>
      </w:r>
      <w:r>
        <w:rPr>
          <w:rFonts w:hint="eastAsia" w:ascii="宋体" w:hAnsi="宋体" w:cs="宋体"/>
          <w:color w:val="auto"/>
          <w:szCs w:val="21"/>
          <w:u w:val="single"/>
        </w:rPr>
        <w:t xml:space="preserve">                           </w:t>
      </w:r>
    </w:p>
    <w:p>
      <w:pPr>
        <w:tabs>
          <w:tab w:val="left" w:pos="3640"/>
        </w:tabs>
        <w:autoSpaceDE w:val="0"/>
        <w:autoSpaceDN w:val="0"/>
        <w:spacing w:line="360" w:lineRule="auto"/>
        <w:rPr>
          <w:rFonts w:ascii="宋体" w:hAnsi="宋体" w:cs="宋体"/>
          <w:color w:val="auto"/>
          <w:szCs w:val="21"/>
          <w:u w:val="single"/>
        </w:rPr>
      </w:pPr>
      <w:r>
        <w:rPr>
          <w:rFonts w:hint="eastAsia" w:ascii="宋体" w:hAnsi="宋体" w:cs="宋体"/>
          <w:color w:val="auto"/>
          <w:szCs w:val="21"/>
        </w:rPr>
        <w:t>卖方（</w:t>
      </w:r>
      <w:r>
        <w:rPr>
          <w:rFonts w:hint="eastAsia" w:ascii="宋体" w:hAnsi="宋体" w:cs="宋体"/>
          <w:b/>
          <w:color w:val="auto"/>
          <w:szCs w:val="21"/>
        </w:rPr>
        <w:t>成交</w:t>
      </w:r>
      <w:r>
        <w:rPr>
          <w:rFonts w:hint="eastAsia" w:ascii="宋体" w:hAnsi="宋体" w:cs="宋体"/>
          <w:color w:val="auto"/>
          <w:szCs w:val="21"/>
        </w:rPr>
        <w:t>人）：</w:t>
      </w:r>
      <w:r>
        <w:rPr>
          <w:rFonts w:hint="eastAsia" w:ascii="宋体" w:hAnsi="宋体" w:cs="宋体"/>
          <w:color w:val="auto"/>
          <w:szCs w:val="21"/>
          <w:u w:val="single"/>
        </w:rPr>
        <w:t xml:space="preserve">                           </w:t>
      </w:r>
    </w:p>
    <w:p>
      <w:pPr>
        <w:tabs>
          <w:tab w:val="left" w:pos="3640"/>
        </w:tabs>
        <w:autoSpaceDE w:val="0"/>
        <w:autoSpaceDN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根据《中华人民共和国民法典》及</w:t>
      </w:r>
      <w:r>
        <w:rPr>
          <w:rFonts w:hint="eastAsia" w:ascii="宋体" w:hAnsi="宋体" w:cs="宋体"/>
          <w:color w:val="auto"/>
          <w:szCs w:val="21"/>
          <w:u w:val="single"/>
        </w:rPr>
        <w:t xml:space="preserve">                                （项目名称）</w:t>
      </w:r>
      <w:r>
        <w:rPr>
          <w:rFonts w:hint="eastAsia" w:ascii="宋体" w:hAnsi="宋体" w:cs="宋体"/>
          <w:color w:val="auto"/>
          <w:szCs w:val="21"/>
        </w:rPr>
        <w:t>的谈判文件、响应文件等，买、卖双方经协商一致，签订如下合同条款，并共同遵守。</w:t>
      </w:r>
    </w:p>
    <w:p>
      <w:pPr>
        <w:tabs>
          <w:tab w:val="left" w:pos="3640"/>
        </w:tabs>
        <w:autoSpaceDE w:val="0"/>
        <w:autoSpaceDN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w:t>
      </w:r>
      <w:r>
        <w:rPr>
          <w:rFonts w:hint="eastAsia" w:ascii="宋体" w:hAnsi="宋体" w:cs="宋体"/>
          <w:b/>
          <w:color w:val="auto"/>
          <w:szCs w:val="21"/>
          <w:highlight w:val="none"/>
          <w:lang w:bidi="ar"/>
        </w:rPr>
        <w:t>图书供货率、出版社及投标折扣率（书目清单另附）</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226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c>
          <w:tcPr>
            <w:tcW w:w="1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总价：</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tc>
      </w:tr>
    </w:tbl>
    <w:p>
      <w:pPr>
        <w:tabs>
          <w:tab w:val="left" w:pos="3640"/>
        </w:tabs>
        <w:autoSpaceDE w:val="0"/>
        <w:autoSpaceDN w:val="0"/>
        <w:spacing w:line="360" w:lineRule="auto"/>
        <w:ind w:left="420" w:leftChars="200" w:firstLine="0" w:firstLineChars="0"/>
        <w:rPr>
          <w:rFonts w:hint="eastAsia" w:ascii="宋体" w:hAnsi="宋体" w:cs="宋体"/>
          <w:color w:val="auto"/>
          <w:spacing w:val="8"/>
          <w:szCs w:val="21"/>
          <w:highlight w:val="none"/>
        </w:rPr>
      </w:pPr>
      <w:r>
        <w:rPr>
          <w:rFonts w:hint="eastAsia" w:ascii="宋体" w:hAnsi="宋体" w:cs="宋体"/>
          <w:b/>
          <w:color w:val="auto"/>
          <w:spacing w:val="8"/>
          <w:szCs w:val="21"/>
          <w:highlight w:val="none"/>
        </w:rPr>
        <w:t>本合同所列货物首先须满足竞争性谈判文件要求，其次与成交单位的谈判响应文件一致。</w:t>
      </w:r>
      <w:r>
        <w:rPr>
          <w:rFonts w:hint="eastAsia" w:ascii="宋体" w:hAnsi="宋体" w:cs="宋体"/>
          <w:b/>
          <w:bCs w:val="0"/>
          <w:color w:val="auto"/>
          <w:spacing w:val="8"/>
          <w:szCs w:val="21"/>
          <w:highlight w:val="none"/>
        </w:rPr>
        <w:t>二</w:t>
      </w:r>
      <w:r>
        <w:rPr>
          <w:rFonts w:hint="eastAsia" w:ascii="宋体" w:hAnsi="宋体" w:cs="宋体"/>
          <w:b/>
          <w:color w:val="auto"/>
          <w:spacing w:val="8"/>
          <w:szCs w:val="21"/>
          <w:highlight w:val="none"/>
        </w:rPr>
        <w:t>、保修及售后服务</w:t>
      </w:r>
      <w:r>
        <w:rPr>
          <w:rFonts w:hint="eastAsia" w:ascii="宋体" w:hAnsi="宋体" w:cs="宋体"/>
          <w:color w:val="auto"/>
          <w:spacing w:val="8"/>
          <w:szCs w:val="21"/>
          <w:highlight w:val="none"/>
        </w:rPr>
        <w:t>：依据商品的保修条款、售后服务条款，竞争性谈判文件另有要求的从其</w:t>
      </w:r>
      <w:r>
        <w:rPr>
          <w:rFonts w:hint="eastAsia" w:ascii="宋体" w:hAnsi="宋体" w:cs="宋体"/>
          <w:color w:val="auto"/>
          <w:szCs w:val="21"/>
          <w:highlight w:val="none"/>
        </w:rPr>
        <w:t>约定</w:t>
      </w:r>
      <w:r>
        <w:rPr>
          <w:rFonts w:hint="eastAsia" w:ascii="宋体" w:hAnsi="宋体" w:cs="宋体"/>
          <w:color w:val="auto"/>
          <w:spacing w:val="8"/>
          <w:szCs w:val="21"/>
          <w:highlight w:val="none"/>
        </w:rPr>
        <w:t>。</w:t>
      </w:r>
    </w:p>
    <w:p>
      <w:pPr>
        <w:tabs>
          <w:tab w:val="left" w:pos="3640"/>
        </w:tabs>
        <w:autoSpaceDE w:val="0"/>
        <w:autoSpaceDN w:val="0"/>
        <w:spacing w:line="360" w:lineRule="auto"/>
        <w:ind w:left="420" w:leftChars="200" w:firstLine="0" w:firstLineChars="0"/>
        <w:rPr>
          <w:rFonts w:ascii="宋体" w:hAnsi="宋体" w:cs="宋体"/>
          <w:color w:val="auto"/>
          <w:szCs w:val="21"/>
          <w:highlight w:val="none"/>
        </w:rPr>
      </w:pPr>
      <w:r>
        <w:rPr>
          <w:rFonts w:hint="eastAsia" w:ascii="宋体" w:hAnsi="宋体" w:cs="宋体"/>
          <w:b/>
          <w:bCs w:val="0"/>
          <w:color w:val="auto"/>
          <w:szCs w:val="21"/>
          <w:highlight w:val="none"/>
          <w:lang w:val="en-US" w:eastAsia="zh-CN"/>
        </w:rPr>
        <w:t>三</w:t>
      </w:r>
      <w:r>
        <w:rPr>
          <w:rFonts w:hint="eastAsia" w:ascii="宋体" w:hAnsi="宋体" w:cs="宋体"/>
          <w:b/>
          <w:color w:val="auto"/>
          <w:szCs w:val="21"/>
          <w:highlight w:val="none"/>
        </w:rPr>
        <w:t>、交货、加工、上架期：</w:t>
      </w:r>
      <w:r>
        <w:rPr>
          <w:rFonts w:hint="eastAsia" w:ascii="宋体" w:hAnsi="宋体" w:cs="宋体"/>
          <w:color w:val="auto"/>
          <w:szCs w:val="21"/>
          <w:highlight w:val="none"/>
        </w:rPr>
        <w:t>自合同签订之日起</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color w:val="auto"/>
          <w:szCs w:val="21"/>
          <w:highlight w:val="none"/>
          <w:u w:val="none"/>
          <w:lang w:val="en-US" w:eastAsia="zh-CN"/>
        </w:rPr>
        <w:t>日历天</w:t>
      </w:r>
      <w:r>
        <w:rPr>
          <w:rFonts w:hint="eastAsia" w:ascii="宋体" w:hAnsi="宋体" w:cs="宋体"/>
          <w:color w:val="auto"/>
          <w:szCs w:val="21"/>
          <w:highlight w:val="none"/>
        </w:rPr>
        <w:t>。</w:t>
      </w:r>
    </w:p>
    <w:p>
      <w:pPr>
        <w:tabs>
          <w:tab w:val="left" w:pos="3640"/>
        </w:tabs>
        <w:autoSpaceDE w:val="0"/>
        <w:autoSpaceDN w:val="0"/>
        <w:spacing w:line="360" w:lineRule="auto"/>
        <w:ind w:firstLine="422" w:firstLineChars="200"/>
        <w:rPr>
          <w:rFonts w:hint="default" w:ascii="宋体" w:hAnsi="宋体" w:eastAsia="宋体" w:cs="宋体"/>
          <w:b w:val="0"/>
          <w:bCs/>
          <w:color w:val="auto"/>
          <w:szCs w:val="21"/>
          <w:highlight w:val="none"/>
          <w:lang w:val="en-US" w:eastAsia="zh-CN"/>
        </w:rPr>
      </w:pPr>
      <w:r>
        <w:rPr>
          <w:rFonts w:hint="eastAsia" w:ascii="宋体" w:hAnsi="宋体" w:cs="宋体"/>
          <w:b/>
          <w:color w:val="auto"/>
          <w:szCs w:val="21"/>
          <w:highlight w:val="none"/>
        </w:rPr>
        <w:t>四、</w:t>
      </w:r>
      <w:r>
        <w:rPr>
          <w:rFonts w:hint="eastAsia" w:ascii="宋体" w:hAnsi="宋体" w:cs="宋体"/>
          <w:b/>
          <w:color w:val="auto"/>
          <w:szCs w:val="21"/>
          <w:highlight w:val="none"/>
          <w:lang w:val="en-US" w:eastAsia="zh-CN"/>
        </w:rPr>
        <w:t>交货、</w:t>
      </w:r>
      <w:r>
        <w:rPr>
          <w:rFonts w:hint="eastAsia" w:ascii="宋体" w:hAnsi="宋体" w:cs="宋体"/>
          <w:b/>
          <w:color w:val="auto"/>
          <w:szCs w:val="21"/>
          <w:highlight w:val="none"/>
        </w:rPr>
        <w:t>服务地点：</w:t>
      </w:r>
      <w:r>
        <w:rPr>
          <w:rFonts w:hint="eastAsia" w:ascii="宋体" w:hAnsi="宋体" w:cs="宋体"/>
          <w:b w:val="0"/>
          <w:bCs/>
          <w:color w:val="auto"/>
          <w:szCs w:val="21"/>
          <w:highlight w:val="none"/>
          <w:lang w:val="en-US" w:eastAsia="zh-CN"/>
        </w:rPr>
        <w:t>采购方指定地点交货、服务</w:t>
      </w:r>
    </w:p>
    <w:p>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五、验收：</w:t>
      </w:r>
    </w:p>
    <w:p>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六、付款方式：</w:t>
      </w:r>
    </w:p>
    <w:p>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七、履约保证金退还：</w:t>
      </w:r>
    </w:p>
    <w:p>
      <w:pPr>
        <w:tabs>
          <w:tab w:val="left" w:pos="3640"/>
        </w:tabs>
        <w:autoSpaceDE w:val="0"/>
        <w:autoSpaceDN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八、违约责任</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1、买方无正当理由拒绝接受服务，买方向卖方偿付合同价的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w:t>
      </w:r>
      <w:r>
        <w:rPr>
          <w:rFonts w:hint="eastAsia" w:ascii="宋体" w:hAnsi="宋体" w:cs="宋体"/>
          <w:color w:val="auto"/>
          <w:szCs w:val="21"/>
          <w:highlight w:val="none"/>
        </w:rPr>
        <w:t>的违约金；</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2、买方无正当理由逾期付款的，买方向卖方每日偿付合同价的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zCs w:val="21"/>
          <w:highlight w:val="none"/>
        </w:rPr>
        <w:t>‰的违约金；</w:t>
      </w:r>
    </w:p>
    <w:p>
      <w:pPr>
        <w:tabs>
          <w:tab w:val="left" w:pos="3640"/>
        </w:tabs>
        <w:autoSpaceDE w:val="0"/>
        <w:autoSpaceDN w:val="0"/>
        <w:spacing w:line="500" w:lineRule="exact"/>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3、卖方不能提供服务的，卖方向买方支付合同价的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pPr>
        <w:tabs>
          <w:tab w:val="left" w:pos="3640"/>
        </w:tabs>
        <w:autoSpaceDE w:val="0"/>
        <w:autoSpaceDN w:val="0"/>
        <w:spacing w:line="500" w:lineRule="exact"/>
        <w:ind w:firstLine="452" w:firstLineChars="200"/>
        <w:rPr>
          <w:rFonts w:ascii="宋体" w:hAnsi="宋体" w:cs="宋体"/>
          <w:b/>
          <w:color w:val="auto"/>
          <w:szCs w:val="21"/>
          <w:highlight w:val="none"/>
        </w:rPr>
      </w:pPr>
      <w:r>
        <w:rPr>
          <w:rFonts w:hint="eastAsia" w:ascii="宋体" w:hAnsi="宋体" w:cs="宋体"/>
          <w:color w:val="auto"/>
          <w:spacing w:val="8"/>
          <w:szCs w:val="21"/>
          <w:highlight w:val="none"/>
        </w:rPr>
        <w:t>4、卖方逾期提供服务的，卖方向买方每日偿付合同价的</w:t>
      </w:r>
      <w:r>
        <w:rPr>
          <w:rFonts w:hint="eastAsia" w:ascii="宋体" w:hAnsi="宋体" w:cs="宋体"/>
          <w:color w:val="auto"/>
          <w:spacing w:val="8"/>
          <w:szCs w:val="21"/>
          <w:highlight w:val="none"/>
          <w:u w:val="single"/>
        </w:rPr>
        <w:t xml:space="preserve">      </w:t>
      </w:r>
      <w:r>
        <w:rPr>
          <w:rFonts w:hint="eastAsia" w:ascii="宋体" w:hAnsi="宋体" w:cs="宋体"/>
          <w:color w:val="auto"/>
          <w:spacing w:val="8"/>
          <w:szCs w:val="21"/>
          <w:highlight w:val="none"/>
        </w:rPr>
        <w:t>‰的违约金。</w:t>
      </w:r>
    </w:p>
    <w:p>
      <w:pPr>
        <w:spacing w:line="500" w:lineRule="exact"/>
        <w:ind w:left="-178" w:leftChars="-85" w:firstLine="583" w:firstLineChars="257"/>
        <w:rPr>
          <w:rFonts w:ascii="宋体" w:hAnsi="宋体" w:cs="宋体"/>
          <w:b/>
          <w:color w:val="auto"/>
          <w:spacing w:val="8"/>
          <w:szCs w:val="21"/>
          <w:highlight w:val="none"/>
        </w:rPr>
      </w:pPr>
      <w:r>
        <w:rPr>
          <w:rFonts w:hint="eastAsia" w:ascii="宋体" w:hAnsi="宋体" w:cs="宋体"/>
          <w:b/>
          <w:color w:val="auto"/>
          <w:spacing w:val="8"/>
          <w:szCs w:val="21"/>
          <w:highlight w:val="none"/>
        </w:rPr>
        <w:t>九、解决合同纠纷方式</w:t>
      </w:r>
    </w:p>
    <w:p>
      <w:pPr>
        <w:tabs>
          <w:tab w:val="left" w:pos="3640"/>
        </w:tabs>
        <w:autoSpaceDE w:val="0"/>
        <w:autoSpaceDN w:val="0"/>
        <w:spacing w:line="500" w:lineRule="exact"/>
        <w:ind w:firstLine="452" w:firstLineChars="200"/>
        <w:rPr>
          <w:rFonts w:ascii="宋体" w:hAnsi="宋体" w:cs="宋体"/>
          <w:color w:val="auto"/>
          <w:spacing w:val="8"/>
          <w:szCs w:val="21"/>
          <w:highlight w:val="none"/>
        </w:rPr>
      </w:pPr>
      <w:r>
        <w:rPr>
          <w:rFonts w:hint="eastAsia" w:ascii="宋体" w:hAnsi="宋体" w:cs="宋体"/>
          <w:color w:val="auto"/>
          <w:spacing w:val="8"/>
          <w:szCs w:val="21"/>
          <w:highlight w:val="none"/>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b/>
          <w:color w:val="auto"/>
          <w:spacing w:val="8"/>
          <w:szCs w:val="21"/>
          <w:highlight w:val="none"/>
        </w:rPr>
      </w:pPr>
      <w:r>
        <w:rPr>
          <w:rFonts w:hint="eastAsia" w:ascii="宋体" w:hAnsi="宋体"/>
          <w:b/>
          <w:color w:val="auto"/>
          <w:spacing w:val="8"/>
          <w:szCs w:val="21"/>
          <w:highlight w:val="none"/>
        </w:rPr>
        <w:t>十、</w:t>
      </w:r>
      <w:r>
        <w:rPr>
          <w:rFonts w:hint="eastAsia" w:ascii="宋体" w:hAnsi="宋体" w:cs="宋体"/>
          <w:b/>
          <w:color w:val="auto"/>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2、竞争性谈判文件；</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3、本合同文本；</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4、成交人的投标文件；　</w:t>
      </w:r>
    </w:p>
    <w:p>
      <w:pPr>
        <w:tabs>
          <w:tab w:val="left" w:pos="3640"/>
        </w:tabs>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5、其他补充约定事项。</w:t>
      </w:r>
    </w:p>
    <w:p>
      <w:pPr>
        <w:spacing w:line="360" w:lineRule="auto"/>
        <w:ind w:firstLine="413" w:firstLineChars="196"/>
        <w:rPr>
          <w:rFonts w:ascii="宋体" w:hAnsi="宋体"/>
          <w:b/>
          <w:color w:val="auto"/>
          <w:spacing w:val="8"/>
          <w:szCs w:val="21"/>
          <w:highlight w:val="none"/>
          <w:u w:val="single"/>
        </w:rPr>
      </w:pPr>
      <w:r>
        <w:rPr>
          <w:rFonts w:hint="eastAsia" w:ascii="宋体" w:hAnsi="宋体" w:cs="宋体"/>
          <w:b/>
          <w:color w:val="auto"/>
          <w:szCs w:val="21"/>
          <w:highlight w:val="none"/>
        </w:rPr>
        <w:t>十一、其他约定事项：</w:t>
      </w:r>
      <w:r>
        <w:rPr>
          <w:rFonts w:hint="eastAsia" w:ascii="宋体" w:hAnsi="宋体"/>
          <w:color w:val="auto"/>
          <w:spacing w:val="8"/>
          <w:szCs w:val="21"/>
          <w:highlight w:val="none"/>
          <w:u w:val="single"/>
        </w:rPr>
        <w:t xml:space="preserve"> 　　　　　　　　　　　  </w:t>
      </w:r>
      <w:r>
        <w:rPr>
          <w:rFonts w:hint="eastAsia" w:ascii="宋体" w:hAnsi="宋体"/>
          <w:b/>
          <w:color w:val="auto"/>
          <w:spacing w:val="8"/>
          <w:szCs w:val="21"/>
          <w:highlight w:val="none"/>
          <w:u w:val="single"/>
        </w:rPr>
        <w:t xml:space="preserve">                               </w:t>
      </w:r>
    </w:p>
    <w:p>
      <w:pPr>
        <w:spacing w:line="360" w:lineRule="auto"/>
        <w:ind w:left="-178" w:leftChars="-85" w:firstLine="177" w:firstLineChars="78"/>
        <w:rPr>
          <w:rFonts w:ascii="宋体" w:hAnsi="宋体"/>
          <w:color w:val="auto"/>
          <w:spacing w:val="8"/>
          <w:szCs w:val="21"/>
          <w:highlight w:val="none"/>
          <w:u w:val="single"/>
        </w:rPr>
      </w:pPr>
      <w:r>
        <w:rPr>
          <w:rFonts w:hint="eastAsia" w:ascii="宋体" w:hAnsi="宋体"/>
          <w:b/>
          <w:color w:val="auto"/>
          <w:spacing w:val="8"/>
          <w:szCs w:val="21"/>
          <w:highlight w:val="none"/>
          <w:u w:val="single"/>
        </w:rPr>
        <w:t xml:space="preserve">                                                       </w:t>
      </w:r>
      <w:r>
        <w:rPr>
          <w:rFonts w:hint="eastAsia" w:ascii="宋体" w:hAnsi="宋体"/>
          <w:color w:val="auto"/>
          <w:spacing w:val="8"/>
          <w:szCs w:val="21"/>
          <w:highlight w:val="none"/>
          <w:u w:val="single"/>
        </w:rPr>
        <w:t xml:space="preserve">                    </w:t>
      </w:r>
    </w:p>
    <w:p>
      <w:pPr>
        <w:spacing w:line="360" w:lineRule="auto"/>
        <w:ind w:left="-178" w:leftChars="-85" w:firstLine="176" w:firstLineChars="78"/>
        <w:rPr>
          <w:rFonts w:ascii="宋体" w:hAnsi="宋体"/>
          <w:color w:val="auto"/>
          <w:spacing w:val="8"/>
          <w:szCs w:val="21"/>
          <w:highlight w:val="none"/>
          <w:u w:val="single"/>
        </w:rPr>
      </w:pPr>
      <w:r>
        <w:rPr>
          <w:rFonts w:hint="eastAsia" w:ascii="宋体" w:hAnsi="宋体"/>
          <w:color w:val="auto"/>
          <w:spacing w:val="8"/>
          <w:szCs w:val="21"/>
          <w:highlight w:val="none"/>
          <w:u w:val="single"/>
        </w:rPr>
        <w:t xml:space="preserve">                                                                           </w:t>
      </w:r>
    </w:p>
    <w:p>
      <w:pPr>
        <w:tabs>
          <w:tab w:val="left" w:pos="3640"/>
        </w:tabs>
        <w:autoSpaceDE w:val="0"/>
        <w:autoSpaceDN w:val="0"/>
        <w:spacing w:line="480" w:lineRule="auto"/>
        <w:rPr>
          <w:rFonts w:hint="eastAsia" w:ascii="宋体" w:hAnsi="宋体" w:cs="宋体"/>
          <w:color w:val="auto"/>
          <w:szCs w:val="21"/>
        </w:rPr>
      </w:pPr>
    </w:p>
    <w:p>
      <w:pPr>
        <w:tabs>
          <w:tab w:val="left" w:pos="3640"/>
        </w:tabs>
        <w:autoSpaceDE w:val="0"/>
        <w:autoSpaceDN w:val="0"/>
        <w:spacing w:line="480" w:lineRule="auto"/>
        <w:rPr>
          <w:rFonts w:hint="eastAsia" w:ascii="宋体" w:hAnsi="宋体" w:cs="宋体"/>
          <w:color w:val="auto"/>
          <w:szCs w:val="21"/>
        </w:rPr>
      </w:pP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widowControl/>
        <w:jc w:val="left"/>
        <w:rPr>
          <w:rFonts w:ascii="宋体" w:hAnsi="宋体" w:cs="宋体"/>
          <w:color w:val="auto"/>
          <w:szCs w:val="21"/>
        </w:rPr>
      </w:pPr>
      <w:r>
        <w:rPr>
          <w:rFonts w:ascii="宋体" w:hAnsi="宋体" w:cs="宋体"/>
          <w:color w:val="auto"/>
          <w:szCs w:val="21"/>
        </w:rPr>
        <w:br w:type="page"/>
      </w:r>
    </w:p>
    <w:p>
      <w:pPr>
        <w:pStyle w:val="3"/>
        <w:rPr>
          <w:rFonts w:ascii="宋体" w:hAnsi="宋体" w:cs="宋体"/>
          <w:color w:val="auto"/>
        </w:rPr>
      </w:pPr>
      <w:bookmarkStart w:id="82" w:name="_Toc54939200"/>
      <w:r>
        <w:rPr>
          <w:rFonts w:hint="eastAsia" w:ascii="宋体" w:hAnsi="宋体" w:cs="宋体"/>
          <w:color w:val="auto"/>
        </w:rPr>
        <w:t>第五章   谈判响应文件格式</w:t>
      </w:r>
      <w:bookmarkEnd w:id="81"/>
      <w:bookmarkEnd w:id="82"/>
    </w:p>
    <w:p>
      <w:pPr>
        <w:spacing w:line="360" w:lineRule="auto"/>
        <w:jc w:val="center"/>
        <w:rPr>
          <w:rFonts w:ascii="宋体" w:hAnsi="宋体" w:cs="宋体"/>
          <w:b/>
          <w:color w:val="auto"/>
          <w:spacing w:val="20"/>
          <w:sz w:val="36"/>
          <w:szCs w:val="36"/>
          <w:u w:val="single"/>
        </w:rPr>
      </w:pPr>
    </w:p>
    <w:p>
      <w:pPr>
        <w:spacing w:line="360" w:lineRule="auto"/>
        <w:jc w:val="center"/>
        <w:rPr>
          <w:rFonts w:ascii="宋体" w:hAnsi="宋体" w:cs="宋体"/>
          <w:b/>
          <w:color w:val="auto"/>
          <w:spacing w:val="20"/>
          <w:sz w:val="36"/>
          <w:szCs w:val="36"/>
        </w:rPr>
      </w:pPr>
      <w:r>
        <w:rPr>
          <w:rFonts w:hint="eastAsia" w:ascii="宋体" w:hAnsi="宋体" w:cs="宋体"/>
          <w:b/>
          <w:color w:val="auto"/>
          <w:spacing w:val="20"/>
          <w:sz w:val="36"/>
          <w:szCs w:val="36"/>
          <w:u w:val="single"/>
        </w:rPr>
        <w:t xml:space="preserve">                              </w:t>
      </w:r>
      <w:r>
        <w:rPr>
          <w:rFonts w:hint="eastAsia" w:ascii="宋体" w:hAnsi="宋体" w:cs="宋体"/>
          <w:b/>
          <w:color w:val="auto"/>
          <w:spacing w:val="20"/>
          <w:sz w:val="36"/>
          <w:szCs w:val="36"/>
        </w:rPr>
        <w:t>采购</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800" w:lineRule="exact"/>
        <w:jc w:val="center"/>
        <w:rPr>
          <w:rFonts w:ascii="宋体" w:hAnsi="宋体" w:cs="宋体"/>
          <w:b/>
          <w:color w:val="auto"/>
          <w:sz w:val="72"/>
          <w:szCs w:val="72"/>
        </w:rPr>
      </w:pPr>
      <w:r>
        <w:rPr>
          <w:rFonts w:hint="eastAsia" w:ascii="宋体" w:hAnsi="宋体" w:cs="宋体"/>
          <w:b/>
          <w:color w:val="auto"/>
          <w:sz w:val="72"/>
          <w:szCs w:val="72"/>
        </w:rPr>
        <w:t>谈</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判</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响</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应</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文</w:t>
      </w:r>
    </w:p>
    <w:p>
      <w:pPr>
        <w:spacing w:line="360" w:lineRule="auto"/>
        <w:jc w:val="center"/>
        <w:rPr>
          <w:rFonts w:ascii="宋体" w:hAnsi="宋体" w:cs="宋体"/>
          <w:color w:val="auto"/>
          <w:sz w:val="24"/>
        </w:rPr>
      </w:pPr>
      <w:r>
        <w:rPr>
          <w:rFonts w:hint="eastAsia" w:ascii="宋体" w:hAnsi="宋体" w:cs="宋体"/>
          <w:b/>
          <w:color w:val="auto"/>
          <w:sz w:val="72"/>
          <w:szCs w:val="72"/>
        </w:rPr>
        <w:t>件</w:t>
      </w: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采购人名称： </w:t>
      </w:r>
      <w:r>
        <w:rPr>
          <w:rFonts w:hint="eastAsia" w:ascii="宋体" w:hAnsi="宋体" w:cs="宋体"/>
          <w:b/>
          <w:color w:val="auto"/>
          <w:sz w:val="30"/>
          <w:szCs w:val="30"/>
          <w:u w:val="single"/>
        </w:rPr>
        <w:t xml:space="preserve">                                             </w:t>
      </w:r>
    </w:p>
    <w:p>
      <w:pPr>
        <w:spacing w:line="360" w:lineRule="auto"/>
        <w:rPr>
          <w:rFonts w:ascii="宋体" w:hAnsi="宋体" w:cs="宋体"/>
          <w:b/>
          <w:color w:val="auto"/>
          <w:sz w:val="30"/>
          <w:szCs w:val="30"/>
        </w:rPr>
      </w:pP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谈判响应人名称： </w:t>
      </w:r>
      <w:r>
        <w:rPr>
          <w:rFonts w:hint="eastAsia" w:ascii="宋体" w:hAnsi="宋体" w:cs="宋体"/>
          <w:b/>
          <w:color w:val="auto"/>
          <w:sz w:val="30"/>
          <w:szCs w:val="30"/>
          <w:u w:val="single"/>
        </w:rPr>
        <w:t xml:space="preserve">                                   （盖 章）           </w:t>
      </w:r>
    </w:p>
    <w:p>
      <w:pPr>
        <w:spacing w:line="360" w:lineRule="auto"/>
        <w:rPr>
          <w:rFonts w:ascii="宋体" w:hAnsi="宋体" w:cs="宋体"/>
          <w:b/>
          <w:color w:val="auto"/>
          <w:sz w:val="30"/>
          <w:szCs w:val="30"/>
        </w:rPr>
      </w:pP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lang w:eastAsia="zh-CN"/>
        </w:rPr>
        <w:t>法定代表人或委托代理人：</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 xml:space="preserve">  </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rPr>
          <w:rFonts w:ascii="宋体" w:hAnsi="宋体" w:cs="宋体"/>
          <w:color w:val="auto"/>
          <w:sz w:val="30"/>
          <w:szCs w:val="30"/>
        </w:rPr>
      </w:pPr>
    </w:p>
    <w:p>
      <w:pPr>
        <w:spacing w:line="360" w:lineRule="auto"/>
        <w:jc w:val="center"/>
        <w:rPr>
          <w:rFonts w:ascii="宋体" w:hAnsi="宋体" w:cs="宋体"/>
          <w:b/>
          <w:color w:val="auto"/>
          <w:sz w:val="30"/>
          <w:szCs w:val="30"/>
        </w:rPr>
      </w:pPr>
      <w:r>
        <w:rPr>
          <w:rFonts w:hint="eastAsia" w:ascii="宋体" w:hAnsi="宋体" w:cs="宋体"/>
          <w:b/>
          <w:color w:val="auto"/>
          <w:sz w:val="30"/>
          <w:szCs w:val="30"/>
        </w:rPr>
        <w:t>日期：</w:t>
      </w:r>
      <w:r>
        <w:rPr>
          <w:rFonts w:hint="eastAsia" w:ascii="宋体" w:hAnsi="宋体" w:cs="宋体"/>
          <w:b/>
          <w:color w:val="auto"/>
          <w:sz w:val="30"/>
          <w:szCs w:val="30"/>
          <w:u w:val="single"/>
        </w:rPr>
        <w:t xml:space="preserve">    </w:t>
      </w:r>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p>
    <w:p>
      <w:pPr>
        <w:widowControl/>
        <w:jc w:val="left"/>
        <w:rPr>
          <w:rFonts w:ascii="宋体" w:hAnsi="宋体" w:cs="宋体"/>
          <w:b/>
          <w:color w:val="auto"/>
          <w:sz w:val="30"/>
          <w:szCs w:val="30"/>
        </w:rPr>
      </w:pPr>
      <w:r>
        <w:rPr>
          <w:rFonts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目 录</w:t>
      </w:r>
    </w:p>
    <w:p>
      <w:pPr>
        <w:spacing w:line="480" w:lineRule="auto"/>
        <w:ind w:firstLine="480" w:firstLineChars="200"/>
        <w:rPr>
          <w:rFonts w:ascii="宋体" w:hAnsi="宋体" w:cs="宋体"/>
          <w:color w:val="auto"/>
          <w:sz w:val="24"/>
        </w:rPr>
      </w:pPr>
      <w:r>
        <w:rPr>
          <w:rFonts w:hint="eastAsia" w:ascii="宋体" w:hAnsi="宋体" w:cs="宋体"/>
          <w:color w:val="auto"/>
          <w:sz w:val="24"/>
        </w:rPr>
        <w:t>一、谈判响应函</w:t>
      </w:r>
    </w:p>
    <w:p>
      <w:pPr>
        <w:spacing w:line="480" w:lineRule="auto"/>
        <w:ind w:firstLine="480" w:firstLineChars="200"/>
        <w:rPr>
          <w:rFonts w:ascii="宋体" w:hAnsi="宋体" w:cs="宋体"/>
          <w:color w:val="auto"/>
          <w:sz w:val="24"/>
        </w:rPr>
      </w:pPr>
      <w:r>
        <w:rPr>
          <w:rFonts w:hint="eastAsia" w:ascii="宋体" w:hAnsi="宋体" w:cs="宋体"/>
          <w:color w:val="auto"/>
          <w:sz w:val="24"/>
        </w:rPr>
        <w:t>二、服务报价表（首轮）、最终报价表</w:t>
      </w:r>
    </w:p>
    <w:p>
      <w:pPr>
        <w:spacing w:line="480" w:lineRule="auto"/>
        <w:ind w:firstLine="480" w:firstLineChars="200"/>
        <w:rPr>
          <w:rFonts w:ascii="宋体" w:hAnsi="宋体" w:cs="宋体"/>
          <w:color w:val="auto"/>
          <w:sz w:val="24"/>
        </w:rPr>
      </w:pPr>
      <w:r>
        <w:rPr>
          <w:rFonts w:hint="eastAsia" w:ascii="宋体" w:hAnsi="宋体" w:cs="宋体"/>
          <w:color w:val="auto"/>
          <w:sz w:val="24"/>
        </w:rPr>
        <w:t>三、服务内容及质量要求响应表</w:t>
      </w:r>
    </w:p>
    <w:p>
      <w:pPr>
        <w:spacing w:line="480" w:lineRule="auto"/>
        <w:ind w:firstLine="480" w:firstLineChars="200"/>
        <w:rPr>
          <w:rFonts w:ascii="宋体" w:hAnsi="宋体" w:cs="宋体"/>
          <w:color w:val="auto"/>
          <w:sz w:val="24"/>
        </w:rPr>
      </w:pPr>
      <w:r>
        <w:rPr>
          <w:rFonts w:hint="eastAsia" w:ascii="宋体" w:hAnsi="宋体" w:cs="宋体"/>
          <w:color w:val="auto"/>
          <w:sz w:val="24"/>
        </w:rPr>
        <w:t>四、服务方案</w:t>
      </w:r>
    </w:p>
    <w:p>
      <w:pPr>
        <w:spacing w:line="480" w:lineRule="auto"/>
        <w:ind w:firstLine="480" w:firstLineChars="200"/>
        <w:rPr>
          <w:rFonts w:ascii="宋体" w:hAnsi="宋体" w:cs="宋体"/>
          <w:color w:val="auto"/>
          <w:sz w:val="24"/>
        </w:rPr>
      </w:pPr>
      <w:r>
        <w:rPr>
          <w:rFonts w:hint="eastAsia" w:ascii="宋体" w:hAnsi="宋体" w:cs="宋体"/>
          <w:color w:val="auto"/>
          <w:sz w:val="24"/>
        </w:rPr>
        <w:t>五、诚信谈判响应承诺书</w:t>
      </w:r>
    </w:p>
    <w:p>
      <w:pPr>
        <w:spacing w:line="480" w:lineRule="auto"/>
        <w:ind w:firstLine="480" w:firstLineChars="200"/>
        <w:rPr>
          <w:rFonts w:ascii="宋体" w:hAnsi="宋体" w:cs="宋体"/>
          <w:color w:val="auto"/>
          <w:sz w:val="24"/>
        </w:rPr>
      </w:pPr>
      <w:r>
        <w:rPr>
          <w:rFonts w:hint="eastAsia" w:ascii="宋体" w:hAnsi="宋体"/>
          <w:color w:val="auto"/>
          <w:sz w:val="24"/>
        </w:rPr>
        <w:t>六、</w:t>
      </w:r>
      <w:r>
        <w:rPr>
          <w:rFonts w:hint="eastAsia" w:ascii="宋体" w:hAnsi="宋体" w:cs="宋体"/>
          <w:color w:val="auto"/>
          <w:sz w:val="24"/>
        </w:rPr>
        <w:t>资格证明文件</w:t>
      </w:r>
    </w:p>
    <w:p>
      <w:pPr>
        <w:widowControl/>
        <w:jc w:val="left"/>
        <w:rPr>
          <w:rFonts w:ascii="宋体" w:hAnsi="宋体" w:cs="宋体"/>
          <w:color w:val="auto"/>
          <w:sz w:val="24"/>
        </w:rPr>
      </w:pPr>
      <w:r>
        <w:rPr>
          <w:rFonts w:ascii="宋体" w:hAnsi="宋体" w:cs="宋体"/>
          <w:color w:val="auto"/>
          <w:sz w:val="24"/>
        </w:rPr>
        <w:br w:type="page"/>
      </w:r>
    </w:p>
    <w:p>
      <w:pPr>
        <w:pStyle w:val="4"/>
        <w:jc w:val="center"/>
        <w:rPr>
          <w:rFonts w:hAnsi="宋体" w:cs="宋体"/>
          <w:color w:val="auto"/>
        </w:rPr>
      </w:pPr>
      <w:bookmarkStart w:id="83" w:name="_Toc54939201"/>
      <w:bookmarkStart w:id="84" w:name="_Toc13905"/>
      <w:r>
        <w:rPr>
          <w:rFonts w:hint="eastAsia" w:hAnsi="宋体" w:cs="宋体"/>
          <w:color w:val="auto"/>
        </w:rPr>
        <w:t>一、谈判响应函</w:t>
      </w:r>
      <w:bookmarkEnd w:id="83"/>
      <w:bookmarkEnd w:id="84"/>
    </w:p>
    <w:p>
      <w:pPr>
        <w:tabs>
          <w:tab w:val="left" w:pos="5580"/>
        </w:tabs>
        <w:spacing w:before="120"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u w:val="single"/>
          <w:lang w:val="en-US" w:eastAsia="zh-CN"/>
        </w:rPr>
        <w:t>安庆职业技术学院</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1、根据贵方竞争性谈判</w:t>
      </w:r>
      <w:r>
        <w:rPr>
          <w:rFonts w:hint="eastAsia" w:hAnsi="宋体" w:cs="宋体"/>
          <w:color w:val="auto"/>
          <w:szCs w:val="21"/>
          <w:lang w:val="en-US" w:eastAsia="zh-CN"/>
        </w:rPr>
        <w:t>邀请书</w:t>
      </w:r>
      <w:r>
        <w:rPr>
          <w:rFonts w:hint="eastAsia" w:hAnsi="宋体" w:cs="宋体"/>
          <w:color w:val="auto"/>
          <w:szCs w:val="21"/>
        </w:rPr>
        <w:t>，我方决定参加贵方组织的</w:t>
      </w:r>
      <w:r>
        <w:rPr>
          <w:rFonts w:hint="eastAsia" w:hAnsi="宋体" w:cs="宋体"/>
          <w:color w:val="auto"/>
          <w:szCs w:val="21"/>
          <w:u w:val="single"/>
        </w:rPr>
        <w:t xml:space="preserve"> </w:t>
      </w:r>
      <w:r>
        <w:rPr>
          <w:rFonts w:hint="eastAsia" w:hAnsi="宋体" w:cs="宋体"/>
          <w:color w:val="auto"/>
          <w:szCs w:val="21"/>
          <w:u w:val="single"/>
          <w:lang w:eastAsia="zh-CN"/>
        </w:rPr>
        <w:t>安庆职业技术学院图书配送服务采购</w:t>
      </w:r>
      <w:r>
        <w:rPr>
          <w:rFonts w:hint="eastAsia" w:hAnsi="宋体" w:cs="宋体"/>
          <w:color w:val="auto"/>
          <w:szCs w:val="21"/>
        </w:rPr>
        <w:t>项目的采购活动。我方授权</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(姓名和职务)代表我方</w:t>
      </w:r>
      <w:r>
        <w:rPr>
          <w:rFonts w:hint="eastAsia" w:hAnsi="宋体" w:cs="宋体"/>
          <w:color w:val="auto"/>
          <w:szCs w:val="21"/>
          <w:u w:val="single"/>
        </w:rPr>
        <w:t xml:space="preserve">                    </w:t>
      </w:r>
      <w:r>
        <w:rPr>
          <w:rFonts w:hint="eastAsia" w:hAnsi="宋体" w:cs="宋体"/>
          <w:color w:val="auto"/>
          <w:szCs w:val="21"/>
        </w:rPr>
        <w:t>全权处理本项目谈判响应的有关事宜。</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2、我方愿意按照竞争性谈判文件约定的各项要求，向采购人提供所需的服务</w:t>
      </w:r>
      <w:r>
        <w:rPr>
          <w:rFonts w:hint="eastAsia" w:hAnsi="宋体" w:cs="宋体"/>
          <w:color w:val="auto"/>
          <w:szCs w:val="21"/>
          <w:lang w:val="en-US" w:eastAsia="zh-CN"/>
        </w:rPr>
        <w:t>和货物</w:t>
      </w:r>
      <w:r>
        <w:rPr>
          <w:rFonts w:hint="eastAsia" w:hAnsi="宋体" w:cs="宋体"/>
          <w:color w:val="auto"/>
          <w:szCs w:val="21"/>
        </w:rPr>
        <w:t>，</w:t>
      </w:r>
      <w:r>
        <w:rPr>
          <w:rFonts w:hint="eastAsia" w:hAnsi="宋体" w:cs="宋体"/>
          <w:color w:val="auto"/>
          <w:szCs w:val="21"/>
          <w:highlight w:val="none"/>
          <w:lang w:eastAsia="zh-CN"/>
        </w:rPr>
        <w:t>谈判</w:t>
      </w:r>
      <w:r>
        <w:rPr>
          <w:rFonts w:hint="eastAsia" w:hAnsi="宋体"/>
          <w:color w:val="auto"/>
          <w:szCs w:val="21"/>
          <w:highlight w:val="none"/>
          <w:lang w:eastAsia="zh-CN"/>
        </w:rPr>
        <w:t>折扣率为</w:t>
      </w:r>
      <w:r>
        <w:rPr>
          <w:rFonts w:hint="eastAsia" w:hAnsi="宋体"/>
          <w:color w:val="auto"/>
          <w:szCs w:val="21"/>
          <w:highlight w:val="none"/>
        </w:rPr>
        <w:t>（大写）</w:t>
      </w:r>
      <w:r>
        <w:rPr>
          <w:rFonts w:hint="eastAsia" w:hAnsi="宋体"/>
          <w:color w:val="auto"/>
          <w:szCs w:val="21"/>
          <w:highlight w:val="none"/>
          <w:lang w:eastAsia="zh-CN"/>
        </w:rPr>
        <w:t>百分之</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 xml:space="preserve"> </w:t>
      </w:r>
      <w:r>
        <w:rPr>
          <w:rFonts w:hint="eastAsia" w:hAnsi="宋体"/>
          <w:color w:val="auto"/>
          <w:szCs w:val="21"/>
          <w:highlight w:val="none"/>
        </w:rPr>
        <w:t>(小写)</w:t>
      </w:r>
      <w:r>
        <w:rPr>
          <w:rFonts w:hint="eastAsia" w:hAnsi="宋体"/>
          <w:color w:val="auto"/>
          <w:szCs w:val="21"/>
          <w:highlight w:val="none"/>
          <w:u w:val="single"/>
        </w:rPr>
        <w:t xml:space="preserve">                 </w:t>
      </w:r>
      <w:r>
        <w:rPr>
          <w:rFonts w:hint="eastAsia" w:hAnsi="宋体"/>
          <w:color w:val="auto"/>
          <w:szCs w:val="21"/>
          <w:highlight w:val="none"/>
          <w:u w:val="single"/>
          <w:lang w:val="en-US" w:eastAsia="zh-CN"/>
        </w:rPr>
        <w:t>%</w:t>
      </w:r>
      <w:r>
        <w:rPr>
          <w:rFonts w:hint="eastAsia" w:hAnsi="宋体" w:cs="宋体"/>
          <w:color w:val="auto"/>
          <w:szCs w:val="21"/>
        </w:rPr>
        <w:t>。</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3、一旦我方成交，我方将严格履行合同约定的责任和义务，</w:t>
      </w:r>
      <w:r>
        <w:rPr>
          <w:rFonts w:hint="eastAsia" w:hAnsi="宋体"/>
          <w:color w:val="auto"/>
          <w:szCs w:val="21"/>
          <w:highlight w:val="none"/>
        </w:rPr>
        <w:t>保证该项目的</w:t>
      </w:r>
      <w:r>
        <w:rPr>
          <w:rFonts w:hint="eastAsia" w:ascii="宋体" w:hAnsi="宋体" w:cs="宋体"/>
          <w:b w:val="0"/>
          <w:bCs/>
          <w:color w:val="auto"/>
          <w:szCs w:val="21"/>
          <w:highlight w:val="none"/>
        </w:rPr>
        <w:t>交货、</w:t>
      </w:r>
      <w:r>
        <w:rPr>
          <w:rFonts w:hint="eastAsia" w:ascii="宋体" w:hAnsi="宋体" w:cs="宋体"/>
          <w:b w:val="0"/>
          <w:bCs/>
          <w:color w:val="auto"/>
          <w:szCs w:val="21"/>
          <w:highlight w:val="none"/>
          <w:lang w:eastAsia="zh-CN"/>
        </w:rPr>
        <w:t>加工</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上架</w:t>
      </w:r>
      <w:r>
        <w:rPr>
          <w:rFonts w:hint="eastAsia" w:ascii="宋体" w:hAnsi="宋体" w:cs="宋体"/>
          <w:b w:val="0"/>
          <w:bCs/>
          <w:color w:val="auto"/>
          <w:szCs w:val="21"/>
          <w:highlight w:val="none"/>
        </w:rPr>
        <w:t>期</w:t>
      </w:r>
      <w:r>
        <w:rPr>
          <w:rFonts w:hint="eastAsia" w:hAnsi="宋体"/>
          <w:color w:val="auto"/>
          <w:szCs w:val="21"/>
          <w:highlight w:val="none"/>
        </w:rPr>
        <w:t>为自合同签订之日起</w:t>
      </w:r>
      <w:r>
        <w:rPr>
          <w:rFonts w:hint="eastAsia" w:hAnsi="宋体"/>
          <w:color w:val="auto"/>
          <w:szCs w:val="21"/>
          <w:highlight w:val="none"/>
          <w:u w:val="single"/>
        </w:rPr>
        <w:t xml:space="preserve">     </w:t>
      </w:r>
      <w:r>
        <w:rPr>
          <w:rFonts w:hint="eastAsia" w:hAnsi="宋体"/>
          <w:color w:val="auto"/>
          <w:szCs w:val="21"/>
          <w:highlight w:val="none"/>
        </w:rPr>
        <w:t>日历天</w:t>
      </w:r>
      <w:r>
        <w:rPr>
          <w:rFonts w:hint="eastAsia" w:hAnsi="宋体"/>
          <w:color w:val="auto"/>
          <w:szCs w:val="21"/>
        </w:rPr>
        <w:t>。</w:t>
      </w:r>
    </w:p>
    <w:p>
      <w:pPr>
        <w:pStyle w:val="11"/>
        <w:numPr>
          <w:ilvl w:val="0"/>
          <w:numId w:val="5"/>
        </w:numPr>
        <w:tabs>
          <w:tab w:val="left" w:pos="5580"/>
        </w:tabs>
        <w:spacing w:line="360" w:lineRule="auto"/>
        <w:ind w:left="26" w:leftChars="0" w:firstLine="394" w:firstLineChars="0"/>
        <w:rPr>
          <w:rFonts w:hint="eastAsia" w:hAnsi="宋体" w:cs="宋体"/>
          <w:color w:val="auto"/>
          <w:szCs w:val="21"/>
        </w:rPr>
      </w:pPr>
      <w:r>
        <w:rPr>
          <w:rFonts w:hint="eastAsia" w:hAnsi="宋体" w:cs="宋体"/>
          <w:color w:val="auto"/>
          <w:szCs w:val="21"/>
        </w:rPr>
        <w:t>我方保证按照本项目竞争性谈判文件要求提交谈判响应文件。</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5</w:t>
      </w:r>
      <w:r>
        <w:rPr>
          <w:rFonts w:hint="eastAsia" w:hAnsi="宋体" w:cs="宋体"/>
          <w:color w:val="auto"/>
          <w:szCs w:val="21"/>
        </w:rPr>
        <w:t>、我方愿意提供贵方可能另外要求的、与谈判响应有关的文件资料，并保证我方已提供和将要提供的文件是真实的、准确的。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6</w:t>
      </w:r>
      <w:r>
        <w:rPr>
          <w:rFonts w:hint="eastAsia" w:hAnsi="宋体" w:cs="宋体"/>
          <w:color w:val="auto"/>
          <w:szCs w:val="21"/>
        </w:rPr>
        <w:t>、我方完全理解贵方不一定将合同授予最低报价的谈判响应人。</w:t>
      </w: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u w:val="single"/>
        </w:rPr>
      </w:pPr>
      <w:r>
        <w:rPr>
          <w:rFonts w:hint="eastAsia" w:hAnsi="宋体" w:cs="宋体"/>
          <w:color w:val="auto"/>
          <w:szCs w:val="21"/>
        </w:rPr>
        <w:t>谈判响应人：</w:t>
      </w:r>
      <w:r>
        <w:rPr>
          <w:rFonts w:hint="eastAsia" w:hAnsi="宋体" w:cs="宋体"/>
          <w:color w:val="auto"/>
          <w:szCs w:val="21"/>
          <w:u w:val="single"/>
        </w:rPr>
        <w:t xml:space="preserve">                           （盖章）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单位地址：</w:t>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 xml:space="preserve">      </w:t>
      </w:r>
    </w:p>
    <w:p>
      <w:pPr>
        <w:pStyle w:val="11"/>
        <w:tabs>
          <w:tab w:val="left" w:pos="5580"/>
        </w:tabs>
        <w:spacing w:line="360" w:lineRule="auto"/>
        <w:ind w:firstLine="420" w:firstLineChars="200"/>
        <w:jc w:val="left"/>
        <w:rPr>
          <w:rFonts w:hAnsi="宋体" w:cs="宋体"/>
          <w:color w:val="auto"/>
          <w:szCs w:val="21"/>
          <w:u w:val="single"/>
        </w:rPr>
      </w:pPr>
      <w:r>
        <w:rPr>
          <w:rFonts w:hint="eastAsia" w:hAnsi="宋体" w:cs="宋体"/>
          <w:color w:val="auto"/>
          <w:szCs w:val="21"/>
        </w:rPr>
        <w:t xml:space="preserve">            </w:t>
      </w:r>
      <w:r>
        <w:rPr>
          <w:rFonts w:hint="eastAsia" w:hAnsi="宋体" w:cs="宋体"/>
          <w:color w:val="auto"/>
          <w:szCs w:val="21"/>
          <w:lang w:val="en-US" w:eastAsia="zh-CN"/>
        </w:rPr>
        <w:t xml:space="preserve">            </w:t>
      </w:r>
      <w:r>
        <w:rPr>
          <w:rFonts w:hint="eastAsia" w:hAnsi="宋体" w:cs="宋体"/>
          <w:color w:val="auto"/>
          <w:szCs w:val="21"/>
        </w:rPr>
        <w:t xml:space="preserve">    </w:t>
      </w:r>
      <w:r>
        <w:rPr>
          <w:rFonts w:hint="eastAsia" w:hAnsi="宋体" w:cs="宋体"/>
          <w:color w:val="auto"/>
          <w:szCs w:val="21"/>
          <w:lang w:eastAsia="zh-CN"/>
        </w:rPr>
        <w:t>法定代表人或委托代理人：</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1"/>
        <w:tabs>
          <w:tab w:val="left" w:pos="5580"/>
        </w:tabs>
        <w:spacing w:line="360" w:lineRule="auto"/>
        <w:ind w:firstLine="420" w:firstLineChars="200"/>
        <w:rPr>
          <w:rFonts w:hAnsi="宋体" w:cs="宋体"/>
          <w:color w:val="auto"/>
          <w:szCs w:val="21"/>
          <w:u w:val="single"/>
        </w:rPr>
      </w:pPr>
    </w:p>
    <w:p>
      <w:pPr>
        <w:pStyle w:val="11"/>
        <w:tabs>
          <w:tab w:val="left" w:pos="5580"/>
        </w:tabs>
        <w:spacing w:line="360" w:lineRule="auto"/>
        <w:ind w:firstLine="3570" w:firstLineChars="1700"/>
        <w:rPr>
          <w:rFonts w:hAnsi="宋体" w:cs="宋体"/>
          <w:color w:val="auto"/>
          <w:szCs w:val="21"/>
        </w:rPr>
      </w:pPr>
      <w:r>
        <w:rPr>
          <w:rFonts w:hint="eastAsia" w:hAnsi="宋体" w:cs="宋体"/>
          <w:color w:val="auto"/>
          <w:szCs w:val="21"/>
        </w:rPr>
        <w:t>日期：          年      月      日</w:t>
      </w: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pStyle w:val="22"/>
        <w:rPr>
          <w:rFonts w:ascii="宋体" w:hAnsi="宋体" w:cs="宋体"/>
          <w:color w:val="auto"/>
          <w:sz w:val="24"/>
        </w:rPr>
      </w:pPr>
    </w:p>
    <w:p>
      <w:pPr>
        <w:pStyle w:val="22"/>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pStyle w:val="31"/>
      </w:pPr>
    </w:p>
    <w:p>
      <w:pPr>
        <w:spacing w:line="360" w:lineRule="auto"/>
        <w:rPr>
          <w:rFonts w:ascii="宋体" w:hAnsi="宋体" w:cs="宋体"/>
          <w:color w:val="auto"/>
          <w:sz w:val="24"/>
        </w:rPr>
      </w:pPr>
    </w:p>
    <w:p>
      <w:pPr>
        <w:pStyle w:val="4"/>
        <w:jc w:val="center"/>
        <w:rPr>
          <w:rFonts w:hAnsi="宋体" w:cs="宋体"/>
          <w:color w:val="auto"/>
        </w:rPr>
      </w:pPr>
      <w:bookmarkStart w:id="85" w:name="_Toc12161"/>
      <w:bookmarkStart w:id="86" w:name="_Toc54939202"/>
      <w:bookmarkStart w:id="87" w:name="_Toc7098"/>
      <w:r>
        <w:rPr>
          <w:rFonts w:hint="eastAsia" w:hAnsi="宋体" w:cs="宋体"/>
          <w:color w:val="auto"/>
        </w:rPr>
        <w:t>二、</w:t>
      </w:r>
      <w:bookmarkEnd w:id="85"/>
      <w:r>
        <w:rPr>
          <w:rFonts w:hint="eastAsia" w:hAnsi="宋体" w:cs="宋体"/>
          <w:color w:val="auto"/>
        </w:rPr>
        <w:t>服务报价表(首轮)</w:t>
      </w:r>
      <w:bookmarkEnd w:id="86"/>
      <w:bookmarkEnd w:id="87"/>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868"/>
        <w:gridCol w:w="2032"/>
        <w:gridCol w:w="2172"/>
        <w:gridCol w:w="216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69" w:hRule="atLeast"/>
          <w:jc w:val="center"/>
        </w:trPr>
        <w:tc>
          <w:tcPr>
            <w:tcW w:w="2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zh-CN" w:eastAsia="zh-CN" w:bidi="ar"/>
              </w:rPr>
              <w:t>项目名称</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firstLine="105" w:firstLineChars="5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谈判折扣率</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strike/>
                <w:dstrike w:val="0"/>
                <w:color w:val="auto"/>
                <w:szCs w:val="21"/>
                <w:highlight w:val="none"/>
                <w:lang w:val="en-US" w:eastAsia="zh-CN" w:bidi="ar"/>
              </w:rPr>
            </w:pPr>
            <w:r>
              <w:rPr>
                <w:rFonts w:hint="eastAsia" w:ascii="宋体" w:hAnsi="宋体" w:eastAsia="宋体" w:cs="宋体"/>
                <w:strike w:val="0"/>
                <w:dstrike w:val="0"/>
                <w:color w:val="auto"/>
                <w:szCs w:val="21"/>
                <w:highlight w:val="none"/>
                <w:lang w:val="en-US" w:eastAsia="zh-CN" w:bidi="ar"/>
              </w:rPr>
              <w:t>图书实洋（元）</w:t>
            </w:r>
          </w:p>
        </w:tc>
        <w:tc>
          <w:tcPr>
            <w:tcW w:w="2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b w:val="0"/>
                <w:bCs/>
                <w:color w:val="auto"/>
                <w:szCs w:val="21"/>
                <w:highlight w:val="none"/>
                <w:lang w:val="en-US" w:bidi="ar"/>
              </w:rPr>
            </w:pPr>
            <w:r>
              <w:rPr>
                <w:rFonts w:hint="eastAsia" w:ascii="宋体" w:hAnsi="宋体" w:cs="宋体"/>
                <w:b w:val="0"/>
                <w:bCs/>
                <w:color w:val="auto"/>
                <w:szCs w:val="21"/>
                <w:highlight w:val="none"/>
              </w:rPr>
              <w:t>交货、</w:t>
            </w:r>
            <w:r>
              <w:rPr>
                <w:rFonts w:hint="eastAsia" w:ascii="宋体" w:hAnsi="宋体" w:cs="宋体"/>
                <w:b w:val="0"/>
                <w:bCs/>
                <w:color w:val="auto"/>
                <w:szCs w:val="21"/>
                <w:highlight w:val="none"/>
                <w:lang w:eastAsia="zh-CN"/>
              </w:rPr>
              <w:t>加工</w:t>
            </w:r>
            <w:r>
              <w:rPr>
                <w:rFonts w:hint="eastAsia" w:ascii="宋体" w:hAnsi="宋体" w:cs="宋体"/>
                <w:b w:val="0"/>
                <w:bCs/>
                <w:color w:val="auto"/>
                <w:szCs w:val="21"/>
                <w:highlight w:val="none"/>
              </w:rPr>
              <w:t>、</w:t>
            </w:r>
            <w:r>
              <w:rPr>
                <w:rFonts w:hint="eastAsia" w:ascii="宋体" w:hAnsi="宋体" w:cs="宋体"/>
                <w:b w:val="0"/>
                <w:bCs/>
                <w:color w:val="auto"/>
                <w:szCs w:val="21"/>
                <w:highlight w:val="none"/>
                <w:lang w:eastAsia="zh-CN"/>
              </w:rPr>
              <w:t>上架</w:t>
            </w:r>
            <w:r>
              <w:rPr>
                <w:rFonts w:hint="eastAsia" w:ascii="宋体" w:hAnsi="宋体" w:cs="宋体"/>
                <w:b w:val="0"/>
                <w:bCs/>
                <w:color w:val="auto"/>
                <w:szCs w:val="21"/>
                <w:highlight w:val="none"/>
              </w:rPr>
              <w:t>期</w:t>
            </w:r>
          </w:p>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73" w:hRule="atLeast"/>
          <w:jc w:val="center"/>
        </w:trPr>
        <w:tc>
          <w:tcPr>
            <w:tcW w:w="28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szCs w:val="21"/>
                <w:lang w:eastAsia="zh-CN"/>
              </w:rPr>
              <w:t>安庆职业技术学院图书配送服务采购</w:t>
            </w:r>
          </w:p>
        </w:tc>
        <w:tc>
          <w:tcPr>
            <w:tcW w:w="20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 xml:space="preserve"> </w:t>
            </w:r>
          </w:p>
        </w:tc>
        <w:tc>
          <w:tcPr>
            <w:tcW w:w="21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strike/>
                <w:dstrike w:val="0"/>
                <w:color w:val="auto"/>
                <w:szCs w:val="21"/>
                <w:highlight w:val="none"/>
                <w:u w:val="single"/>
                <w:lang w:val="en-US"/>
              </w:rPr>
            </w:pPr>
          </w:p>
        </w:tc>
        <w:tc>
          <w:tcPr>
            <w:tcW w:w="2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szCs w:val="21"/>
                <w:highlight w:val="none"/>
                <w:u w:val="single"/>
                <w:lang w:val="en-US"/>
              </w:rPr>
            </w:pPr>
          </w:p>
        </w:tc>
      </w:tr>
    </w:tbl>
    <w:p>
      <w:pPr>
        <w:spacing w:line="360" w:lineRule="auto"/>
        <w:rPr>
          <w:rFonts w:hint="eastAsia" w:ascii="宋体" w:hAnsi="宋体" w:eastAsia="宋体" w:cs="宋体"/>
          <w:color w:val="auto"/>
          <w:szCs w:val="21"/>
          <w:lang w:eastAsia="zh-CN"/>
        </w:rPr>
      </w:pPr>
    </w:p>
    <w:p>
      <w:pPr>
        <w:spacing w:line="360" w:lineRule="auto"/>
        <w:rPr>
          <w:rFonts w:hint="default" w:ascii="宋体" w:hAnsi="宋体" w:cs="宋体"/>
          <w:b/>
          <w:bCs/>
          <w:color w:val="auto"/>
          <w:szCs w:val="21"/>
          <w:lang w:val="en-US"/>
        </w:rPr>
      </w:pPr>
      <w:r>
        <w:rPr>
          <w:rFonts w:hint="eastAsia" w:ascii="宋体" w:hAnsi="宋体" w:cs="宋体"/>
          <w:b/>
          <w:bCs/>
          <w:color w:val="auto"/>
          <w:szCs w:val="21"/>
        </w:rPr>
        <w:t>注：谈判响应人的报价应包含满足本次采购需求的所有费用</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如服务项目细目不够，可自行添加。</w:t>
      </w:r>
    </w:p>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360" w:firstLineChars="1600"/>
        <w:jc w:val="left"/>
        <w:rPr>
          <w:rFonts w:ascii="宋体" w:hAnsi="宋体" w:cs="宋体"/>
          <w:color w:val="auto"/>
          <w:szCs w:val="21"/>
        </w:rPr>
      </w:pPr>
      <w:r>
        <w:rPr>
          <w:rFonts w:hint="eastAsia" w:ascii="宋体" w:hAnsi="宋体" w:cs="宋体"/>
          <w:color w:val="auto"/>
          <w:szCs w:val="21"/>
          <w:lang w:eastAsia="zh-CN"/>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2"/>
        <w:rPr>
          <w:rFonts w:ascii="宋体" w:hAnsi="宋体" w:cs="宋体"/>
          <w:color w:val="auto"/>
          <w:szCs w:val="21"/>
        </w:rPr>
      </w:pPr>
    </w:p>
    <w:p>
      <w:pPr>
        <w:rPr>
          <w:rFonts w:ascii="宋体" w:hAnsi="宋体" w:cs="宋体"/>
          <w:color w:val="auto"/>
          <w:szCs w:val="21"/>
        </w:rPr>
      </w:pPr>
    </w:p>
    <w:p>
      <w:pPr>
        <w:pStyle w:val="2"/>
      </w:pPr>
    </w:p>
    <w:p>
      <w:pPr>
        <w:pStyle w:val="31"/>
        <w:rPr>
          <w:rFonts w:ascii="宋体" w:hAnsi="宋体" w:cs="宋体"/>
          <w:color w:val="auto"/>
          <w:szCs w:val="21"/>
        </w:rPr>
      </w:pPr>
    </w:p>
    <w:p>
      <w:pPr>
        <w:pStyle w:val="31"/>
        <w:rPr>
          <w:rFonts w:ascii="宋体" w:hAnsi="宋体" w:cs="宋体"/>
          <w:color w:val="auto"/>
          <w:szCs w:val="21"/>
        </w:rPr>
      </w:pPr>
    </w:p>
    <w:p>
      <w:pPr>
        <w:pStyle w:val="31"/>
      </w:pPr>
    </w:p>
    <w:p>
      <w:pPr>
        <w:pStyle w:val="4"/>
        <w:jc w:val="center"/>
        <w:rPr>
          <w:rFonts w:hAnsi="宋体" w:cs="宋体"/>
          <w:color w:val="auto"/>
          <w:u w:val="single"/>
        </w:rPr>
      </w:pPr>
      <w:bookmarkStart w:id="88" w:name="_Toc10635"/>
      <w:bookmarkStart w:id="89" w:name="_Toc15489"/>
      <w:bookmarkStart w:id="90" w:name="_Toc54939203"/>
      <w:r>
        <w:rPr>
          <w:rFonts w:hint="eastAsia" w:hAnsi="宋体" w:cs="宋体"/>
          <w:color w:val="auto"/>
        </w:rPr>
        <w:t>最终报价表</w:t>
      </w:r>
      <w:bookmarkEnd w:id="88"/>
      <w:bookmarkEnd w:id="89"/>
      <w:bookmarkEnd w:id="90"/>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szCs w:val="21"/>
          <w:lang w:eastAsia="zh-CN"/>
        </w:rPr>
        <w:t>安庆职业技术学院图书配送服务采购</w:t>
      </w:r>
      <w:r>
        <w:rPr>
          <w:rFonts w:hint="eastAsia" w:ascii="宋体" w:hAnsi="宋体" w:cs="宋体"/>
          <w:color w:val="auto"/>
          <w:szCs w:val="21"/>
        </w:rPr>
        <w:t xml:space="preserve"> </w:t>
      </w:r>
    </w:p>
    <w:p>
      <w:pPr>
        <w:spacing w:line="360" w:lineRule="auto"/>
        <w:rPr>
          <w:rFonts w:hint="default"/>
          <w:lang w:val="en-US"/>
        </w:rPr>
      </w:pPr>
      <w:r>
        <w:rPr>
          <w:rFonts w:hint="eastAsia" w:ascii="宋体" w:hAnsi="宋体" w:cs="宋体"/>
          <w:color w:val="auto"/>
          <w:szCs w:val="21"/>
        </w:rPr>
        <w:t>项目编号：</w:t>
      </w:r>
      <w:r>
        <w:rPr>
          <w:rFonts w:hint="eastAsia" w:ascii="宋体" w:hAnsi="宋体" w:cs="宋体"/>
          <w:color w:val="auto"/>
          <w:kern w:val="0"/>
          <w:szCs w:val="21"/>
          <w:highlight w:val="none"/>
          <w:lang w:eastAsia="zh-CN"/>
        </w:rPr>
        <w:t>CG-AZ-2021-</w:t>
      </w:r>
      <w:r>
        <w:rPr>
          <w:rFonts w:hint="eastAsia" w:ascii="宋体" w:hAnsi="宋体" w:cs="宋体"/>
          <w:color w:val="auto"/>
          <w:kern w:val="0"/>
          <w:szCs w:val="21"/>
          <w:highlight w:val="none"/>
          <w:lang w:val="en-US" w:eastAsia="zh-CN"/>
        </w:rPr>
        <w:t>025</w:t>
      </w:r>
    </w:p>
    <w:p>
      <w:pPr>
        <w:spacing w:line="360" w:lineRule="auto"/>
        <w:ind w:firstLine="6090" w:firstLineChars="2900"/>
        <w:rPr>
          <w:rFonts w:ascii="宋体" w:hAnsi="宋体" w:cs="宋体"/>
          <w:color w:val="auto"/>
        </w:rPr>
      </w:pPr>
      <w:r>
        <w:rPr>
          <w:rFonts w:hint="eastAsia" w:ascii="宋体" w:hAnsi="宋体" w:cs="宋体"/>
          <w:color w:val="auto"/>
        </w:rPr>
        <w:t>金额单位：人民币（元）</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rPr>
            </w:pPr>
            <w:r>
              <w:rPr>
                <w:rFonts w:hint="eastAsia" w:ascii="宋体" w:hAnsi="宋体" w:cs="宋体"/>
                <w:color w:val="auto"/>
                <w:sz w:val="24"/>
                <w:highlight w:val="none"/>
              </w:rPr>
              <w:t>最终报价</w:t>
            </w:r>
            <w:r>
              <w:rPr>
                <w:rFonts w:hint="eastAsia" w:ascii="宋体" w:hAnsi="宋体" w:cs="宋体"/>
                <w:color w:val="auto"/>
                <w:sz w:val="24"/>
                <w:highlight w:val="none"/>
                <w:lang w:eastAsia="zh-CN"/>
              </w:rPr>
              <w:t>（最终</w:t>
            </w:r>
            <w:r>
              <w:rPr>
                <w:rFonts w:hint="eastAsia" w:ascii="宋体" w:hAnsi="宋体" w:cs="宋体"/>
                <w:color w:val="auto"/>
                <w:sz w:val="24"/>
                <w:highlight w:val="none"/>
                <w:lang w:val="en-US" w:eastAsia="zh-CN"/>
              </w:rPr>
              <w:t>谈判折扣率</w:t>
            </w:r>
            <w:r>
              <w:rPr>
                <w:rFonts w:hint="eastAsia" w:ascii="宋体" w:hAnsi="宋体" w:cs="宋体"/>
                <w:color w:val="auto"/>
                <w:sz w:val="24"/>
                <w:highlight w:val="none"/>
                <w:lang w:eastAsia="zh-CN"/>
              </w:rPr>
              <w:t>）</w:t>
            </w:r>
          </w:p>
        </w:tc>
        <w:tc>
          <w:tcPr>
            <w:tcW w:w="7507" w:type="dxa"/>
            <w:vAlign w:val="center"/>
          </w:tcPr>
          <w:p>
            <w:pPr>
              <w:wordWrap w:val="0"/>
              <w:spacing w:line="400" w:lineRule="exact"/>
              <w:rPr>
                <w:rFonts w:ascii="宋体" w:hAnsi="宋体" w:cs="宋体"/>
                <w:color w:val="auto"/>
                <w:sz w:val="24"/>
              </w:rPr>
            </w:pPr>
            <w:r>
              <w:rPr>
                <w:rFonts w:hint="eastAsia" w:ascii="宋体" w:hAnsi="宋体" w:cs="宋体"/>
                <w:color w:val="auto"/>
                <w:sz w:val="24"/>
                <w:highlight w:val="none"/>
              </w:rPr>
              <w:t>大写：</w:t>
            </w:r>
            <w:r>
              <w:rPr>
                <w:rFonts w:hint="eastAsia" w:ascii="宋体" w:hAnsi="宋体" w:cs="宋体"/>
                <w:color w:val="auto"/>
                <w:sz w:val="24"/>
                <w:highlight w:val="none"/>
                <w:lang w:eastAsia="zh-CN"/>
              </w:rPr>
              <w:t>百分之</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color w:val="auto"/>
                <w:sz w:val="24"/>
              </w:rPr>
            </w:pPr>
          </w:p>
        </w:tc>
        <w:tc>
          <w:tcPr>
            <w:tcW w:w="7507" w:type="dxa"/>
            <w:vAlign w:val="center"/>
          </w:tcPr>
          <w:p>
            <w:pPr>
              <w:wordWrap w:val="0"/>
              <w:rPr>
                <w:rFonts w:ascii="宋体" w:hAnsi="宋体" w:cs="宋体"/>
                <w:color w:val="auto"/>
                <w:sz w:val="24"/>
              </w:rPr>
            </w:pPr>
            <w:r>
              <w:rPr>
                <w:rFonts w:hint="eastAsia" w:ascii="宋体" w:hAnsi="宋体" w:cs="宋体"/>
                <w:color w:val="auto"/>
                <w:sz w:val="24"/>
                <w:highlight w:val="none"/>
              </w:rPr>
              <w:t>小写：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w:t>
            </w:r>
            <w:r>
              <w:rPr>
                <w:rFonts w:hint="eastAsia" w:ascii="宋体" w:hAnsi="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05" w:firstLineChars="50"/>
              <w:jc w:val="center"/>
              <w:rPr>
                <w:rFonts w:hint="eastAsia" w:hAnsi="宋体" w:cs="宋体"/>
                <w:color w:val="auto"/>
                <w:szCs w:val="21"/>
                <w:highlight w:val="none"/>
              </w:rPr>
            </w:pPr>
            <w:r>
              <w:rPr>
                <w:rFonts w:hint="eastAsia" w:hAnsi="宋体" w:cs="宋体"/>
                <w:color w:val="auto"/>
                <w:szCs w:val="21"/>
                <w:highlight w:val="none"/>
              </w:rPr>
              <w:t>交货、</w:t>
            </w:r>
            <w:r>
              <w:rPr>
                <w:rFonts w:hint="eastAsia" w:hAnsi="宋体" w:cs="宋体"/>
                <w:color w:val="auto"/>
                <w:szCs w:val="21"/>
                <w:highlight w:val="none"/>
                <w:lang w:val="en-US" w:eastAsia="zh-CN"/>
              </w:rPr>
              <w:t>加工</w:t>
            </w:r>
            <w:r>
              <w:rPr>
                <w:rFonts w:hint="eastAsia" w:hAnsi="宋体" w:cs="宋体"/>
                <w:color w:val="auto"/>
                <w:szCs w:val="21"/>
                <w:highlight w:val="none"/>
              </w:rPr>
              <w:t>、</w:t>
            </w:r>
          </w:p>
          <w:p>
            <w:pPr>
              <w:spacing w:line="400" w:lineRule="exact"/>
              <w:ind w:firstLine="105" w:firstLineChars="50"/>
              <w:jc w:val="center"/>
              <w:rPr>
                <w:rFonts w:ascii="宋体" w:hAnsi="宋体" w:cs="宋体"/>
                <w:color w:val="auto"/>
                <w:sz w:val="24"/>
              </w:rPr>
            </w:pPr>
            <w:r>
              <w:rPr>
                <w:rFonts w:hint="eastAsia" w:hAnsi="宋体" w:cs="宋体"/>
                <w:color w:val="auto"/>
                <w:szCs w:val="21"/>
                <w:highlight w:val="none"/>
                <w:lang w:val="en-US" w:eastAsia="zh-CN"/>
              </w:rPr>
              <w:t>上架期</w:t>
            </w:r>
          </w:p>
        </w:tc>
        <w:tc>
          <w:tcPr>
            <w:tcW w:w="7507" w:type="dxa"/>
            <w:vAlign w:val="center"/>
          </w:tcPr>
          <w:p>
            <w:pPr>
              <w:spacing w:line="400" w:lineRule="exact"/>
              <w:rPr>
                <w:rFonts w:hint="eastAsia" w:ascii="宋体" w:hAnsi="宋体" w:eastAsia="宋体" w:cs="宋体"/>
                <w:color w:val="auto"/>
                <w:kern w:val="2"/>
                <w:sz w:val="24"/>
                <w:szCs w:val="24"/>
                <w:lang w:val="en-US" w:eastAsia="zh-CN" w:bidi="ar-SA"/>
              </w:rPr>
            </w:pPr>
            <w:r>
              <w:rPr>
                <w:rFonts w:hint="eastAsia" w:ascii="宋体" w:hAnsi="宋体" w:cs="宋体"/>
                <w:color w:val="auto"/>
                <w:sz w:val="24"/>
                <w:highlight w:val="none"/>
                <w:lang w:eastAsia="zh-CN"/>
              </w:rPr>
              <w:t>自合同签订之日起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color w:val="auto"/>
                <w:sz w:val="24"/>
              </w:rPr>
            </w:pPr>
            <w:r>
              <w:rPr>
                <w:rFonts w:hint="eastAsia" w:ascii="宋体" w:hAnsi="宋体" w:cs="宋体"/>
                <w:color w:val="auto"/>
                <w:sz w:val="24"/>
              </w:rPr>
              <w:t>备注：</w:t>
            </w:r>
          </w:p>
          <w:p>
            <w:pPr>
              <w:spacing w:line="400" w:lineRule="exact"/>
              <w:rPr>
                <w:rFonts w:hint="eastAsia" w:ascii="宋体" w:hAnsi="宋体" w:eastAsia="宋体" w:cs="宋体"/>
                <w:color w:val="auto"/>
                <w:sz w:val="24"/>
                <w:lang w:eastAsia="zh-CN"/>
              </w:rPr>
            </w:pPr>
            <w:r>
              <w:rPr>
                <w:rFonts w:hint="eastAsia" w:ascii="宋体" w:hAnsi="宋体" w:cs="宋体"/>
                <w:strike w:val="0"/>
                <w:dstrike w:val="0"/>
                <w:color w:val="auto"/>
                <w:sz w:val="24"/>
                <w:highlight w:val="none"/>
              </w:rPr>
              <w:t>最终报价（最终谈判折扣率）保留两位小数，小数点后第三位四舍五入</w:t>
            </w:r>
            <w:r>
              <w:rPr>
                <w:rFonts w:hint="eastAsia" w:ascii="宋体" w:hAnsi="宋体" w:cs="宋体"/>
                <w:strike w:val="0"/>
                <w:dstrike w:val="0"/>
                <w:color w:val="auto"/>
                <w:sz w:val="24"/>
                <w:highlight w:val="none"/>
                <w:lang w:eastAsia="zh-CN"/>
              </w:rPr>
              <w:t>。</w:t>
            </w: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注：此表请各谈判响应人多准备几份，并加盖谈判响应人公章及法定代表人或委托代理人</w:t>
      </w:r>
      <w:r>
        <w:rPr>
          <w:rFonts w:hint="eastAsia" w:ascii="宋体" w:hAnsi="宋体" w:cs="宋体"/>
          <w:b/>
          <w:color w:val="auto"/>
          <w:sz w:val="24"/>
          <w:lang w:val="en-US" w:eastAsia="zh-CN"/>
        </w:rPr>
        <w:t>签字或盖</w:t>
      </w:r>
      <w:r>
        <w:rPr>
          <w:rFonts w:hint="eastAsia" w:ascii="宋体" w:hAnsi="宋体" w:cs="宋体"/>
          <w:b/>
          <w:color w:val="auto"/>
          <w:sz w:val="24"/>
        </w:rPr>
        <w:t>章，以便在谈判最终报价时使用。（此表由谈判响应人谈判现场递交）</w:t>
      </w:r>
    </w:p>
    <w:p>
      <w:pPr>
        <w:spacing w:line="360" w:lineRule="auto"/>
        <w:ind w:firstLine="3465" w:firstLineChars="1650"/>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150" w:firstLineChars="1500"/>
        <w:rPr>
          <w:rFonts w:ascii="宋体" w:hAnsi="宋体" w:cs="宋体"/>
          <w:color w:val="auto"/>
          <w:szCs w:val="21"/>
        </w:rPr>
      </w:pPr>
      <w:r>
        <w:rPr>
          <w:rFonts w:hint="eastAsia" w:ascii="宋体" w:hAnsi="宋体" w:cs="宋体"/>
          <w:color w:val="auto"/>
          <w:szCs w:val="21"/>
          <w:lang w:eastAsia="zh-CN"/>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p>
    <w:p>
      <w:pPr>
        <w:spacing w:line="360" w:lineRule="auto"/>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4"/>
        <w:numPr>
          <w:ilvl w:val="0"/>
          <w:numId w:val="4"/>
        </w:numPr>
        <w:ind w:left="0" w:leftChars="0" w:firstLine="482" w:firstLineChars="200"/>
        <w:jc w:val="center"/>
        <w:rPr>
          <w:rFonts w:hint="eastAsia" w:hAnsi="宋体" w:cs="宋体"/>
          <w:color w:val="auto"/>
        </w:rPr>
      </w:pPr>
      <w:bookmarkStart w:id="91" w:name="_Toc25208"/>
      <w:bookmarkStart w:id="92" w:name="_Toc54939204"/>
      <w:r>
        <w:rPr>
          <w:rFonts w:hint="eastAsia" w:hAnsi="宋体" w:cs="宋体"/>
          <w:color w:val="auto"/>
        </w:rPr>
        <w:t>服务内容及质量要求响应表</w:t>
      </w:r>
      <w:bookmarkEnd w:id="91"/>
      <w:bookmarkEnd w:id="92"/>
    </w:p>
    <w:p>
      <w:pPr>
        <w:pStyle w:val="5"/>
        <w:numPr>
          <w:ilvl w:val="0"/>
          <w:numId w:val="0"/>
        </w:numPr>
        <w:ind w:leftChars="200"/>
      </w:pPr>
    </w:p>
    <w:p>
      <w:pPr>
        <w:spacing w:line="360" w:lineRule="auto"/>
        <w:rPr>
          <w:rFonts w:hint="eastAsia" w:ascii="宋体" w:hAnsi="宋体" w:eastAsia="宋体" w:cs="宋体"/>
          <w:b/>
          <w:szCs w:val="21"/>
          <w:lang w:eastAsia="zh-CN"/>
        </w:rPr>
      </w:pPr>
      <w:r>
        <w:rPr>
          <w:rFonts w:hint="eastAsia" w:ascii="宋体" w:hAnsi="宋体" w:cs="宋体"/>
          <w:color w:val="auto"/>
          <w:szCs w:val="21"/>
        </w:rPr>
        <w:t>项目名称：</w:t>
      </w:r>
      <w:r>
        <w:rPr>
          <w:rFonts w:hint="eastAsia" w:ascii="宋体" w:hAnsi="宋体" w:cs="宋体"/>
          <w:color w:val="auto"/>
          <w:szCs w:val="21"/>
          <w:lang w:eastAsia="zh-CN"/>
        </w:rPr>
        <w:t>安庆职业技术学院图书配送服务采购</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6000"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响应服务内容质量要求</w:t>
            </w:r>
          </w:p>
        </w:tc>
        <w:tc>
          <w:tcPr>
            <w:tcW w:w="2209"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noWrap w:val="0"/>
            <w:vAlign w:val="center"/>
          </w:tcPr>
          <w:p>
            <w:pPr>
              <w:spacing w:line="360" w:lineRule="auto"/>
              <w:jc w:val="center"/>
              <w:rPr>
                <w:rFonts w:ascii="宋体" w:hAnsi="宋体" w:cs="宋体"/>
                <w:color w:val="auto"/>
                <w:spacing w:val="-4"/>
                <w:szCs w:val="21"/>
                <w:highlight w:val="none"/>
              </w:rPr>
            </w:pPr>
          </w:p>
        </w:tc>
        <w:tc>
          <w:tcPr>
            <w:tcW w:w="6000" w:type="dxa"/>
            <w:noWrap w:val="0"/>
            <w:vAlign w:val="center"/>
          </w:tcPr>
          <w:p>
            <w:pPr>
              <w:spacing w:line="360" w:lineRule="auto"/>
              <w:jc w:val="center"/>
              <w:rPr>
                <w:rFonts w:ascii="宋体" w:hAnsi="宋体" w:cs="宋体"/>
                <w:color w:val="auto"/>
                <w:szCs w:val="21"/>
                <w:highlight w:val="none"/>
              </w:rPr>
            </w:pPr>
          </w:p>
        </w:tc>
        <w:tc>
          <w:tcPr>
            <w:tcW w:w="2209" w:type="dxa"/>
            <w:noWrap w:val="0"/>
            <w:vAlign w:val="center"/>
          </w:tcPr>
          <w:p>
            <w:pPr>
              <w:spacing w:line="360" w:lineRule="auto"/>
              <w:jc w:val="center"/>
              <w:rPr>
                <w:rFonts w:ascii="宋体" w:hAnsi="宋体" w:cs="宋体"/>
                <w:b/>
                <w:color w:val="auto"/>
                <w:szCs w:val="21"/>
                <w:highlight w:val="none"/>
              </w:rPr>
            </w:pPr>
          </w:p>
        </w:tc>
      </w:tr>
    </w:tbl>
    <w:p>
      <w:pPr>
        <w:tabs>
          <w:tab w:val="left" w:pos="1815"/>
        </w:tabs>
        <w:spacing w:line="360" w:lineRule="auto"/>
        <w:rPr>
          <w:rFonts w:hint="eastAsia" w:ascii="宋体" w:hAnsi="宋体" w:cs="宋体"/>
          <w:b/>
          <w:szCs w:val="21"/>
        </w:rPr>
      </w:pPr>
    </w:p>
    <w:p>
      <w:pPr>
        <w:tabs>
          <w:tab w:val="left" w:pos="1815"/>
        </w:tabs>
        <w:spacing w:line="360" w:lineRule="auto"/>
        <w:ind w:firstLine="413" w:firstLineChars="196"/>
        <w:rPr>
          <w:rFonts w:ascii="宋体" w:hAnsi="宋体" w:cs="宋体"/>
          <w:b/>
          <w:szCs w:val="21"/>
        </w:rPr>
      </w:pPr>
      <w:r>
        <w:rPr>
          <w:rFonts w:hint="eastAsia" w:ascii="宋体" w:hAnsi="宋体" w:cs="宋体"/>
          <w:b/>
          <w:szCs w:val="21"/>
        </w:rPr>
        <w:t>注：</w:t>
      </w:r>
    </w:p>
    <w:p>
      <w:pPr>
        <w:tabs>
          <w:tab w:val="left" w:pos="1815"/>
        </w:tabs>
        <w:spacing w:line="360" w:lineRule="auto"/>
        <w:ind w:firstLine="411" w:firstLineChars="196"/>
        <w:rPr>
          <w:rFonts w:ascii="宋体" w:hAnsi="宋体" w:cs="宋体"/>
          <w:szCs w:val="21"/>
        </w:rPr>
      </w:pPr>
      <w:r>
        <w:rPr>
          <w:rFonts w:hint="eastAsia" w:ascii="宋体" w:hAnsi="宋体" w:cs="宋体"/>
          <w:szCs w:val="21"/>
        </w:rPr>
        <w:t>1、谈判响应人必须将自己所投服务真实、准确地填入以上表格中。</w:t>
      </w:r>
    </w:p>
    <w:p>
      <w:pPr>
        <w:tabs>
          <w:tab w:val="left" w:pos="1815"/>
        </w:tabs>
        <w:spacing w:line="360" w:lineRule="auto"/>
        <w:ind w:left="1" w:firstLine="417" w:firstLineChars="199"/>
        <w:rPr>
          <w:rFonts w:ascii="宋体" w:hAnsi="宋体" w:cs="宋体"/>
          <w:szCs w:val="21"/>
        </w:rPr>
      </w:pPr>
      <w:r>
        <w:rPr>
          <w:rFonts w:hint="eastAsia" w:ascii="宋体" w:hAnsi="宋体" w:cs="宋体"/>
          <w:szCs w:val="21"/>
        </w:rPr>
        <w:t>2、谈判响应人必须根据自己所投服务与</w:t>
      </w:r>
      <w:r>
        <w:rPr>
          <w:rFonts w:hint="eastAsia" w:ascii="宋体" w:hAnsi="宋体" w:cs="宋体"/>
          <w:szCs w:val="21"/>
          <w:lang w:val="en-US" w:eastAsia="zh-CN"/>
        </w:rPr>
        <w:t>第三章</w:t>
      </w:r>
      <w:r>
        <w:rPr>
          <w:rFonts w:hint="eastAsia" w:ascii="宋体" w:hAnsi="宋体" w:cs="宋体"/>
          <w:szCs w:val="21"/>
        </w:rPr>
        <w:t>“服务需求及技术要求”的差异情况，实事求是地填写“响应情况”（优于、满足、不满足）</w:t>
      </w:r>
      <w:r>
        <w:rPr>
          <w:rFonts w:hint="eastAsia" w:ascii="宋体" w:hAnsi="宋体" w:cs="宋体"/>
          <w:b/>
          <w:bCs/>
          <w:szCs w:val="21"/>
        </w:rPr>
        <w:t>。</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360" w:firstLineChars="1600"/>
        <w:rPr>
          <w:rFonts w:ascii="宋体" w:hAnsi="宋体" w:cs="宋体"/>
          <w:color w:val="auto"/>
          <w:szCs w:val="21"/>
        </w:rPr>
      </w:pPr>
      <w:r>
        <w:rPr>
          <w:rFonts w:hint="eastAsia" w:ascii="宋体" w:hAnsi="宋体" w:cs="宋体"/>
          <w:color w:val="auto"/>
          <w:szCs w:val="21"/>
          <w:lang w:eastAsia="zh-CN"/>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4"/>
        <w:jc w:val="center"/>
        <w:rPr>
          <w:rFonts w:hAnsi="宋体" w:cs="宋体"/>
          <w:color w:val="auto"/>
          <w:bdr w:val="single" w:color="auto" w:sz="4" w:space="0"/>
        </w:rPr>
      </w:pPr>
      <w:bookmarkStart w:id="93" w:name="_Toc2920"/>
      <w:bookmarkStart w:id="94" w:name="_Toc8668"/>
      <w:bookmarkStart w:id="95" w:name="_Toc54939205"/>
      <w:r>
        <w:rPr>
          <w:rFonts w:hint="eastAsia" w:hAnsi="宋体" w:cs="宋体"/>
          <w:color w:val="auto"/>
        </w:rPr>
        <w:t>四、</w:t>
      </w:r>
      <w:bookmarkEnd w:id="93"/>
      <w:r>
        <w:rPr>
          <w:rFonts w:hint="eastAsia" w:hAnsi="宋体" w:cs="宋体"/>
          <w:color w:val="auto"/>
        </w:rPr>
        <w:t>服务方案</w:t>
      </w:r>
      <w:bookmarkEnd w:id="94"/>
      <w:bookmarkEnd w:id="95"/>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谈判响应人依据第三章“服务需求及技术要求”自行提供。</w:t>
      </w:r>
    </w:p>
    <w:p>
      <w:pPr>
        <w:spacing w:line="360" w:lineRule="auto"/>
        <w:ind w:firstLine="420" w:firstLineChars="200"/>
        <w:rPr>
          <w:rFonts w:ascii="宋体" w:hAnsi="宋体" w:cs="宋体"/>
          <w:color w:val="auto"/>
          <w:szCs w:val="21"/>
        </w:rPr>
      </w:pPr>
      <w:r>
        <w:rPr>
          <w:rFonts w:hint="eastAsia" w:ascii="宋体" w:hAnsi="宋体" w:cs="宋体"/>
          <w:color w:val="auto"/>
          <w:szCs w:val="21"/>
        </w:rPr>
        <w:t>1、服务方案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2、人员培训方案</w:t>
      </w:r>
    </w:p>
    <w:p>
      <w:pPr>
        <w:spacing w:line="360" w:lineRule="auto"/>
        <w:ind w:firstLine="420" w:firstLineChars="200"/>
        <w:rPr>
          <w:rFonts w:ascii="宋体" w:hAnsi="宋体" w:cs="宋体"/>
          <w:color w:val="auto"/>
          <w:szCs w:val="21"/>
        </w:rPr>
      </w:pPr>
      <w:r>
        <w:rPr>
          <w:rFonts w:hint="eastAsia" w:ascii="宋体" w:hAnsi="宋体" w:cs="宋体"/>
          <w:color w:val="auto"/>
          <w:szCs w:val="21"/>
        </w:rPr>
        <w:t>3、服务保证及服务承诺</w:t>
      </w:r>
    </w:p>
    <w:p>
      <w:pPr>
        <w:spacing w:line="360" w:lineRule="auto"/>
        <w:ind w:firstLine="420" w:firstLineChars="200"/>
        <w:rPr>
          <w:rFonts w:ascii="宋体" w:hAnsi="宋体" w:cs="宋体"/>
          <w:color w:val="auto"/>
          <w:spacing w:val="-4"/>
          <w:kern w:val="0"/>
          <w:szCs w:val="21"/>
        </w:rPr>
      </w:pPr>
      <w:r>
        <w:rPr>
          <w:rFonts w:hint="eastAsia" w:ascii="宋体" w:hAnsi="宋体" w:cs="宋体"/>
          <w:color w:val="auto"/>
          <w:szCs w:val="21"/>
        </w:rPr>
        <w:t>4、谈判响应人认为需要提供的其他资料</w:t>
      </w:r>
    </w:p>
    <w:p>
      <w:pPr>
        <w:spacing w:line="360" w:lineRule="auto"/>
        <w:ind w:firstLine="420" w:firstLineChars="200"/>
        <w:rPr>
          <w:rFonts w:ascii="宋体" w:hAnsi="宋体" w:cs="宋体"/>
          <w:color w:val="auto"/>
          <w:szCs w:val="21"/>
        </w:rPr>
      </w:pPr>
    </w:p>
    <w:p>
      <w:pPr>
        <w:spacing w:line="360" w:lineRule="auto"/>
        <w:ind w:firstLine="404" w:firstLineChars="200"/>
        <w:rPr>
          <w:rFonts w:ascii="宋体" w:hAnsi="宋体" w:cs="宋体"/>
          <w:color w:val="auto"/>
          <w:spacing w:val="-4"/>
          <w:kern w:val="0"/>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4"/>
        <w:jc w:val="center"/>
        <w:rPr>
          <w:rFonts w:hAnsi="宋体" w:cs="宋体"/>
          <w:color w:val="auto"/>
        </w:rPr>
      </w:pPr>
      <w:bookmarkStart w:id="96" w:name="_Toc54939206"/>
      <w:bookmarkStart w:id="97" w:name="_Toc25547"/>
      <w:r>
        <w:rPr>
          <w:rFonts w:hint="eastAsia" w:hAnsi="宋体" w:cs="宋体"/>
          <w:color w:val="auto"/>
        </w:rPr>
        <w:t>五、诚信谈判响应承诺书</w:t>
      </w:r>
      <w:bookmarkEnd w:id="96"/>
      <w:bookmarkEnd w:id="97"/>
    </w:p>
    <w:p>
      <w:pPr>
        <w:rPr>
          <w:rFonts w:ascii="宋体" w:hAnsi="宋体" w:cs="宋体"/>
          <w:b/>
          <w:bCs/>
          <w:color w:val="auto"/>
          <w:sz w:val="24"/>
        </w:rPr>
      </w:pP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本人以企业法定代表人的身份郑重承诺：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一、将遵循公开、公正和诚实信用的原则自愿参加</w:t>
      </w:r>
      <w:r>
        <w:rPr>
          <w:rFonts w:hint="eastAsia" w:ascii="宋体" w:hAnsi="宋体" w:cs="宋体"/>
          <w:b/>
          <w:bCs/>
          <w:color w:val="auto"/>
          <w:szCs w:val="21"/>
          <w:u w:val="single"/>
        </w:rPr>
        <w:t xml:space="preserve">                </w:t>
      </w:r>
      <w:r>
        <w:rPr>
          <w:rFonts w:hint="eastAsia" w:ascii="宋体" w:hAnsi="宋体" w:cs="宋体"/>
          <w:b/>
          <w:bCs/>
          <w:color w:val="auto"/>
          <w:szCs w:val="21"/>
        </w:rPr>
        <w:t>项目的竞争性谈判活动；</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二、所提供的一切材料都是真实、有效、合法的；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六、严格遵守开标现场纪律，服从监管人员管理；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七、保证成交后不转包，若有合法分包征得采购人同意；</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八、保证成交之后，按照谈判响应文件承诺提供货物、服务及派驻人员；</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九、保证企业及所属相关人员在本次谈判响应中无行贿等犯罪行为；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十、我单位</w:t>
      </w:r>
      <w:r>
        <w:rPr>
          <w:rFonts w:hint="eastAsia" w:ascii="宋体" w:hAnsi="宋体" w:cs="宋体"/>
          <w:b/>
          <w:bCs/>
          <w:color w:val="auto"/>
          <w:szCs w:val="21"/>
          <w:lang w:val="en-US" w:eastAsia="zh-CN"/>
        </w:rPr>
        <w:t>投标文件中</w:t>
      </w:r>
      <w:r>
        <w:rPr>
          <w:rFonts w:hint="eastAsia" w:ascii="宋体" w:hAnsi="宋体" w:cs="宋体"/>
          <w:b/>
          <w:bCs/>
          <w:color w:val="auto"/>
          <w:szCs w:val="21"/>
        </w:rPr>
        <w:t>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十一、不恶意投诉，对本公司提供的投诉线索的真实性负责。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rPr>
      </w:pPr>
      <w:r>
        <w:rPr>
          <w:rFonts w:hint="eastAsia" w:ascii="宋体" w:hAnsi="宋体" w:cs="宋体"/>
          <w:b/>
          <w:bCs/>
          <w:color w:val="auto"/>
          <w:szCs w:val="21"/>
        </w:rPr>
        <w:t xml:space="preserve">  </w:t>
      </w:r>
    </w:p>
    <w:p>
      <w:pPr>
        <w:rPr>
          <w:rFonts w:ascii="宋体" w:hAnsi="宋体" w:cs="宋体"/>
          <w:b/>
          <w:bCs/>
          <w:color w:val="auto"/>
          <w:szCs w:val="21"/>
        </w:rPr>
      </w:pPr>
    </w:p>
    <w:p>
      <w:pPr>
        <w:jc w:val="center"/>
        <w:rPr>
          <w:rFonts w:ascii="宋体" w:hAnsi="宋体" w:cs="宋体"/>
          <w:b/>
          <w:bCs/>
          <w:color w:val="auto"/>
          <w:szCs w:val="21"/>
        </w:rPr>
      </w:pPr>
      <w:r>
        <w:rPr>
          <w:rFonts w:hint="eastAsia" w:ascii="宋体" w:hAnsi="宋体" w:cs="宋体"/>
          <w:b/>
          <w:bCs/>
          <w:color w:val="auto"/>
          <w:szCs w:val="21"/>
        </w:rPr>
        <w:t xml:space="preserve">                                      谈判响应单位（盖章）：</w:t>
      </w:r>
    </w:p>
    <w:p>
      <w:pPr>
        <w:spacing w:line="360" w:lineRule="auto"/>
        <w:ind w:firstLine="2319" w:firstLineChars="1100"/>
        <w:jc w:val="left"/>
        <w:rPr>
          <w:rFonts w:ascii="宋体" w:hAnsi="宋体" w:cs="宋体"/>
          <w:b/>
          <w:bCs/>
          <w:color w:val="auto"/>
          <w:szCs w:val="21"/>
        </w:rPr>
      </w:pPr>
      <w:r>
        <w:rPr>
          <w:rFonts w:hint="eastAsia" w:ascii="宋体" w:hAnsi="宋体" w:cs="宋体"/>
          <w:b/>
          <w:bCs/>
          <w:color w:val="auto"/>
          <w:szCs w:val="21"/>
          <w:lang w:eastAsia="zh-CN"/>
        </w:rPr>
        <w:t>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jc w:val="center"/>
        <w:rPr>
          <w:rFonts w:ascii="宋体" w:hAnsi="宋体" w:cs="宋体"/>
          <w:b/>
          <w:bCs/>
          <w:color w:val="auto"/>
          <w:szCs w:val="21"/>
        </w:rPr>
      </w:pPr>
    </w:p>
    <w:p>
      <w:pPr>
        <w:jc w:val="right"/>
        <w:rPr>
          <w:rFonts w:ascii="宋体" w:hAnsi="宋体" w:cs="宋体"/>
          <w:b/>
          <w:bCs/>
          <w:color w:val="auto"/>
          <w:szCs w:val="21"/>
        </w:rPr>
      </w:pPr>
    </w:p>
    <w:p>
      <w:pPr>
        <w:ind w:right="480"/>
        <w:jc w:val="center"/>
        <w:rPr>
          <w:rFonts w:ascii="宋体" w:hAnsi="宋体" w:cs="宋体"/>
          <w:b/>
          <w:bCs/>
          <w:color w:val="auto"/>
          <w:sz w:val="24"/>
        </w:rPr>
      </w:pPr>
      <w:r>
        <w:rPr>
          <w:rFonts w:hint="eastAsia" w:ascii="宋体" w:hAnsi="宋体" w:cs="宋体"/>
          <w:b/>
          <w:bCs/>
          <w:color w:val="auto"/>
          <w:szCs w:val="21"/>
        </w:rPr>
        <w:t xml:space="preserve">                                               日期：_____年____月____日</w:t>
      </w:r>
      <w:bookmarkStart w:id="98" w:name="_Toc22272"/>
    </w:p>
    <w:p>
      <w:pPr>
        <w:widowControl/>
        <w:jc w:val="left"/>
        <w:rPr>
          <w:rFonts w:ascii="宋体" w:hAnsi="宋体" w:cs="宋体"/>
          <w:b/>
          <w:bCs/>
          <w:color w:val="auto"/>
          <w:sz w:val="24"/>
        </w:rPr>
      </w:pPr>
      <w:r>
        <w:rPr>
          <w:rFonts w:ascii="宋体" w:hAnsi="宋体" w:cs="宋体"/>
          <w:b/>
          <w:bCs/>
          <w:color w:val="auto"/>
          <w:sz w:val="24"/>
        </w:rPr>
        <w:br w:type="page"/>
      </w:r>
    </w:p>
    <w:p>
      <w:pPr>
        <w:pStyle w:val="4"/>
        <w:jc w:val="center"/>
        <w:rPr>
          <w:rFonts w:hAnsi="宋体" w:cs="宋体"/>
          <w:color w:val="auto"/>
          <w:bdr w:val="single" w:color="auto" w:sz="4" w:space="0"/>
        </w:rPr>
      </w:pPr>
      <w:bookmarkStart w:id="99" w:name="_Toc54939209"/>
      <w:r>
        <w:rPr>
          <w:rFonts w:hint="eastAsia" w:hAnsi="宋体" w:cs="宋体"/>
          <w:color w:val="auto"/>
          <w:lang w:val="en-US" w:eastAsia="zh-CN"/>
        </w:rPr>
        <w:t>六</w:t>
      </w:r>
      <w:r>
        <w:rPr>
          <w:rFonts w:hint="eastAsia" w:hAnsi="宋体" w:cs="宋体"/>
          <w:color w:val="auto"/>
        </w:rPr>
        <w:t>、资格证明文件</w:t>
      </w:r>
      <w:bookmarkEnd w:id="98"/>
      <w:bookmarkEnd w:id="99"/>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6"/>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由谈判响应人根据项目情况决定是否填写</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rPr>
          <w:rFonts w:ascii="宋体" w:hAnsi="宋体" w:cs="宋体"/>
          <w:color w:val="auto"/>
          <w:szCs w:val="21"/>
        </w:rPr>
      </w:pPr>
      <w:r>
        <w:rPr>
          <w:rFonts w:hint="eastAsia" w:ascii="宋体" w:hAnsi="宋体" w:cs="宋体"/>
          <w:color w:val="auto"/>
          <w:szCs w:val="21"/>
        </w:rPr>
        <w:t>（1）服务于本项目的专业设备一览表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2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设备名称</w:t>
            </w:r>
          </w:p>
        </w:tc>
        <w:tc>
          <w:tcPr>
            <w:tcW w:w="145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购入时间</w:t>
            </w:r>
          </w:p>
        </w:tc>
        <w:tc>
          <w:tcPr>
            <w:tcW w:w="93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价值</w:t>
            </w:r>
          </w:p>
        </w:tc>
        <w:tc>
          <w:tcPr>
            <w:tcW w:w="87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49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生产厂家</w:t>
            </w:r>
          </w:p>
        </w:tc>
        <w:tc>
          <w:tcPr>
            <w:tcW w:w="15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rPr>
                <w:rFonts w:ascii="宋体" w:hAnsi="宋体" w:cs="宋体"/>
                <w:color w:val="auto"/>
                <w:szCs w:val="21"/>
              </w:rPr>
            </w:pPr>
            <w:r>
              <w:rPr>
                <w:rFonts w:hint="eastAsia" w:ascii="宋体" w:hAnsi="宋体" w:cs="宋体"/>
                <w:color w:val="auto"/>
                <w:szCs w:val="21"/>
              </w:rPr>
              <w:t xml:space="preserve">    </w:t>
            </w: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color w:val="auto"/>
          <w:szCs w:val="21"/>
        </w:rPr>
      </w:pPr>
      <w:r>
        <w:rPr>
          <w:rFonts w:hint="eastAsia" w:ascii="宋体" w:hAnsi="宋体" w:cs="宋体"/>
          <w:color w:val="auto"/>
          <w:szCs w:val="21"/>
        </w:rPr>
        <w:t>（2）服务本项目人员一览表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987"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名称</w:t>
            </w:r>
          </w:p>
        </w:tc>
        <w:tc>
          <w:tcPr>
            <w:tcW w:w="1974"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rPr>
            </w:pPr>
            <w:r>
              <w:rPr>
                <w:rFonts w:hint="eastAsia" w:ascii="宋体" w:hAnsi="宋体" w:cs="宋体"/>
                <w:color w:val="auto"/>
                <w:szCs w:val="21"/>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bl>
    <w:p>
      <w:pPr>
        <w:numPr>
          <w:ilvl w:val="0"/>
          <w:numId w:val="0"/>
        </w:numPr>
        <w:spacing w:line="360" w:lineRule="auto"/>
        <w:ind w:firstLine="420" w:firstLineChars="200"/>
        <w:rPr>
          <w:rFonts w:hint="eastAsia" w:ascii="宋体" w:hAnsi="宋体" w:cs="宋体"/>
          <w:b w:val="0"/>
          <w:bCs/>
          <w:color w:val="auto"/>
          <w:kern w:val="0"/>
          <w:sz w:val="24"/>
          <w:szCs w:val="18"/>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本项目竞争性谈判文件中要求谈判响应人提供的其他资格条件证明材料。</w:t>
      </w:r>
    </w:p>
    <w:p>
      <w:pPr>
        <w:numPr>
          <w:ilvl w:val="0"/>
          <w:numId w:val="0"/>
        </w:numPr>
        <w:spacing w:line="360" w:lineRule="auto"/>
        <w:ind w:leftChars="200"/>
        <w:jc w:val="center"/>
        <w:rPr>
          <w:rFonts w:ascii="宋体" w:hAnsi="宋体" w:cs="宋体"/>
          <w:b/>
          <w:color w:val="auto"/>
          <w:kern w:val="0"/>
          <w:sz w:val="24"/>
          <w:szCs w:val="18"/>
        </w:rPr>
      </w:pPr>
      <w:r>
        <w:rPr>
          <w:rFonts w:hint="eastAsia" w:ascii="宋体" w:hAnsi="宋体" w:cs="宋体"/>
          <w:b w:val="0"/>
          <w:bCs/>
          <w:color w:val="auto"/>
          <w:kern w:val="0"/>
          <w:sz w:val="24"/>
          <w:szCs w:val="18"/>
          <w:lang w:val="en-US" w:eastAsia="zh-CN"/>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color w:val="auto"/>
          <w:kern w:val="0"/>
          <w:sz w:val="24"/>
          <w:szCs w:val="18"/>
          <w:lang w:val="en-US" w:eastAsia="zh-CN"/>
        </w:rPr>
        <w:t xml:space="preserve">                                </w:t>
      </w:r>
      <w:r>
        <w:rPr>
          <w:rFonts w:hint="eastAsia" w:ascii="宋体" w:hAnsi="宋体" w:cs="宋体"/>
          <w:b/>
          <w:color w:val="auto"/>
          <w:kern w:val="0"/>
          <w:sz w:val="24"/>
          <w:szCs w:val="18"/>
        </w:rPr>
        <w:t>声明</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cs="宋体"/>
          <w:color w:val="auto"/>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color w:val="auto"/>
          <w:szCs w:val="21"/>
        </w:rPr>
        <w:t>，包括：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rPr>
      </w:pPr>
      <w:r>
        <w:rPr>
          <w:rFonts w:hint="eastAsia" w:ascii="宋体" w:hAnsi="宋体" w:cs="宋体"/>
          <w:color w:val="auto"/>
          <w:szCs w:val="21"/>
        </w:rPr>
        <w:t>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谈判响应人名称（盖章）：                        </w:t>
      </w:r>
    </w:p>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 xml:space="preserve">盖章）：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日期：        年       月       日</w:t>
      </w:r>
    </w:p>
    <w:p>
      <w:pPr>
        <w:pStyle w:val="2"/>
        <w:rPr>
          <w:rFonts w:hint="eastAsia"/>
        </w:rPr>
      </w:pPr>
    </w:p>
    <w:p>
      <w:pPr>
        <w:pStyle w:val="56"/>
        <w:numPr>
          <w:ilvl w:val="0"/>
          <w:numId w:val="0"/>
        </w:numPr>
        <w:spacing w:line="360" w:lineRule="auto"/>
        <w:ind w:left="420" w:leftChars="0"/>
        <w:rPr>
          <w:rFonts w:ascii="宋体" w:hAnsi="宋体"/>
          <w:b/>
          <w:szCs w:val="21"/>
        </w:rPr>
      </w:pPr>
      <w:r>
        <w:rPr>
          <w:rFonts w:hint="eastAsia" w:ascii="宋体" w:hAnsi="宋体" w:cs="宋体"/>
          <w:color w:val="auto"/>
          <w:szCs w:val="21"/>
          <w:lang w:val="en-US" w:eastAsia="zh-CN"/>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hint="eastAsia" w:ascii="宋体" w:hAnsi="宋体" w:eastAsia="宋体" w:cs="宋体"/>
          <w:color w:val="auto"/>
          <w:szCs w:val="21"/>
          <w:lang w:val="en-US" w:eastAsia="zh-CN"/>
        </w:rPr>
      </w:pP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8、一个完整年度（2019年或2020年）财务会计报表；</w:t>
      </w: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本项目竞争性谈判文件中要求谈判响应人提供的其他资格条件证明材料</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rPr>
      </w:pPr>
    </w:p>
    <w:p>
      <w:pPr>
        <w:pStyle w:val="2"/>
        <w:jc w:val="both"/>
        <w:rPr>
          <w:rFonts w:hint="eastAsia"/>
        </w:rPr>
      </w:pPr>
    </w:p>
    <w:p>
      <w:pPr>
        <w:spacing w:line="360" w:lineRule="auto"/>
        <w:jc w:val="left"/>
        <w:rPr>
          <w:rFonts w:ascii="宋体" w:hAnsi="宋体" w:cs="宋体"/>
          <w:b/>
          <w:color w:val="auto"/>
          <w:sz w:val="24"/>
        </w:rPr>
      </w:pPr>
      <w:r>
        <w:rPr>
          <w:rFonts w:hint="eastAsia" w:ascii="宋体" w:hAnsi="宋体" w:cs="宋体"/>
          <w:b/>
          <w:color w:val="auto"/>
          <w:sz w:val="24"/>
        </w:rPr>
        <w:t>附 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11"/>
        <w:snapToGrid w:val="0"/>
        <w:spacing w:line="360" w:lineRule="auto"/>
        <w:ind w:firstLine="480" w:firstLineChars="200"/>
        <w:jc w:val="left"/>
        <w:rPr>
          <w:rFonts w:hAnsi="宋体" w:eastAsia="宋体"/>
          <w:color w:val="auto"/>
          <w:sz w:val="24"/>
          <w:szCs w:val="28"/>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1"/>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1"/>
        <w:snapToGrid w:val="0"/>
        <w:spacing w:line="360" w:lineRule="auto"/>
        <w:ind w:firstLine="480" w:firstLineChars="200"/>
        <w:jc w:val="left"/>
        <w:rPr>
          <w:rFonts w:hAnsi="宋体" w:eastAsia="宋体"/>
          <w:color w:val="auto"/>
          <w:sz w:val="24"/>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w:t>
      </w:r>
      <w:r>
        <w:rPr>
          <w:rFonts w:hint="eastAsia" w:ascii="宋体" w:hAnsi="宋体"/>
          <w:bCs/>
          <w:color w:val="auto"/>
          <w:sz w:val="24"/>
          <w:szCs w:val="28"/>
          <w:lang w:val="en-US" w:eastAsia="zh-CN"/>
        </w:rPr>
        <w:t>盖</w:t>
      </w:r>
      <w:r>
        <w:rPr>
          <w:rFonts w:hint="eastAsia" w:ascii="宋体" w:hAnsi="宋体" w:eastAsia="宋体"/>
          <w:bCs/>
          <w:color w:val="auto"/>
          <w:sz w:val="24"/>
          <w:szCs w:val="28"/>
        </w:rPr>
        <w:t>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1"/>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1"/>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p>
      <w:pPr>
        <w:wordWrap w:val="0"/>
        <w:spacing w:line="360" w:lineRule="auto"/>
        <w:ind w:right="480" w:firstLine="630" w:firstLineChars="300"/>
        <w:rPr>
          <w:rFonts w:ascii="宋体" w:hAnsi="宋体" w:cs="宋体"/>
          <w:color w:val="auto"/>
          <w:szCs w:val="21"/>
        </w:rPr>
      </w:pP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31</w:t>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lang w:eastAsia="zh-CN"/>
      </w:rPr>
      <w:t>安庆职业技术学院图书配送服务采购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53B7EB"/>
    <w:multiLevelType w:val="singleLevel"/>
    <w:tmpl w:val="F153B7EB"/>
    <w:lvl w:ilvl="0" w:tentative="0">
      <w:start w:val="2"/>
      <w:numFmt w:val="chineseCounting"/>
      <w:suff w:val="nothing"/>
      <w:lvlText w:val="%1、"/>
      <w:lvlJc w:val="left"/>
      <w:rPr>
        <w:rFonts w:hint="eastAsia"/>
      </w:rPr>
    </w:lvl>
  </w:abstractNum>
  <w:abstractNum w:abstractNumId="1">
    <w:nsid w:val="32DE3089"/>
    <w:multiLevelType w:val="singleLevel"/>
    <w:tmpl w:val="32DE3089"/>
    <w:lvl w:ilvl="0" w:tentative="0">
      <w:start w:val="3"/>
      <w:numFmt w:val="chineseCounting"/>
      <w:suff w:val="space"/>
      <w:lvlText w:val="第%1章"/>
      <w:lvlJc w:val="left"/>
      <w:rPr>
        <w:rFonts w:hint="eastAsia"/>
      </w:rPr>
    </w:lvl>
  </w:abstractNum>
  <w:abstractNum w:abstractNumId="2">
    <w:nsid w:val="58D9DD69"/>
    <w:multiLevelType w:val="singleLevel"/>
    <w:tmpl w:val="58D9DD69"/>
    <w:lvl w:ilvl="0" w:tentative="0">
      <w:start w:val="3"/>
      <w:numFmt w:val="decimal"/>
      <w:suff w:val="nothing"/>
      <w:lvlText w:val="%1、"/>
      <w:lvlJc w:val="left"/>
    </w:lvl>
  </w:abstractNum>
  <w:abstractNum w:abstractNumId="3">
    <w:nsid w:val="58DE129E"/>
    <w:multiLevelType w:val="singleLevel"/>
    <w:tmpl w:val="58DE129E"/>
    <w:lvl w:ilvl="0" w:tentative="0">
      <w:start w:val="4"/>
      <w:numFmt w:val="chineseCounting"/>
      <w:suff w:val="nothing"/>
      <w:lvlText w:val="%1、"/>
      <w:lvlJc w:val="left"/>
    </w:lvl>
  </w:abstractNum>
  <w:abstractNum w:abstractNumId="4">
    <w:nsid w:val="590BEEFE"/>
    <w:multiLevelType w:val="singleLevel"/>
    <w:tmpl w:val="590BEEFE"/>
    <w:lvl w:ilvl="0" w:tentative="0">
      <w:start w:val="13"/>
      <w:numFmt w:val="decimal"/>
      <w:suff w:val="nothing"/>
      <w:lvlText w:val="%1、"/>
      <w:lvlJc w:val="left"/>
    </w:lvl>
  </w:abstractNum>
  <w:abstractNum w:abstractNumId="5">
    <w:nsid w:val="73AD5EDC"/>
    <w:multiLevelType w:val="singleLevel"/>
    <w:tmpl w:val="73AD5EDC"/>
    <w:lvl w:ilvl="0" w:tentative="0">
      <w:start w:val="4"/>
      <w:numFmt w:val="decimal"/>
      <w:suff w:val="nothing"/>
      <w:lvlText w:val="%1、"/>
      <w:lvlJc w:val="left"/>
      <w:pPr>
        <w:ind w:left="26"/>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535"/>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98B"/>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4DB7"/>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49ED"/>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D4687"/>
    <w:rsid w:val="013037ED"/>
    <w:rsid w:val="014B06B2"/>
    <w:rsid w:val="015667DB"/>
    <w:rsid w:val="017474A7"/>
    <w:rsid w:val="018315C7"/>
    <w:rsid w:val="018A44B4"/>
    <w:rsid w:val="01912FE2"/>
    <w:rsid w:val="01922DC9"/>
    <w:rsid w:val="019924DC"/>
    <w:rsid w:val="01E05AE2"/>
    <w:rsid w:val="021A1EAD"/>
    <w:rsid w:val="02316790"/>
    <w:rsid w:val="023E4914"/>
    <w:rsid w:val="025A360B"/>
    <w:rsid w:val="02606320"/>
    <w:rsid w:val="0261360D"/>
    <w:rsid w:val="026F2CC5"/>
    <w:rsid w:val="02734C55"/>
    <w:rsid w:val="02CF50D6"/>
    <w:rsid w:val="02D57437"/>
    <w:rsid w:val="02E9052A"/>
    <w:rsid w:val="02F10E60"/>
    <w:rsid w:val="030170FE"/>
    <w:rsid w:val="031778E3"/>
    <w:rsid w:val="03387229"/>
    <w:rsid w:val="03443A6F"/>
    <w:rsid w:val="036A4743"/>
    <w:rsid w:val="03705109"/>
    <w:rsid w:val="037075DF"/>
    <w:rsid w:val="03724537"/>
    <w:rsid w:val="03851ED2"/>
    <w:rsid w:val="03980F71"/>
    <w:rsid w:val="03A96165"/>
    <w:rsid w:val="03BA6EB5"/>
    <w:rsid w:val="03C90FC0"/>
    <w:rsid w:val="03F44933"/>
    <w:rsid w:val="03F81C3F"/>
    <w:rsid w:val="04003528"/>
    <w:rsid w:val="04043AA5"/>
    <w:rsid w:val="04095800"/>
    <w:rsid w:val="04141F16"/>
    <w:rsid w:val="041D57D0"/>
    <w:rsid w:val="041E7ACD"/>
    <w:rsid w:val="04201B8B"/>
    <w:rsid w:val="04245C53"/>
    <w:rsid w:val="042B3ED3"/>
    <w:rsid w:val="04375D33"/>
    <w:rsid w:val="04382BE0"/>
    <w:rsid w:val="043E7102"/>
    <w:rsid w:val="045E7194"/>
    <w:rsid w:val="047228B5"/>
    <w:rsid w:val="0477350E"/>
    <w:rsid w:val="04875DFF"/>
    <w:rsid w:val="048D42C4"/>
    <w:rsid w:val="0498643B"/>
    <w:rsid w:val="04A006E1"/>
    <w:rsid w:val="04B65E67"/>
    <w:rsid w:val="04B81BD1"/>
    <w:rsid w:val="04CB32CC"/>
    <w:rsid w:val="04E50C1D"/>
    <w:rsid w:val="04FD4494"/>
    <w:rsid w:val="05090C12"/>
    <w:rsid w:val="051A65C3"/>
    <w:rsid w:val="05244A1E"/>
    <w:rsid w:val="052E1C9F"/>
    <w:rsid w:val="052E7D0D"/>
    <w:rsid w:val="0531200C"/>
    <w:rsid w:val="053E109C"/>
    <w:rsid w:val="054C6411"/>
    <w:rsid w:val="055C233E"/>
    <w:rsid w:val="058C5537"/>
    <w:rsid w:val="05A14822"/>
    <w:rsid w:val="05BD1AA1"/>
    <w:rsid w:val="05E002BE"/>
    <w:rsid w:val="05E35B59"/>
    <w:rsid w:val="05E556C9"/>
    <w:rsid w:val="05EF4F7B"/>
    <w:rsid w:val="05F35EB0"/>
    <w:rsid w:val="061652FD"/>
    <w:rsid w:val="0620246A"/>
    <w:rsid w:val="062A51E1"/>
    <w:rsid w:val="063B4D88"/>
    <w:rsid w:val="06481AD4"/>
    <w:rsid w:val="06521913"/>
    <w:rsid w:val="06567772"/>
    <w:rsid w:val="06582E21"/>
    <w:rsid w:val="06805122"/>
    <w:rsid w:val="069353D8"/>
    <w:rsid w:val="06952ADA"/>
    <w:rsid w:val="06A85231"/>
    <w:rsid w:val="06CF6B42"/>
    <w:rsid w:val="06DC7F7E"/>
    <w:rsid w:val="06DF7532"/>
    <w:rsid w:val="06EA2345"/>
    <w:rsid w:val="06F36A08"/>
    <w:rsid w:val="06FB1E54"/>
    <w:rsid w:val="071B4038"/>
    <w:rsid w:val="072346B3"/>
    <w:rsid w:val="0724361D"/>
    <w:rsid w:val="072940C2"/>
    <w:rsid w:val="07347EC3"/>
    <w:rsid w:val="07422C6F"/>
    <w:rsid w:val="075767A9"/>
    <w:rsid w:val="07632295"/>
    <w:rsid w:val="07655DB3"/>
    <w:rsid w:val="07686F0E"/>
    <w:rsid w:val="076E24E5"/>
    <w:rsid w:val="07AE4DBF"/>
    <w:rsid w:val="07AF4527"/>
    <w:rsid w:val="07DA0583"/>
    <w:rsid w:val="07F03BA2"/>
    <w:rsid w:val="08263ACB"/>
    <w:rsid w:val="082703D3"/>
    <w:rsid w:val="082C2203"/>
    <w:rsid w:val="0838737A"/>
    <w:rsid w:val="08444D9F"/>
    <w:rsid w:val="08511F00"/>
    <w:rsid w:val="086B12D5"/>
    <w:rsid w:val="087A5C75"/>
    <w:rsid w:val="087F1843"/>
    <w:rsid w:val="088A4392"/>
    <w:rsid w:val="089935B7"/>
    <w:rsid w:val="08A321CE"/>
    <w:rsid w:val="08A410C6"/>
    <w:rsid w:val="08A8748B"/>
    <w:rsid w:val="08AA4743"/>
    <w:rsid w:val="08C46B8B"/>
    <w:rsid w:val="08D07CAD"/>
    <w:rsid w:val="08D12404"/>
    <w:rsid w:val="08DA0D79"/>
    <w:rsid w:val="0927319F"/>
    <w:rsid w:val="092B3141"/>
    <w:rsid w:val="0934095B"/>
    <w:rsid w:val="0954416F"/>
    <w:rsid w:val="09557CF3"/>
    <w:rsid w:val="096A724B"/>
    <w:rsid w:val="097517AF"/>
    <w:rsid w:val="097A7948"/>
    <w:rsid w:val="098C68F8"/>
    <w:rsid w:val="09AC4724"/>
    <w:rsid w:val="09AC6CA6"/>
    <w:rsid w:val="09B87F24"/>
    <w:rsid w:val="09CF3552"/>
    <w:rsid w:val="09D91397"/>
    <w:rsid w:val="09F95F96"/>
    <w:rsid w:val="09FA4F71"/>
    <w:rsid w:val="0A0334B3"/>
    <w:rsid w:val="0A0D26BB"/>
    <w:rsid w:val="0A2F34AD"/>
    <w:rsid w:val="0A3C1CA7"/>
    <w:rsid w:val="0A461924"/>
    <w:rsid w:val="0A4B61C6"/>
    <w:rsid w:val="0A4C7300"/>
    <w:rsid w:val="0A602587"/>
    <w:rsid w:val="0A6C6C24"/>
    <w:rsid w:val="0A6D3720"/>
    <w:rsid w:val="0A901CC5"/>
    <w:rsid w:val="0A9D3F93"/>
    <w:rsid w:val="0AA3573C"/>
    <w:rsid w:val="0AC577A0"/>
    <w:rsid w:val="0ACE4FC1"/>
    <w:rsid w:val="0ADF24D4"/>
    <w:rsid w:val="0B072024"/>
    <w:rsid w:val="0B0914F5"/>
    <w:rsid w:val="0B110D86"/>
    <w:rsid w:val="0B1441BF"/>
    <w:rsid w:val="0B1C5187"/>
    <w:rsid w:val="0B220186"/>
    <w:rsid w:val="0B2916C2"/>
    <w:rsid w:val="0B2A07B0"/>
    <w:rsid w:val="0B2F3822"/>
    <w:rsid w:val="0B332287"/>
    <w:rsid w:val="0B375B32"/>
    <w:rsid w:val="0B5E30A5"/>
    <w:rsid w:val="0B60422E"/>
    <w:rsid w:val="0B702201"/>
    <w:rsid w:val="0B91761E"/>
    <w:rsid w:val="0BCA33E7"/>
    <w:rsid w:val="0BCD492B"/>
    <w:rsid w:val="0BE77B0B"/>
    <w:rsid w:val="0C6434D9"/>
    <w:rsid w:val="0C83295D"/>
    <w:rsid w:val="0C89471E"/>
    <w:rsid w:val="0CAB6BC7"/>
    <w:rsid w:val="0CAE5CFF"/>
    <w:rsid w:val="0CB52747"/>
    <w:rsid w:val="0CF3777B"/>
    <w:rsid w:val="0D072DFE"/>
    <w:rsid w:val="0D2152D7"/>
    <w:rsid w:val="0D3E4270"/>
    <w:rsid w:val="0D433013"/>
    <w:rsid w:val="0D443494"/>
    <w:rsid w:val="0D494161"/>
    <w:rsid w:val="0D4F57E4"/>
    <w:rsid w:val="0D632F8F"/>
    <w:rsid w:val="0D6669BD"/>
    <w:rsid w:val="0D83482A"/>
    <w:rsid w:val="0D8664CA"/>
    <w:rsid w:val="0D8F04DD"/>
    <w:rsid w:val="0DC64678"/>
    <w:rsid w:val="0DCB05AE"/>
    <w:rsid w:val="0DD85F65"/>
    <w:rsid w:val="0DF70178"/>
    <w:rsid w:val="0DF94899"/>
    <w:rsid w:val="0DFA1324"/>
    <w:rsid w:val="0E32410D"/>
    <w:rsid w:val="0E487583"/>
    <w:rsid w:val="0E5D737E"/>
    <w:rsid w:val="0E8A2756"/>
    <w:rsid w:val="0E9223D5"/>
    <w:rsid w:val="0E9A61EA"/>
    <w:rsid w:val="0EA4187B"/>
    <w:rsid w:val="0EA43D47"/>
    <w:rsid w:val="0EA86D69"/>
    <w:rsid w:val="0EB14180"/>
    <w:rsid w:val="0EBC4E69"/>
    <w:rsid w:val="0EDD408A"/>
    <w:rsid w:val="0EF64818"/>
    <w:rsid w:val="0EFB37A0"/>
    <w:rsid w:val="0F104823"/>
    <w:rsid w:val="0F137FA4"/>
    <w:rsid w:val="0F2902E2"/>
    <w:rsid w:val="0F2B317B"/>
    <w:rsid w:val="0F2F022F"/>
    <w:rsid w:val="0F3D389D"/>
    <w:rsid w:val="0F3F37AE"/>
    <w:rsid w:val="0F434292"/>
    <w:rsid w:val="0F8236D5"/>
    <w:rsid w:val="0FA65B55"/>
    <w:rsid w:val="0FC13F4F"/>
    <w:rsid w:val="0FC55235"/>
    <w:rsid w:val="0FD05E00"/>
    <w:rsid w:val="0FE71635"/>
    <w:rsid w:val="0FFB332A"/>
    <w:rsid w:val="10004449"/>
    <w:rsid w:val="1009280B"/>
    <w:rsid w:val="100E134E"/>
    <w:rsid w:val="10231414"/>
    <w:rsid w:val="10264018"/>
    <w:rsid w:val="1050087E"/>
    <w:rsid w:val="10624555"/>
    <w:rsid w:val="107E4A72"/>
    <w:rsid w:val="10A54553"/>
    <w:rsid w:val="10A82CAF"/>
    <w:rsid w:val="10B15D93"/>
    <w:rsid w:val="10B2256F"/>
    <w:rsid w:val="10C17787"/>
    <w:rsid w:val="10C60723"/>
    <w:rsid w:val="10C64A93"/>
    <w:rsid w:val="10DC68D5"/>
    <w:rsid w:val="10DF75FA"/>
    <w:rsid w:val="111C6E5B"/>
    <w:rsid w:val="112F2B2C"/>
    <w:rsid w:val="11355366"/>
    <w:rsid w:val="11675810"/>
    <w:rsid w:val="116A185D"/>
    <w:rsid w:val="11803EC2"/>
    <w:rsid w:val="11967729"/>
    <w:rsid w:val="11A03675"/>
    <w:rsid w:val="11A402E8"/>
    <w:rsid w:val="11AC730F"/>
    <w:rsid w:val="11BC1C1F"/>
    <w:rsid w:val="11BE5C5C"/>
    <w:rsid w:val="11C735A4"/>
    <w:rsid w:val="11CF1EF1"/>
    <w:rsid w:val="11EA2CE5"/>
    <w:rsid w:val="11F27F7D"/>
    <w:rsid w:val="11FA4215"/>
    <w:rsid w:val="121A40C0"/>
    <w:rsid w:val="12486B77"/>
    <w:rsid w:val="1252366B"/>
    <w:rsid w:val="125C157E"/>
    <w:rsid w:val="12633BA5"/>
    <w:rsid w:val="126D2AE8"/>
    <w:rsid w:val="12933A7D"/>
    <w:rsid w:val="1296298D"/>
    <w:rsid w:val="12994AF8"/>
    <w:rsid w:val="12AE6B32"/>
    <w:rsid w:val="12C43EF0"/>
    <w:rsid w:val="12C4475B"/>
    <w:rsid w:val="12D6647C"/>
    <w:rsid w:val="12F81468"/>
    <w:rsid w:val="131213B5"/>
    <w:rsid w:val="132B46CB"/>
    <w:rsid w:val="1347382D"/>
    <w:rsid w:val="13527A8F"/>
    <w:rsid w:val="135421F8"/>
    <w:rsid w:val="135C0074"/>
    <w:rsid w:val="13616BDF"/>
    <w:rsid w:val="13753967"/>
    <w:rsid w:val="1378024F"/>
    <w:rsid w:val="13A1080A"/>
    <w:rsid w:val="13A12C30"/>
    <w:rsid w:val="13DF2D80"/>
    <w:rsid w:val="13EB17D3"/>
    <w:rsid w:val="13FF717E"/>
    <w:rsid w:val="140C3B2C"/>
    <w:rsid w:val="142A4E08"/>
    <w:rsid w:val="14324BC9"/>
    <w:rsid w:val="143508EF"/>
    <w:rsid w:val="1457038F"/>
    <w:rsid w:val="145C6A1A"/>
    <w:rsid w:val="145D73C3"/>
    <w:rsid w:val="146A399F"/>
    <w:rsid w:val="146B3973"/>
    <w:rsid w:val="14756322"/>
    <w:rsid w:val="14C74C7C"/>
    <w:rsid w:val="14D8207C"/>
    <w:rsid w:val="14DA386A"/>
    <w:rsid w:val="14E42898"/>
    <w:rsid w:val="14F224D3"/>
    <w:rsid w:val="14F93C1E"/>
    <w:rsid w:val="15035A47"/>
    <w:rsid w:val="15073605"/>
    <w:rsid w:val="150B1BE2"/>
    <w:rsid w:val="1516320B"/>
    <w:rsid w:val="151A5E3F"/>
    <w:rsid w:val="152A4236"/>
    <w:rsid w:val="155807CF"/>
    <w:rsid w:val="15601887"/>
    <w:rsid w:val="1562757F"/>
    <w:rsid w:val="15786FC5"/>
    <w:rsid w:val="158546EC"/>
    <w:rsid w:val="159863B5"/>
    <w:rsid w:val="159F74FD"/>
    <w:rsid w:val="15CB4E52"/>
    <w:rsid w:val="15D34B8E"/>
    <w:rsid w:val="15E611B3"/>
    <w:rsid w:val="15EA00B9"/>
    <w:rsid w:val="15F11A89"/>
    <w:rsid w:val="15FA4347"/>
    <w:rsid w:val="161034D3"/>
    <w:rsid w:val="16135F43"/>
    <w:rsid w:val="162701DA"/>
    <w:rsid w:val="162B22EC"/>
    <w:rsid w:val="16484942"/>
    <w:rsid w:val="164C31F0"/>
    <w:rsid w:val="164D4538"/>
    <w:rsid w:val="164F190C"/>
    <w:rsid w:val="1669259D"/>
    <w:rsid w:val="16AA643D"/>
    <w:rsid w:val="16C16894"/>
    <w:rsid w:val="16E33E89"/>
    <w:rsid w:val="16E62698"/>
    <w:rsid w:val="16F47FE7"/>
    <w:rsid w:val="170161F1"/>
    <w:rsid w:val="170B2AE0"/>
    <w:rsid w:val="170C2076"/>
    <w:rsid w:val="171347E8"/>
    <w:rsid w:val="171F0553"/>
    <w:rsid w:val="17412D20"/>
    <w:rsid w:val="17415B14"/>
    <w:rsid w:val="174254F3"/>
    <w:rsid w:val="17656EC7"/>
    <w:rsid w:val="17865E6F"/>
    <w:rsid w:val="178B2FCA"/>
    <w:rsid w:val="17963AA4"/>
    <w:rsid w:val="17AB12FD"/>
    <w:rsid w:val="17B54142"/>
    <w:rsid w:val="17C46624"/>
    <w:rsid w:val="17D73777"/>
    <w:rsid w:val="17E12977"/>
    <w:rsid w:val="17E16748"/>
    <w:rsid w:val="17E443B7"/>
    <w:rsid w:val="17E64412"/>
    <w:rsid w:val="17F11619"/>
    <w:rsid w:val="183A16EE"/>
    <w:rsid w:val="185C0EDF"/>
    <w:rsid w:val="186004D0"/>
    <w:rsid w:val="187D7569"/>
    <w:rsid w:val="18827E3F"/>
    <w:rsid w:val="188859CE"/>
    <w:rsid w:val="189F55F4"/>
    <w:rsid w:val="18A349C4"/>
    <w:rsid w:val="18A75C99"/>
    <w:rsid w:val="18AC5E00"/>
    <w:rsid w:val="18B20FCE"/>
    <w:rsid w:val="18B86C85"/>
    <w:rsid w:val="18DB4EB2"/>
    <w:rsid w:val="18F17A09"/>
    <w:rsid w:val="18F273A6"/>
    <w:rsid w:val="18F94148"/>
    <w:rsid w:val="192A68C8"/>
    <w:rsid w:val="19486FB2"/>
    <w:rsid w:val="19555DF8"/>
    <w:rsid w:val="195619E7"/>
    <w:rsid w:val="196339B0"/>
    <w:rsid w:val="196E49C7"/>
    <w:rsid w:val="199475C6"/>
    <w:rsid w:val="19963360"/>
    <w:rsid w:val="199F5019"/>
    <w:rsid w:val="19BB217E"/>
    <w:rsid w:val="19DF13F6"/>
    <w:rsid w:val="1A1A6FAB"/>
    <w:rsid w:val="1A212BE8"/>
    <w:rsid w:val="1A357CA1"/>
    <w:rsid w:val="1A390864"/>
    <w:rsid w:val="1A424EBB"/>
    <w:rsid w:val="1A6A324A"/>
    <w:rsid w:val="1A8D2D82"/>
    <w:rsid w:val="1AB87820"/>
    <w:rsid w:val="1ABD6ABC"/>
    <w:rsid w:val="1AC77936"/>
    <w:rsid w:val="1AEC4961"/>
    <w:rsid w:val="1AFA5F5B"/>
    <w:rsid w:val="1B06535A"/>
    <w:rsid w:val="1B181533"/>
    <w:rsid w:val="1B2F00B3"/>
    <w:rsid w:val="1B4B72C9"/>
    <w:rsid w:val="1B7E2B45"/>
    <w:rsid w:val="1B81408E"/>
    <w:rsid w:val="1BA7556B"/>
    <w:rsid w:val="1BCB5B1E"/>
    <w:rsid w:val="1BDE1760"/>
    <w:rsid w:val="1BF1026B"/>
    <w:rsid w:val="1C047DD5"/>
    <w:rsid w:val="1C1E003A"/>
    <w:rsid w:val="1C2551E1"/>
    <w:rsid w:val="1C4B349A"/>
    <w:rsid w:val="1C656F34"/>
    <w:rsid w:val="1C812996"/>
    <w:rsid w:val="1C946602"/>
    <w:rsid w:val="1CA232AC"/>
    <w:rsid w:val="1CCA7376"/>
    <w:rsid w:val="1CDA731B"/>
    <w:rsid w:val="1D074EC5"/>
    <w:rsid w:val="1D0B7287"/>
    <w:rsid w:val="1D0E5817"/>
    <w:rsid w:val="1D153E51"/>
    <w:rsid w:val="1D222B64"/>
    <w:rsid w:val="1D2826AC"/>
    <w:rsid w:val="1D371DF1"/>
    <w:rsid w:val="1D447C32"/>
    <w:rsid w:val="1D723709"/>
    <w:rsid w:val="1DA03128"/>
    <w:rsid w:val="1DA05131"/>
    <w:rsid w:val="1DB25B96"/>
    <w:rsid w:val="1DC52A30"/>
    <w:rsid w:val="1DC65517"/>
    <w:rsid w:val="1DD66520"/>
    <w:rsid w:val="1DDA279A"/>
    <w:rsid w:val="1DE870A5"/>
    <w:rsid w:val="1DED5C0B"/>
    <w:rsid w:val="1E16127D"/>
    <w:rsid w:val="1E2A33E0"/>
    <w:rsid w:val="1E465BA2"/>
    <w:rsid w:val="1E5E47E0"/>
    <w:rsid w:val="1E65548D"/>
    <w:rsid w:val="1E6A5CCC"/>
    <w:rsid w:val="1E815AFF"/>
    <w:rsid w:val="1E84689A"/>
    <w:rsid w:val="1E9F3A7D"/>
    <w:rsid w:val="1EC16EF5"/>
    <w:rsid w:val="1ECE7F74"/>
    <w:rsid w:val="1F0E3A3F"/>
    <w:rsid w:val="1F0F5251"/>
    <w:rsid w:val="1F1555E0"/>
    <w:rsid w:val="1F453C6A"/>
    <w:rsid w:val="1F5472F6"/>
    <w:rsid w:val="1F5662B7"/>
    <w:rsid w:val="1F663A3C"/>
    <w:rsid w:val="1F686F0F"/>
    <w:rsid w:val="1F6E7EA0"/>
    <w:rsid w:val="1F805BBC"/>
    <w:rsid w:val="1F8151BA"/>
    <w:rsid w:val="1F9E73B0"/>
    <w:rsid w:val="1FA83428"/>
    <w:rsid w:val="1FA91EA6"/>
    <w:rsid w:val="1FC8352D"/>
    <w:rsid w:val="1FE73C5F"/>
    <w:rsid w:val="1FEE3DEA"/>
    <w:rsid w:val="1FF877BF"/>
    <w:rsid w:val="20114AD1"/>
    <w:rsid w:val="2017272D"/>
    <w:rsid w:val="202915A2"/>
    <w:rsid w:val="2038536A"/>
    <w:rsid w:val="204539A1"/>
    <w:rsid w:val="205D2600"/>
    <w:rsid w:val="20622B58"/>
    <w:rsid w:val="20641492"/>
    <w:rsid w:val="206E486C"/>
    <w:rsid w:val="207019F5"/>
    <w:rsid w:val="20806241"/>
    <w:rsid w:val="208D6C00"/>
    <w:rsid w:val="20B030F9"/>
    <w:rsid w:val="20BA6D68"/>
    <w:rsid w:val="20DD7A52"/>
    <w:rsid w:val="20EC75B1"/>
    <w:rsid w:val="21087874"/>
    <w:rsid w:val="21346507"/>
    <w:rsid w:val="213C7062"/>
    <w:rsid w:val="21435719"/>
    <w:rsid w:val="21457AA6"/>
    <w:rsid w:val="216C0BCF"/>
    <w:rsid w:val="2184057F"/>
    <w:rsid w:val="21904421"/>
    <w:rsid w:val="219C4AB4"/>
    <w:rsid w:val="21B64B73"/>
    <w:rsid w:val="21B76AE0"/>
    <w:rsid w:val="21D62FA7"/>
    <w:rsid w:val="21F63830"/>
    <w:rsid w:val="221A760B"/>
    <w:rsid w:val="223C008F"/>
    <w:rsid w:val="22472B4C"/>
    <w:rsid w:val="224A1FB2"/>
    <w:rsid w:val="225828D9"/>
    <w:rsid w:val="22643497"/>
    <w:rsid w:val="22794F14"/>
    <w:rsid w:val="227F77DE"/>
    <w:rsid w:val="229442B5"/>
    <w:rsid w:val="22C67959"/>
    <w:rsid w:val="22C85C93"/>
    <w:rsid w:val="22E406C3"/>
    <w:rsid w:val="22ED7A17"/>
    <w:rsid w:val="22FB0688"/>
    <w:rsid w:val="230828C0"/>
    <w:rsid w:val="231C0C23"/>
    <w:rsid w:val="232063A6"/>
    <w:rsid w:val="232776C0"/>
    <w:rsid w:val="23635693"/>
    <w:rsid w:val="236F2AF2"/>
    <w:rsid w:val="23804230"/>
    <w:rsid w:val="23964ED7"/>
    <w:rsid w:val="239F4B3B"/>
    <w:rsid w:val="23B24BCE"/>
    <w:rsid w:val="23B76FD3"/>
    <w:rsid w:val="23B97AB4"/>
    <w:rsid w:val="23C44AC9"/>
    <w:rsid w:val="23ED7ADD"/>
    <w:rsid w:val="23F71A51"/>
    <w:rsid w:val="23FA536A"/>
    <w:rsid w:val="24074DDF"/>
    <w:rsid w:val="240C6AFA"/>
    <w:rsid w:val="24442729"/>
    <w:rsid w:val="2448342E"/>
    <w:rsid w:val="244B7F91"/>
    <w:rsid w:val="245C48D7"/>
    <w:rsid w:val="246E108F"/>
    <w:rsid w:val="246F3DEA"/>
    <w:rsid w:val="248A20F3"/>
    <w:rsid w:val="24911A83"/>
    <w:rsid w:val="24A249FE"/>
    <w:rsid w:val="24AC00F3"/>
    <w:rsid w:val="24BB2ACC"/>
    <w:rsid w:val="24DF0468"/>
    <w:rsid w:val="24E3226F"/>
    <w:rsid w:val="24F37B94"/>
    <w:rsid w:val="250568EE"/>
    <w:rsid w:val="25066EF6"/>
    <w:rsid w:val="250F3A76"/>
    <w:rsid w:val="25181DC6"/>
    <w:rsid w:val="2518296A"/>
    <w:rsid w:val="253F4C3B"/>
    <w:rsid w:val="257C0DF5"/>
    <w:rsid w:val="2586338E"/>
    <w:rsid w:val="259A1EB6"/>
    <w:rsid w:val="25AE54D9"/>
    <w:rsid w:val="25B52531"/>
    <w:rsid w:val="25BA112C"/>
    <w:rsid w:val="25CE2471"/>
    <w:rsid w:val="25D976AC"/>
    <w:rsid w:val="26066D6F"/>
    <w:rsid w:val="26235A5B"/>
    <w:rsid w:val="262E24B2"/>
    <w:rsid w:val="26344A11"/>
    <w:rsid w:val="265C6712"/>
    <w:rsid w:val="265E18DB"/>
    <w:rsid w:val="268B284C"/>
    <w:rsid w:val="26935619"/>
    <w:rsid w:val="26A26BEE"/>
    <w:rsid w:val="26AD625E"/>
    <w:rsid w:val="26C7367F"/>
    <w:rsid w:val="26CC34C5"/>
    <w:rsid w:val="26CD70F0"/>
    <w:rsid w:val="26E401E5"/>
    <w:rsid w:val="26E75236"/>
    <w:rsid w:val="26E97493"/>
    <w:rsid w:val="26FE1742"/>
    <w:rsid w:val="26FF1B22"/>
    <w:rsid w:val="2701248A"/>
    <w:rsid w:val="27015D0E"/>
    <w:rsid w:val="270E59D2"/>
    <w:rsid w:val="272776D5"/>
    <w:rsid w:val="272B4880"/>
    <w:rsid w:val="2745366C"/>
    <w:rsid w:val="274F6261"/>
    <w:rsid w:val="27675A12"/>
    <w:rsid w:val="277A093D"/>
    <w:rsid w:val="27800637"/>
    <w:rsid w:val="278241BD"/>
    <w:rsid w:val="27971706"/>
    <w:rsid w:val="279767AD"/>
    <w:rsid w:val="27B365ED"/>
    <w:rsid w:val="27C302AA"/>
    <w:rsid w:val="280755BB"/>
    <w:rsid w:val="281A6A91"/>
    <w:rsid w:val="28306360"/>
    <w:rsid w:val="284C2668"/>
    <w:rsid w:val="28510839"/>
    <w:rsid w:val="286012E2"/>
    <w:rsid w:val="286D29E1"/>
    <w:rsid w:val="288714FD"/>
    <w:rsid w:val="28B360C1"/>
    <w:rsid w:val="28C90B09"/>
    <w:rsid w:val="28CC3AA7"/>
    <w:rsid w:val="28CF34CF"/>
    <w:rsid w:val="28E656E0"/>
    <w:rsid w:val="28EA436C"/>
    <w:rsid w:val="28FF2FB4"/>
    <w:rsid w:val="29215BA4"/>
    <w:rsid w:val="292666D0"/>
    <w:rsid w:val="292F41B4"/>
    <w:rsid w:val="293876BA"/>
    <w:rsid w:val="29595CDE"/>
    <w:rsid w:val="29660000"/>
    <w:rsid w:val="297608E9"/>
    <w:rsid w:val="29761AB1"/>
    <w:rsid w:val="298174D0"/>
    <w:rsid w:val="298A5CBE"/>
    <w:rsid w:val="29A65A1D"/>
    <w:rsid w:val="29AF38AF"/>
    <w:rsid w:val="29B4634A"/>
    <w:rsid w:val="29DC4A74"/>
    <w:rsid w:val="29EA6C76"/>
    <w:rsid w:val="29F10992"/>
    <w:rsid w:val="29F1685F"/>
    <w:rsid w:val="29FA3D4D"/>
    <w:rsid w:val="2A035FF2"/>
    <w:rsid w:val="2A065716"/>
    <w:rsid w:val="2A155F52"/>
    <w:rsid w:val="2A2E1289"/>
    <w:rsid w:val="2A4F081B"/>
    <w:rsid w:val="2A8229CD"/>
    <w:rsid w:val="2A8453B1"/>
    <w:rsid w:val="2A863051"/>
    <w:rsid w:val="2A9920D3"/>
    <w:rsid w:val="2AA56CCB"/>
    <w:rsid w:val="2AC6139B"/>
    <w:rsid w:val="2ADD5BBA"/>
    <w:rsid w:val="2AE37315"/>
    <w:rsid w:val="2B2016DF"/>
    <w:rsid w:val="2B2412CD"/>
    <w:rsid w:val="2B2433DD"/>
    <w:rsid w:val="2B2855EF"/>
    <w:rsid w:val="2B400144"/>
    <w:rsid w:val="2B40097A"/>
    <w:rsid w:val="2B490619"/>
    <w:rsid w:val="2B525286"/>
    <w:rsid w:val="2B525F6B"/>
    <w:rsid w:val="2B7045BE"/>
    <w:rsid w:val="2B9D7C99"/>
    <w:rsid w:val="2BA90F52"/>
    <w:rsid w:val="2BAB53B1"/>
    <w:rsid w:val="2BB51544"/>
    <w:rsid w:val="2BC346BE"/>
    <w:rsid w:val="2BE16598"/>
    <w:rsid w:val="2BF02EC4"/>
    <w:rsid w:val="2BF269A7"/>
    <w:rsid w:val="2C1C696A"/>
    <w:rsid w:val="2C263268"/>
    <w:rsid w:val="2C444E8C"/>
    <w:rsid w:val="2C457AB2"/>
    <w:rsid w:val="2C5174E0"/>
    <w:rsid w:val="2C5618F8"/>
    <w:rsid w:val="2C5F33AB"/>
    <w:rsid w:val="2C6A365C"/>
    <w:rsid w:val="2C877A43"/>
    <w:rsid w:val="2C8F59B2"/>
    <w:rsid w:val="2CA86A04"/>
    <w:rsid w:val="2CE22AB5"/>
    <w:rsid w:val="2CF1108C"/>
    <w:rsid w:val="2CF518D4"/>
    <w:rsid w:val="2D026799"/>
    <w:rsid w:val="2D050326"/>
    <w:rsid w:val="2D14561A"/>
    <w:rsid w:val="2D2A0881"/>
    <w:rsid w:val="2D2E1AD6"/>
    <w:rsid w:val="2D320D1B"/>
    <w:rsid w:val="2D347FF2"/>
    <w:rsid w:val="2D5E00FB"/>
    <w:rsid w:val="2D742A8F"/>
    <w:rsid w:val="2D816255"/>
    <w:rsid w:val="2D845825"/>
    <w:rsid w:val="2D9A7120"/>
    <w:rsid w:val="2DC50F24"/>
    <w:rsid w:val="2DDE009A"/>
    <w:rsid w:val="2DE37696"/>
    <w:rsid w:val="2DE435D2"/>
    <w:rsid w:val="2DF36570"/>
    <w:rsid w:val="2E0532BC"/>
    <w:rsid w:val="2E196A7B"/>
    <w:rsid w:val="2E235B1A"/>
    <w:rsid w:val="2E2D4D5E"/>
    <w:rsid w:val="2E3512B9"/>
    <w:rsid w:val="2E3A7CE1"/>
    <w:rsid w:val="2E5A438B"/>
    <w:rsid w:val="2E5E27D5"/>
    <w:rsid w:val="2E7C54FE"/>
    <w:rsid w:val="2E8C2848"/>
    <w:rsid w:val="2EA0763F"/>
    <w:rsid w:val="2EC6618A"/>
    <w:rsid w:val="2ECC4C86"/>
    <w:rsid w:val="2ECF2A5B"/>
    <w:rsid w:val="2ED524EE"/>
    <w:rsid w:val="2F185165"/>
    <w:rsid w:val="2F2157C4"/>
    <w:rsid w:val="2F2D4173"/>
    <w:rsid w:val="2F2E5DF2"/>
    <w:rsid w:val="2F323DD8"/>
    <w:rsid w:val="2F3C308F"/>
    <w:rsid w:val="2F3D0D32"/>
    <w:rsid w:val="2F614949"/>
    <w:rsid w:val="2F643906"/>
    <w:rsid w:val="2F795989"/>
    <w:rsid w:val="2F8278DB"/>
    <w:rsid w:val="2F9C7A54"/>
    <w:rsid w:val="2F9D6043"/>
    <w:rsid w:val="2FC04163"/>
    <w:rsid w:val="2FC84F62"/>
    <w:rsid w:val="2FCC3FBC"/>
    <w:rsid w:val="2FD71C09"/>
    <w:rsid w:val="2FE13372"/>
    <w:rsid w:val="2FE22CEF"/>
    <w:rsid w:val="2FE827F5"/>
    <w:rsid w:val="2FE930D1"/>
    <w:rsid w:val="3006129D"/>
    <w:rsid w:val="303542D7"/>
    <w:rsid w:val="303965FE"/>
    <w:rsid w:val="30A02097"/>
    <w:rsid w:val="30B5333E"/>
    <w:rsid w:val="30DC639E"/>
    <w:rsid w:val="30E50775"/>
    <w:rsid w:val="30F90549"/>
    <w:rsid w:val="310D4CA7"/>
    <w:rsid w:val="313C614E"/>
    <w:rsid w:val="31505DAD"/>
    <w:rsid w:val="31532F2D"/>
    <w:rsid w:val="31624461"/>
    <w:rsid w:val="31796188"/>
    <w:rsid w:val="318320A8"/>
    <w:rsid w:val="31A40879"/>
    <w:rsid w:val="31BC397A"/>
    <w:rsid w:val="31C1309B"/>
    <w:rsid w:val="31C17B95"/>
    <w:rsid w:val="31CD7106"/>
    <w:rsid w:val="31D065F8"/>
    <w:rsid w:val="31F57EDC"/>
    <w:rsid w:val="320C1BA8"/>
    <w:rsid w:val="32264674"/>
    <w:rsid w:val="323E6AE2"/>
    <w:rsid w:val="32525BE1"/>
    <w:rsid w:val="32627FDA"/>
    <w:rsid w:val="32821075"/>
    <w:rsid w:val="328C692D"/>
    <w:rsid w:val="32AA5A6C"/>
    <w:rsid w:val="32AE7C64"/>
    <w:rsid w:val="32B56792"/>
    <w:rsid w:val="32BC30EA"/>
    <w:rsid w:val="32C51192"/>
    <w:rsid w:val="32CD43F3"/>
    <w:rsid w:val="32E0099C"/>
    <w:rsid w:val="32EE7C35"/>
    <w:rsid w:val="330E11CE"/>
    <w:rsid w:val="33182C86"/>
    <w:rsid w:val="33250BB5"/>
    <w:rsid w:val="332848FF"/>
    <w:rsid w:val="334932BF"/>
    <w:rsid w:val="335978ED"/>
    <w:rsid w:val="336B267A"/>
    <w:rsid w:val="33B33591"/>
    <w:rsid w:val="33C40DAF"/>
    <w:rsid w:val="33CB50F6"/>
    <w:rsid w:val="33DE6E17"/>
    <w:rsid w:val="33EA5773"/>
    <w:rsid w:val="34156596"/>
    <w:rsid w:val="341579FF"/>
    <w:rsid w:val="34356D52"/>
    <w:rsid w:val="343B1E3D"/>
    <w:rsid w:val="343B340E"/>
    <w:rsid w:val="34601EF9"/>
    <w:rsid w:val="346B3A49"/>
    <w:rsid w:val="347B2C27"/>
    <w:rsid w:val="3480762C"/>
    <w:rsid w:val="34B563E2"/>
    <w:rsid w:val="34BA47F2"/>
    <w:rsid w:val="34C71782"/>
    <w:rsid w:val="34CA2810"/>
    <w:rsid w:val="34CB7EBB"/>
    <w:rsid w:val="34CF5635"/>
    <w:rsid w:val="34D1315B"/>
    <w:rsid w:val="34F66268"/>
    <w:rsid w:val="34F73875"/>
    <w:rsid w:val="35033E04"/>
    <w:rsid w:val="350A1874"/>
    <w:rsid w:val="350A2FE5"/>
    <w:rsid w:val="350C4714"/>
    <w:rsid w:val="351A087B"/>
    <w:rsid w:val="35270B41"/>
    <w:rsid w:val="35306968"/>
    <w:rsid w:val="353323D5"/>
    <w:rsid w:val="3567463D"/>
    <w:rsid w:val="357915CD"/>
    <w:rsid w:val="35925C72"/>
    <w:rsid w:val="35973F2D"/>
    <w:rsid w:val="35C26DEE"/>
    <w:rsid w:val="35E3551C"/>
    <w:rsid w:val="360F267E"/>
    <w:rsid w:val="3617681A"/>
    <w:rsid w:val="363E5E4C"/>
    <w:rsid w:val="365A50BB"/>
    <w:rsid w:val="366A7A1A"/>
    <w:rsid w:val="366E68DA"/>
    <w:rsid w:val="36881F0D"/>
    <w:rsid w:val="369E483E"/>
    <w:rsid w:val="36C41867"/>
    <w:rsid w:val="36CC24F7"/>
    <w:rsid w:val="36DC1879"/>
    <w:rsid w:val="36F05815"/>
    <w:rsid w:val="36F3358C"/>
    <w:rsid w:val="370E4C3C"/>
    <w:rsid w:val="372D5DB7"/>
    <w:rsid w:val="373C3CC0"/>
    <w:rsid w:val="375436D4"/>
    <w:rsid w:val="37545502"/>
    <w:rsid w:val="37855348"/>
    <w:rsid w:val="37857C04"/>
    <w:rsid w:val="37961987"/>
    <w:rsid w:val="37D4606B"/>
    <w:rsid w:val="37EE5876"/>
    <w:rsid w:val="37FA4F3B"/>
    <w:rsid w:val="381B2ECD"/>
    <w:rsid w:val="381F5E35"/>
    <w:rsid w:val="382F61FD"/>
    <w:rsid w:val="383813C8"/>
    <w:rsid w:val="38523CD7"/>
    <w:rsid w:val="385244BD"/>
    <w:rsid w:val="386103E1"/>
    <w:rsid w:val="38623892"/>
    <w:rsid w:val="38650C3E"/>
    <w:rsid w:val="388809BB"/>
    <w:rsid w:val="388A07DC"/>
    <w:rsid w:val="38945AB6"/>
    <w:rsid w:val="38C1223C"/>
    <w:rsid w:val="38D21735"/>
    <w:rsid w:val="38D23B1E"/>
    <w:rsid w:val="38D41757"/>
    <w:rsid w:val="38D6391B"/>
    <w:rsid w:val="38DF4349"/>
    <w:rsid w:val="38E431AE"/>
    <w:rsid w:val="38E96309"/>
    <w:rsid w:val="38F57B5C"/>
    <w:rsid w:val="38FD2469"/>
    <w:rsid w:val="39173D9A"/>
    <w:rsid w:val="391908C8"/>
    <w:rsid w:val="39325A4C"/>
    <w:rsid w:val="39334744"/>
    <w:rsid w:val="393F256E"/>
    <w:rsid w:val="3948026B"/>
    <w:rsid w:val="3956604D"/>
    <w:rsid w:val="39641092"/>
    <w:rsid w:val="396743CD"/>
    <w:rsid w:val="39801BC9"/>
    <w:rsid w:val="39877417"/>
    <w:rsid w:val="39881A2B"/>
    <w:rsid w:val="39A1679C"/>
    <w:rsid w:val="39A80FF1"/>
    <w:rsid w:val="39E64BF5"/>
    <w:rsid w:val="39F12A70"/>
    <w:rsid w:val="3A0354B7"/>
    <w:rsid w:val="3A0B2C38"/>
    <w:rsid w:val="3A132F16"/>
    <w:rsid w:val="3A1B3237"/>
    <w:rsid w:val="3A56074F"/>
    <w:rsid w:val="3A7C26E0"/>
    <w:rsid w:val="3A7E6C5F"/>
    <w:rsid w:val="3A852CE4"/>
    <w:rsid w:val="3A8F4331"/>
    <w:rsid w:val="3A93517E"/>
    <w:rsid w:val="3A9D3380"/>
    <w:rsid w:val="3AA20C1F"/>
    <w:rsid w:val="3AEF12C8"/>
    <w:rsid w:val="3AF75BE9"/>
    <w:rsid w:val="3B087FD3"/>
    <w:rsid w:val="3B3775FC"/>
    <w:rsid w:val="3B42434C"/>
    <w:rsid w:val="3B490289"/>
    <w:rsid w:val="3B6F6E45"/>
    <w:rsid w:val="3B8E4A09"/>
    <w:rsid w:val="3B972FA5"/>
    <w:rsid w:val="3BAC6896"/>
    <w:rsid w:val="3BCA17D2"/>
    <w:rsid w:val="3BD07133"/>
    <w:rsid w:val="3BE55A8F"/>
    <w:rsid w:val="3BF035AB"/>
    <w:rsid w:val="3BF44C1A"/>
    <w:rsid w:val="3C030505"/>
    <w:rsid w:val="3C0556F7"/>
    <w:rsid w:val="3C197648"/>
    <w:rsid w:val="3C1C7B13"/>
    <w:rsid w:val="3C1E621D"/>
    <w:rsid w:val="3C292020"/>
    <w:rsid w:val="3C294B1B"/>
    <w:rsid w:val="3C34574B"/>
    <w:rsid w:val="3C3B492E"/>
    <w:rsid w:val="3C5A2D1C"/>
    <w:rsid w:val="3C7941AB"/>
    <w:rsid w:val="3C845F7F"/>
    <w:rsid w:val="3C8F4F59"/>
    <w:rsid w:val="3CAD36F9"/>
    <w:rsid w:val="3CB37024"/>
    <w:rsid w:val="3CE47750"/>
    <w:rsid w:val="3CF159F1"/>
    <w:rsid w:val="3D022437"/>
    <w:rsid w:val="3D057F7D"/>
    <w:rsid w:val="3D0976C4"/>
    <w:rsid w:val="3D1064B0"/>
    <w:rsid w:val="3D1C40D6"/>
    <w:rsid w:val="3D215D5B"/>
    <w:rsid w:val="3D2D6B60"/>
    <w:rsid w:val="3D2F52B7"/>
    <w:rsid w:val="3D3F7688"/>
    <w:rsid w:val="3D4752E9"/>
    <w:rsid w:val="3D711A43"/>
    <w:rsid w:val="3D7E34D1"/>
    <w:rsid w:val="3D83134E"/>
    <w:rsid w:val="3D86314C"/>
    <w:rsid w:val="3D8A29DF"/>
    <w:rsid w:val="3D8A2F34"/>
    <w:rsid w:val="3D8C258A"/>
    <w:rsid w:val="3D902146"/>
    <w:rsid w:val="3D9D58C2"/>
    <w:rsid w:val="3DA7157D"/>
    <w:rsid w:val="3DC75D75"/>
    <w:rsid w:val="3DD63896"/>
    <w:rsid w:val="3DEC3000"/>
    <w:rsid w:val="3DED1264"/>
    <w:rsid w:val="3DEE70ED"/>
    <w:rsid w:val="3E0347A6"/>
    <w:rsid w:val="3E186013"/>
    <w:rsid w:val="3E291B03"/>
    <w:rsid w:val="3E2F514B"/>
    <w:rsid w:val="3E301932"/>
    <w:rsid w:val="3E37139E"/>
    <w:rsid w:val="3E386E20"/>
    <w:rsid w:val="3E3E18DD"/>
    <w:rsid w:val="3E403714"/>
    <w:rsid w:val="3E453D3D"/>
    <w:rsid w:val="3E5C5F16"/>
    <w:rsid w:val="3E7767C2"/>
    <w:rsid w:val="3E7811DF"/>
    <w:rsid w:val="3E7E6A1E"/>
    <w:rsid w:val="3E8325F4"/>
    <w:rsid w:val="3E9960D0"/>
    <w:rsid w:val="3EBC691E"/>
    <w:rsid w:val="3EC81074"/>
    <w:rsid w:val="3ECE2706"/>
    <w:rsid w:val="3EF21A56"/>
    <w:rsid w:val="3F3527DB"/>
    <w:rsid w:val="3F610CAF"/>
    <w:rsid w:val="3F7A1A6C"/>
    <w:rsid w:val="3F8851CC"/>
    <w:rsid w:val="3F92191C"/>
    <w:rsid w:val="3F9F45A5"/>
    <w:rsid w:val="3FB23FED"/>
    <w:rsid w:val="3FBA3CFE"/>
    <w:rsid w:val="3FCD2F32"/>
    <w:rsid w:val="40103CBB"/>
    <w:rsid w:val="40125A2D"/>
    <w:rsid w:val="40130954"/>
    <w:rsid w:val="402F14D9"/>
    <w:rsid w:val="40333C35"/>
    <w:rsid w:val="4042437C"/>
    <w:rsid w:val="40437225"/>
    <w:rsid w:val="40666255"/>
    <w:rsid w:val="406E7656"/>
    <w:rsid w:val="40852B71"/>
    <w:rsid w:val="40A4504A"/>
    <w:rsid w:val="40A56A55"/>
    <w:rsid w:val="40C2520F"/>
    <w:rsid w:val="40D04F96"/>
    <w:rsid w:val="40D25774"/>
    <w:rsid w:val="40D83A8D"/>
    <w:rsid w:val="40EA045F"/>
    <w:rsid w:val="410939D2"/>
    <w:rsid w:val="41232AC2"/>
    <w:rsid w:val="412F650A"/>
    <w:rsid w:val="4140673A"/>
    <w:rsid w:val="414C47B4"/>
    <w:rsid w:val="4154383A"/>
    <w:rsid w:val="415826D8"/>
    <w:rsid w:val="41607114"/>
    <w:rsid w:val="416A77B2"/>
    <w:rsid w:val="417B2704"/>
    <w:rsid w:val="41AB23F4"/>
    <w:rsid w:val="41C97DFF"/>
    <w:rsid w:val="41EC414B"/>
    <w:rsid w:val="42035055"/>
    <w:rsid w:val="42092064"/>
    <w:rsid w:val="422507F0"/>
    <w:rsid w:val="422801A9"/>
    <w:rsid w:val="422D3953"/>
    <w:rsid w:val="425056D7"/>
    <w:rsid w:val="425362F5"/>
    <w:rsid w:val="425921C7"/>
    <w:rsid w:val="426B7473"/>
    <w:rsid w:val="427E562E"/>
    <w:rsid w:val="428075BF"/>
    <w:rsid w:val="428B1B6D"/>
    <w:rsid w:val="42924F23"/>
    <w:rsid w:val="42B236B2"/>
    <w:rsid w:val="42C22B34"/>
    <w:rsid w:val="42C269D8"/>
    <w:rsid w:val="42C433F4"/>
    <w:rsid w:val="42DE71C9"/>
    <w:rsid w:val="42E6571C"/>
    <w:rsid w:val="42F36A35"/>
    <w:rsid w:val="42F624A6"/>
    <w:rsid w:val="42FE2B20"/>
    <w:rsid w:val="43124F15"/>
    <w:rsid w:val="43137F9E"/>
    <w:rsid w:val="43297F3D"/>
    <w:rsid w:val="434C069A"/>
    <w:rsid w:val="4352447E"/>
    <w:rsid w:val="43707565"/>
    <w:rsid w:val="43814E59"/>
    <w:rsid w:val="43CC24F9"/>
    <w:rsid w:val="43D60296"/>
    <w:rsid w:val="43DA723D"/>
    <w:rsid w:val="43E81520"/>
    <w:rsid w:val="43EA6CA9"/>
    <w:rsid w:val="43F77F39"/>
    <w:rsid w:val="440276F4"/>
    <w:rsid w:val="4412373D"/>
    <w:rsid w:val="44242A75"/>
    <w:rsid w:val="4426663E"/>
    <w:rsid w:val="44273CB1"/>
    <w:rsid w:val="44364561"/>
    <w:rsid w:val="44480FC3"/>
    <w:rsid w:val="44846EF4"/>
    <w:rsid w:val="448B20BD"/>
    <w:rsid w:val="44924D62"/>
    <w:rsid w:val="449667D9"/>
    <w:rsid w:val="44CD1C21"/>
    <w:rsid w:val="44D00889"/>
    <w:rsid w:val="44DB3186"/>
    <w:rsid w:val="44E6462B"/>
    <w:rsid w:val="44F11AA7"/>
    <w:rsid w:val="45074E7E"/>
    <w:rsid w:val="453146CD"/>
    <w:rsid w:val="45535650"/>
    <w:rsid w:val="455A36D4"/>
    <w:rsid w:val="45642733"/>
    <w:rsid w:val="456D1461"/>
    <w:rsid w:val="45851C29"/>
    <w:rsid w:val="45880124"/>
    <w:rsid w:val="45C73CD8"/>
    <w:rsid w:val="45FB5915"/>
    <w:rsid w:val="46157C30"/>
    <w:rsid w:val="462875A5"/>
    <w:rsid w:val="462E6C0B"/>
    <w:rsid w:val="46344CB5"/>
    <w:rsid w:val="4639201B"/>
    <w:rsid w:val="46457C53"/>
    <w:rsid w:val="468E2831"/>
    <w:rsid w:val="46A401F3"/>
    <w:rsid w:val="470044F7"/>
    <w:rsid w:val="47006F12"/>
    <w:rsid w:val="47074A07"/>
    <w:rsid w:val="47077F50"/>
    <w:rsid w:val="471A4293"/>
    <w:rsid w:val="472E499A"/>
    <w:rsid w:val="4750237F"/>
    <w:rsid w:val="475A0EB2"/>
    <w:rsid w:val="475B3E56"/>
    <w:rsid w:val="475E4BEA"/>
    <w:rsid w:val="47766E62"/>
    <w:rsid w:val="479E21BE"/>
    <w:rsid w:val="47A32293"/>
    <w:rsid w:val="47AB5258"/>
    <w:rsid w:val="47CB5980"/>
    <w:rsid w:val="47E7569B"/>
    <w:rsid w:val="47F14B7F"/>
    <w:rsid w:val="48091AB5"/>
    <w:rsid w:val="48145B11"/>
    <w:rsid w:val="482973B1"/>
    <w:rsid w:val="482A629A"/>
    <w:rsid w:val="484C7D01"/>
    <w:rsid w:val="48541AB4"/>
    <w:rsid w:val="486352E9"/>
    <w:rsid w:val="48697F10"/>
    <w:rsid w:val="488739F0"/>
    <w:rsid w:val="489925C1"/>
    <w:rsid w:val="489D3FD7"/>
    <w:rsid w:val="48AF30F8"/>
    <w:rsid w:val="48B35E3A"/>
    <w:rsid w:val="48BA78DE"/>
    <w:rsid w:val="48C2276C"/>
    <w:rsid w:val="48CA70FD"/>
    <w:rsid w:val="48CB5058"/>
    <w:rsid w:val="48CC2435"/>
    <w:rsid w:val="490D4C4F"/>
    <w:rsid w:val="49134474"/>
    <w:rsid w:val="493572AD"/>
    <w:rsid w:val="494065BB"/>
    <w:rsid w:val="494824A6"/>
    <w:rsid w:val="495C582C"/>
    <w:rsid w:val="496517C0"/>
    <w:rsid w:val="499814CB"/>
    <w:rsid w:val="499C42E2"/>
    <w:rsid w:val="49B46498"/>
    <w:rsid w:val="49C11DC8"/>
    <w:rsid w:val="49D6568D"/>
    <w:rsid w:val="49FA026B"/>
    <w:rsid w:val="49FA3470"/>
    <w:rsid w:val="4A0F75F5"/>
    <w:rsid w:val="4A3F23A4"/>
    <w:rsid w:val="4A45165A"/>
    <w:rsid w:val="4A596B7C"/>
    <w:rsid w:val="4A5E3A23"/>
    <w:rsid w:val="4A7C76AC"/>
    <w:rsid w:val="4A92373A"/>
    <w:rsid w:val="4A9471BB"/>
    <w:rsid w:val="4AA043AA"/>
    <w:rsid w:val="4AB02185"/>
    <w:rsid w:val="4ABA51D3"/>
    <w:rsid w:val="4ABD1A49"/>
    <w:rsid w:val="4ACE6A69"/>
    <w:rsid w:val="4AD16E3D"/>
    <w:rsid w:val="4ADA1C24"/>
    <w:rsid w:val="4AF0675A"/>
    <w:rsid w:val="4AF931B1"/>
    <w:rsid w:val="4AFC3933"/>
    <w:rsid w:val="4B17556D"/>
    <w:rsid w:val="4B2661C4"/>
    <w:rsid w:val="4B46248B"/>
    <w:rsid w:val="4B804DBA"/>
    <w:rsid w:val="4B8D6483"/>
    <w:rsid w:val="4B994F91"/>
    <w:rsid w:val="4B9D79CA"/>
    <w:rsid w:val="4BBD33CE"/>
    <w:rsid w:val="4BC75233"/>
    <w:rsid w:val="4BCA46FA"/>
    <w:rsid w:val="4BE27921"/>
    <w:rsid w:val="4C5B7BDE"/>
    <w:rsid w:val="4C6355B0"/>
    <w:rsid w:val="4CA22DB1"/>
    <w:rsid w:val="4CAA6DEC"/>
    <w:rsid w:val="4CBB5870"/>
    <w:rsid w:val="4CC24C50"/>
    <w:rsid w:val="4CFE6852"/>
    <w:rsid w:val="4D036E5B"/>
    <w:rsid w:val="4D0E12D1"/>
    <w:rsid w:val="4D1646B8"/>
    <w:rsid w:val="4D291727"/>
    <w:rsid w:val="4D29318F"/>
    <w:rsid w:val="4D2A6786"/>
    <w:rsid w:val="4D365321"/>
    <w:rsid w:val="4D3913B2"/>
    <w:rsid w:val="4D46590D"/>
    <w:rsid w:val="4D5A240F"/>
    <w:rsid w:val="4D681C3A"/>
    <w:rsid w:val="4D6E540A"/>
    <w:rsid w:val="4D8713C9"/>
    <w:rsid w:val="4D976B7C"/>
    <w:rsid w:val="4DA27A1C"/>
    <w:rsid w:val="4DAA76F7"/>
    <w:rsid w:val="4DBE1C1A"/>
    <w:rsid w:val="4DE42992"/>
    <w:rsid w:val="4DE652ED"/>
    <w:rsid w:val="4DEF06D0"/>
    <w:rsid w:val="4DFF0486"/>
    <w:rsid w:val="4DFF3300"/>
    <w:rsid w:val="4E0C0B2F"/>
    <w:rsid w:val="4E1405C7"/>
    <w:rsid w:val="4E1D0257"/>
    <w:rsid w:val="4E580DB9"/>
    <w:rsid w:val="4E5A455A"/>
    <w:rsid w:val="4E7D0390"/>
    <w:rsid w:val="4EA53DCB"/>
    <w:rsid w:val="4EC877D1"/>
    <w:rsid w:val="4ED72506"/>
    <w:rsid w:val="4EDE7C5A"/>
    <w:rsid w:val="4EF5541B"/>
    <w:rsid w:val="4F203DE0"/>
    <w:rsid w:val="4F4329D9"/>
    <w:rsid w:val="4F5603AB"/>
    <w:rsid w:val="4F72431F"/>
    <w:rsid w:val="4FA90FFB"/>
    <w:rsid w:val="4FB56FE1"/>
    <w:rsid w:val="4FBE780A"/>
    <w:rsid w:val="4FE26D6C"/>
    <w:rsid w:val="4FEE6C17"/>
    <w:rsid w:val="4FF442B8"/>
    <w:rsid w:val="4FF74036"/>
    <w:rsid w:val="50155B19"/>
    <w:rsid w:val="5023371B"/>
    <w:rsid w:val="503A7D50"/>
    <w:rsid w:val="50414F9A"/>
    <w:rsid w:val="505173DF"/>
    <w:rsid w:val="50573EE0"/>
    <w:rsid w:val="50687EE1"/>
    <w:rsid w:val="507D4863"/>
    <w:rsid w:val="50825ABD"/>
    <w:rsid w:val="50847E24"/>
    <w:rsid w:val="508B2042"/>
    <w:rsid w:val="508E1933"/>
    <w:rsid w:val="50A117D4"/>
    <w:rsid w:val="50C36A87"/>
    <w:rsid w:val="50DC48AF"/>
    <w:rsid w:val="50DF5D5D"/>
    <w:rsid w:val="50E9208A"/>
    <w:rsid w:val="50F1625A"/>
    <w:rsid w:val="50F816A1"/>
    <w:rsid w:val="5124215A"/>
    <w:rsid w:val="51320B4E"/>
    <w:rsid w:val="513F47ED"/>
    <w:rsid w:val="514B245C"/>
    <w:rsid w:val="517806BF"/>
    <w:rsid w:val="517C3119"/>
    <w:rsid w:val="518674AE"/>
    <w:rsid w:val="519135E7"/>
    <w:rsid w:val="519B7926"/>
    <w:rsid w:val="51B15013"/>
    <w:rsid w:val="51B4092B"/>
    <w:rsid w:val="51E62428"/>
    <w:rsid w:val="51F04FD8"/>
    <w:rsid w:val="51F21B85"/>
    <w:rsid w:val="51FC594A"/>
    <w:rsid w:val="52177C0F"/>
    <w:rsid w:val="5222697F"/>
    <w:rsid w:val="5253705D"/>
    <w:rsid w:val="52641C31"/>
    <w:rsid w:val="527375B5"/>
    <w:rsid w:val="52743D4A"/>
    <w:rsid w:val="52820E7C"/>
    <w:rsid w:val="52884BFB"/>
    <w:rsid w:val="52BD5372"/>
    <w:rsid w:val="52C066E1"/>
    <w:rsid w:val="52D93B7C"/>
    <w:rsid w:val="52DC53E2"/>
    <w:rsid w:val="52E0721B"/>
    <w:rsid w:val="52E51C8D"/>
    <w:rsid w:val="52E573FD"/>
    <w:rsid w:val="52E7467F"/>
    <w:rsid w:val="530379C0"/>
    <w:rsid w:val="5318224A"/>
    <w:rsid w:val="53211D72"/>
    <w:rsid w:val="5334399F"/>
    <w:rsid w:val="533A3138"/>
    <w:rsid w:val="534C4537"/>
    <w:rsid w:val="53623EA3"/>
    <w:rsid w:val="537D1372"/>
    <w:rsid w:val="537E1D17"/>
    <w:rsid w:val="538F0C41"/>
    <w:rsid w:val="53991CF6"/>
    <w:rsid w:val="53A07EA4"/>
    <w:rsid w:val="53BB45BD"/>
    <w:rsid w:val="53D8574B"/>
    <w:rsid w:val="53E93774"/>
    <w:rsid w:val="53FE4378"/>
    <w:rsid w:val="53FF22C9"/>
    <w:rsid w:val="541146DE"/>
    <w:rsid w:val="54124691"/>
    <w:rsid w:val="54227209"/>
    <w:rsid w:val="542336AB"/>
    <w:rsid w:val="542F6611"/>
    <w:rsid w:val="5430288F"/>
    <w:rsid w:val="544E4D2A"/>
    <w:rsid w:val="5473119C"/>
    <w:rsid w:val="54747F77"/>
    <w:rsid w:val="549D351B"/>
    <w:rsid w:val="54A52B04"/>
    <w:rsid w:val="54BD3E01"/>
    <w:rsid w:val="54CC1EFA"/>
    <w:rsid w:val="54D61AC6"/>
    <w:rsid w:val="54D91C98"/>
    <w:rsid w:val="54F61DAC"/>
    <w:rsid w:val="55006FA8"/>
    <w:rsid w:val="55061C05"/>
    <w:rsid w:val="550D4C7E"/>
    <w:rsid w:val="5534034E"/>
    <w:rsid w:val="55361973"/>
    <w:rsid w:val="556C09DE"/>
    <w:rsid w:val="557F7479"/>
    <w:rsid w:val="55826059"/>
    <w:rsid w:val="559319D2"/>
    <w:rsid w:val="559C4EB4"/>
    <w:rsid w:val="55B577AC"/>
    <w:rsid w:val="55B840E3"/>
    <w:rsid w:val="55CA3615"/>
    <w:rsid w:val="55DB4169"/>
    <w:rsid w:val="55EA0851"/>
    <w:rsid w:val="55F2040F"/>
    <w:rsid w:val="55FB65C8"/>
    <w:rsid w:val="56021E2A"/>
    <w:rsid w:val="560A0CCC"/>
    <w:rsid w:val="560A7BA7"/>
    <w:rsid w:val="561C7291"/>
    <w:rsid w:val="561E24B4"/>
    <w:rsid w:val="5624608C"/>
    <w:rsid w:val="566762AF"/>
    <w:rsid w:val="56717E36"/>
    <w:rsid w:val="567233E3"/>
    <w:rsid w:val="56813D12"/>
    <w:rsid w:val="56A35EB9"/>
    <w:rsid w:val="56A65BB5"/>
    <w:rsid w:val="56AB2B6B"/>
    <w:rsid w:val="56B53234"/>
    <w:rsid w:val="56C07344"/>
    <w:rsid w:val="56D53EDE"/>
    <w:rsid w:val="56E50DBE"/>
    <w:rsid w:val="56E71872"/>
    <w:rsid w:val="56E77EA7"/>
    <w:rsid w:val="56FE0584"/>
    <w:rsid w:val="57070F3F"/>
    <w:rsid w:val="57284CB5"/>
    <w:rsid w:val="572D7042"/>
    <w:rsid w:val="5738023E"/>
    <w:rsid w:val="573B17CB"/>
    <w:rsid w:val="573D4E87"/>
    <w:rsid w:val="574D295C"/>
    <w:rsid w:val="5781514F"/>
    <w:rsid w:val="5785375E"/>
    <w:rsid w:val="578D15B1"/>
    <w:rsid w:val="57A25E51"/>
    <w:rsid w:val="57A80A97"/>
    <w:rsid w:val="57BA2CDD"/>
    <w:rsid w:val="57C16AE7"/>
    <w:rsid w:val="57E45843"/>
    <w:rsid w:val="57F22874"/>
    <w:rsid w:val="57F77A99"/>
    <w:rsid w:val="58036FF1"/>
    <w:rsid w:val="580E26D8"/>
    <w:rsid w:val="581F31B7"/>
    <w:rsid w:val="58367EC4"/>
    <w:rsid w:val="585B2F03"/>
    <w:rsid w:val="586869B0"/>
    <w:rsid w:val="58691B5D"/>
    <w:rsid w:val="58803767"/>
    <w:rsid w:val="58807951"/>
    <w:rsid w:val="588B4219"/>
    <w:rsid w:val="58DF4006"/>
    <w:rsid w:val="58E64123"/>
    <w:rsid w:val="591D14AE"/>
    <w:rsid w:val="591F64C4"/>
    <w:rsid w:val="59272B65"/>
    <w:rsid w:val="59284BD5"/>
    <w:rsid w:val="59366389"/>
    <w:rsid w:val="593928F1"/>
    <w:rsid w:val="593B18D6"/>
    <w:rsid w:val="594825BF"/>
    <w:rsid w:val="594A16D8"/>
    <w:rsid w:val="59574FE5"/>
    <w:rsid w:val="596401E6"/>
    <w:rsid w:val="596E2614"/>
    <w:rsid w:val="597E76BC"/>
    <w:rsid w:val="59847F15"/>
    <w:rsid w:val="59890768"/>
    <w:rsid w:val="59B30F36"/>
    <w:rsid w:val="59E35308"/>
    <w:rsid w:val="59F12B58"/>
    <w:rsid w:val="5A151319"/>
    <w:rsid w:val="5A297836"/>
    <w:rsid w:val="5A587DA8"/>
    <w:rsid w:val="5A682F73"/>
    <w:rsid w:val="5A710389"/>
    <w:rsid w:val="5A7E4921"/>
    <w:rsid w:val="5A8A3DB1"/>
    <w:rsid w:val="5A972372"/>
    <w:rsid w:val="5AA9184E"/>
    <w:rsid w:val="5AD433FA"/>
    <w:rsid w:val="5ADC5520"/>
    <w:rsid w:val="5AE31628"/>
    <w:rsid w:val="5AE65065"/>
    <w:rsid w:val="5AE80B9C"/>
    <w:rsid w:val="5B0B2B69"/>
    <w:rsid w:val="5B0C3AF9"/>
    <w:rsid w:val="5B1B7F7F"/>
    <w:rsid w:val="5B2256CE"/>
    <w:rsid w:val="5B383652"/>
    <w:rsid w:val="5B4F13CA"/>
    <w:rsid w:val="5B747B40"/>
    <w:rsid w:val="5B7C5A45"/>
    <w:rsid w:val="5B9135E6"/>
    <w:rsid w:val="5BA3302A"/>
    <w:rsid w:val="5BAE4B21"/>
    <w:rsid w:val="5BC85BF2"/>
    <w:rsid w:val="5BD15CD7"/>
    <w:rsid w:val="5BD346DC"/>
    <w:rsid w:val="5BD62506"/>
    <w:rsid w:val="5BF005DD"/>
    <w:rsid w:val="5BF82963"/>
    <w:rsid w:val="5C0D1D7A"/>
    <w:rsid w:val="5C281CBF"/>
    <w:rsid w:val="5C2B5993"/>
    <w:rsid w:val="5C2E5B38"/>
    <w:rsid w:val="5C3264FB"/>
    <w:rsid w:val="5C375F97"/>
    <w:rsid w:val="5C3F2313"/>
    <w:rsid w:val="5C7F704A"/>
    <w:rsid w:val="5C92481E"/>
    <w:rsid w:val="5C9610E3"/>
    <w:rsid w:val="5C9A5BE4"/>
    <w:rsid w:val="5CC86164"/>
    <w:rsid w:val="5CD003EE"/>
    <w:rsid w:val="5CD502ED"/>
    <w:rsid w:val="5CDB0255"/>
    <w:rsid w:val="5CED0783"/>
    <w:rsid w:val="5CF750B0"/>
    <w:rsid w:val="5D0040C4"/>
    <w:rsid w:val="5D061F35"/>
    <w:rsid w:val="5D1B5705"/>
    <w:rsid w:val="5D1B6CC1"/>
    <w:rsid w:val="5D2C5262"/>
    <w:rsid w:val="5D3868D0"/>
    <w:rsid w:val="5D3D5F84"/>
    <w:rsid w:val="5D3E03A7"/>
    <w:rsid w:val="5D4224F2"/>
    <w:rsid w:val="5D464C29"/>
    <w:rsid w:val="5D72396D"/>
    <w:rsid w:val="5D732CD0"/>
    <w:rsid w:val="5D771884"/>
    <w:rsid w:val="5D82078A"/>
    <w:rsid w:val="5D9406D1"/>
    <w:rsid w:val="5D96394F"/>
    <w:rsid w:val="5DA21FE8"/>
    <w:rsid w:val="5DA63350"/>
    <w:rsid w:val="5DC74751"/>
    <w:rsid w:val="5DCC1CA1"/>
    <w:rsid w:val="5DF6043F"/>
    <w:rsid w:val="5DFE13F7"/>
    <w:rsid w:val="5E0A56D8"/>
    <w:rsid w:val="5E153F94"/>
    <w:rsid w:val="5E1E33A9"/>
    <w:rsid w:val="5E230800"/>
    <w:rsid w:val="5E271CE1"/>
    <w:rsid w:val="5E3B3CA9"/>
    <w:rsid w:val="5E433A3B"/>
    <w:rsid w:val="5E53162C"/>
    <w:rsid w:val="5E604774"/>
    <w:rsid w:val="5E6B79B2"/>
    <w:rsid w:val="5E8377B9"/>
    <w:rsid w:val="5E9C1ACB"/>
    <w:rsid w:val="5EA169F9"/>
    <w:rsid w:val="5EBD1175"/>
    <w:rsid w:val="5ECA75B8"/>
    <w:rsid w:val="5EFA731C"/>
    <w:rsid w:val="5EFB6EE6"/>
    <w:rsid w:val="5EFD75A7"/>
    <w:rsid w:val="5F080935"/>
    <w:rsid w:val="5F103D27"/>
    <w:rsid w:val="5F2A779E"/>
    <w:rsid w:val="5F54450C"/>
    <w:rsid w:val="5F7B111C"/>
    <w:rsid w:val="5F88394B"/>
    <w:rsid w:val="5F8A6E4E"/>
    <w:rsid w:val="5F924DC1"/>
    <w:rsid w:val="5FA227CC"/>
    <w:rsid w:val="5FA811CA"/>
    <w:rsid w:val="5FB95257"/>
    <w:rsid w:val="5FC664C8"/>
    <w:rsid w:val="5FC93F13"/>
    <w:rsid w:val="5FCD1877"/>
    <w:rsid w:val="5FD62241"/>
    <w:rsid w:val="5FD93159"/>
    <w:rsid w:val="5FE81552"/>
    <w:rsid w:val="5FE837F5"/>
    <w:rsid w:val="5FF6617D"/>
    <w:rsid w:val="5FFE2592"/>
    <w:rsid w:val="602549C8"/>
    <w:rsid w:val="60271E11"/>
    <w:rsid w:val="603F0023"/>
    <w:rsid w:val="604134CD"/>
    <w:rsid w:val="604157AD"/>
    <w:rsid w:val="604C0C43"/>
    <w:rsid w:val="605D42EA"/>
    <w:rsid w:val="60690102"/>
    <w:rsid w:val="6087354C"/>
    <w:rsid w:val="60A62CDF"/>
    <w:rsid w:val="60A948F4"/>
    <w:rsid w:val="60BA6E4F"/>
    <w:rsid w:val="60BC2341"/>
    <w:rsid w:val="60CD526B"/>
    <w:rsid w:val="60DB75D3"/>
    <w:rsid w:val="60E0036E"/>
    <w:rsid w:val="60FC568B"/>
    <w:rsid w:val="60FF5D94"/>
    <w:rsid w:val="614B3974"/>
    <w:rsid w:val="614C5EF0"/>
    <w:rsid w:val="615A7F35"/>
    <w:rsid w:val="618668C8"/>
    <w:rsid w:val="6191710B"/>
    <w:rsid w:val="61AC22C2"/>
    <w:rsid w:val="61B13F9A"/>
    <w:rsid w:val="61BC05B0"/>
    <w:rsid w:val="61BF0745"/>
    <w:rsid w:val="62007B87"/>
    <w:rsid w:val="620361E5"/>
    <w:rsid w:val="62233E59"/>
    <w:rsid w:val="6225111B"/>
    <w:rsid w:val="6242270F"/>
    <w:rsid w:val="62444D1E"/>
    <w:rsid w:val="626200F5"/>
    <w:rsid w:val="626211CB"/>
    <w:rsid w:val="626B4E79"/>
    <w:rsid w:val="62733265"/>
    <w:rsid w:val="627D15E7"/>
    <w:rsid w:val="62851CDD"/>
    <w:rsid w:val="628B388D"/>
    <w:rsid w:val="62A71108"/>
    <w:rsid w:val="62B12EE3"/>
    <w:rsid w:val="62C872A0"/>
    <w:rsid w:val="62F93432"/>
    <w:rsid w:val="630C3805"/>
    <w:rsid w:val="632623AE"/>
    <w:rsid w:val="63313CE4"/>
    <w:rsid w:val="6334467B"/>
    <w:rsid w:val="633A6E31"/>
    <w:rsid w:val="634B6A33"/>
    <w:rsid w:val="63537050"/>
    <w:rsid w:val="6366073D"/>
    <w:rsid w:val="637451BA"/>
    <w:rsid w:val="63796A60"/>
    <w:rsid w:val="63856835"/>
    <w:rsid w:val="638B56A4"/>
    <w:rsid w:val="638C7095"/>
    <w:rsid w:val="63AC2E4E"/>
    <w:rsid w:val="63B1118B"/>
    <w:rsid w:val="64042608"/>
    <w:rsid w:val="642B0FC4"/>
    <w:rsid w:val="64481CC9"/>
    <w:rsid w:val="645A63E0"/>
    <w:rsid w:val="646232A9"/>
    <w:rsid w:val="648264B3"/>
    <w:rsid w:val="649C0C41"/>
    <w:rsid w:val="64B309C1"/>
    <w:rsid w:val="64B5776A"/>
    <w:rsid w:val="64B74F47"/>
    <w:rsid w:val="64C33339"/>
    <w:rsid w:val="64CA33E1"/>
    <w:rsid w:val="64D360F3"/>
    <w:rsid w:val="64EB5CA0"/>
    <w:rsid w:val="64F91C54"/>
    <w:rsid w:val="65031CD1"/>
    <w:rsid w:val="650352E9"/>
    <w:rsid w:val="65053E1E"/>
    <w:rsid w:val="65054FBD"/>
    <w:rsid w:val="650B73ED"/>
    <w:rsid w:val="651C7070"/>
    <w:rsid w:val="65420171"/>
    <w:rsid w:val="65526949"/>
    <w:rsid w:val="65911A7E"/>
    <w:rsid w:val="65A215C3"/>
    <w:rsid w:val="65BC78C6"/>
    <w:rsid w:val="65BD50D4"/>
    <w:rsid w:val="65D5075D"/>
    <w:rsid w:val="65D57EA6"/>
    <w:rsid w:val="65DD5452"/>
    <w:rsid w:val="65FC49E9"/>
    <w:rsid w:val="66163DAC"/>
    <w:rsid w:val="661B69F5"/>
    <w:rsid w:val="66240CDA"/>
    <w:rsid w:val="662A0A38"/>
    <w:rsid w:val="66426E9D"/>
    <w:rsid w:val="66486107"/>
    <w:rsid w:val="66494234"/>
    <w:rsid w:val="665011DF"/>
    <w:rsid w:val="66626A23"/>
    <w:rsid w:val="666E2F01"/>
    <w:rsid w:val="667B60CA"/>
    <w:rsid w:val="668318A7"/>
    <w:rsid w:val="6684029B"/>
    <w:rsid w:val="669A7F65"/>
    <w:rsid w:val="66A65502"/>
    <w:rsid w:val="66B35A7A"/>
    <w:rsid w:val="66C0232A"/>
    <w:rsid w:val="66D76328"/>
    <w:rsid w:val="66DA3D3C"/>
    <w:rsid w:val="66DC180B"/>
    <w:rsid w:val="66E50D0E"/>
    <w:rsid w:val="66EC2A81"/>
    <w:rsid w:val="66F305F6"/>
    <w:rsid w:val="67183B49"/>
    <w:rsid w:val="67247A5C"/>
    <w:rsid w:val="672B1A53"/>
    <w:rsid w:val="67427C8E"/>
    <w:rsid w:val="67501E64"/>
    <w:rsid w:val="679A765C"/>
    <w:rsid w:val="679F7235"/>
    <w:rsid w:val="67C30AB2"/>
    <w:rsid w:val="680C0D40"/>
    <w:rsid w:val="681219EC"/>
    <w:rsid w:val="682A4B88"/>
    <w:rsid w:val="682F10B1"/>
    <w:rsid w:val="68946DA9"/>
    <w:rsid w:val="68A42409"/>
    <w:rsid w:val="68A62796"/>
    <w:rsid w:val="68AE0593"/>
    <w:rsid w:val="68C178A9"/>
    <w:rsid w:val="68CA18FA"/>
    <w:rsid w:val="68CF1D4F"/>
    <w:rsid w:val="68E77426"/>
    <w:rsid w:val="68ED0FC0"/>
    <w:rsid w:val="690D5ADF"/>
    <w:rsid w:val="69110321"/>
    <w:rsid w:val="69136EB6"/>
    <w:rsid w:val="691C697F"/>
    <w:rsid w:val="69286393"/>
    <w:rsid w:val="692D497F"/>
    <w:rsid w:val="693A0334"/>
    <w:rsid w:val="69430718"/>
    <w:rsid w:val="69567D99"/>
    <w:rsid w:val="69674BBF"/>
    <w:rsid w:val="69836008"/>
    <w:rsid w:val="69841C93"/>
    <w:rsid w:val="69892653"/>
    <w:rsid w:val="69B60B66"/>
    <w:rsid w:val="69C27024"/>
    <w:rsid w:val="69CC7479"/>
    <w:rsid w:val="69E43C45"/>
    <w:rsid w:val="69E92FAB"/>
    <w:rsid w:val="69F5715D"/>
    <w:rsid w:val="69FD4A27"/>
    <w:rsid w:val="6A270136"/>
    <w:rsid w:val="6A286DB5"/>
    <w:rsid w:val="6A2B7DA0"/>
    <w:rsid w:val="6A346DB0"/>
    <w:rsid w:val="6A5128E7"/>
    <w:rsid w:val="6A555782"/>
    <w:rsid w:val="6A617017"/>
    <w:rsid w:val="6A62085F"/>
    <w:rsid w:val="6A6D17E9"/>
    <w:rsid w:val="6A897109"/>
    <w:rsid w:val="6A9F20FF"/>
    <w:rsid w:val="6AAD7CD0"/>
    <w:rsid w:val="6AB02A77"/>
    <w:rsid w:val="6AC04C83"/>
    <w:rsid w:val="6AC255E7"/>
    <w:rsid w:val="6AEF0C5E"/>
    <w:rsid w:val="6B1B2DEE"/>
    <w:rsid w:val="6B31046B"/>
    <w:rsid w:val="6B3A79C8"/>
    <w:rsid w:val="6B400911"/>
    <w:rsid w:val="6B41632D"/>
    <w:rsid w:val="6B4C4CA6"/>
    <w:rsid w:val="6B531318"/>
    <w:rsid w:val="6B6A27F1"/>
    <w:rsid w:val="6B7F190C"/>
    <w:rsid w:val="6B7F7BA4"/>
    <w:rsid w:val="6B841637"/>
    <w:rsid w:val="6BA0669E"/>
    <w:rsid w:val="6BC16A63"/>
    <w:rsid w:val="6BC301EE"/>
    <w:rsid w:val="6BCB6198"/>
    <w:rsid w:val="6BCF38A1"/>
    <w:rsid w:val="6BE31CE9"/>
    <w:rsid w:val="6BF77DC1"/>
    <w:rsid w:val="6C003EED"/>
    <w:rsid w:val="6C1908AC"/>
    <w:rsid w:val="6C2D5854"/>
    <w:rsid w:val="6C3C6A90"/>
    <w:rsid w:val="6C424C28"/>
    <w:rsid w:val="6C44464A"/>
    <w:rsid w:val="6C68017C"/>
    <w:rsid w:val="6C696408"/>
    <w:rsid w:val="6C6D2D0D"/>
    <w:rsid w:val="6C7453DE"/>
    <w:rsid w:val="6C78231C"/>
    <w:rsid w:val="6C855301"/>
    <w:rsid w:val="6CB36B51"/>
    <w:rsid w:val="6CBC13F4"/>
    <w:rsid w:val="6CD25BDE"/>
    <w:rsid w:val="6D014DE6"/>
    <w:rsid w:val="6D016666"/>
    <w:rsid w:val="6D1278CE"/>
    <w:rsid w:val="6D186BAA"/>
    <w:rsid w:val="6D1F041D"/>
    <w:rsid w:val="6D204E69"/>
    <w:rsid w:val="6D254027"/>
    <w:rsid w:val="6D4B1A52"/>
    <w:rsid w:val="6D4C79DE"/>
    <w:rsid w:val="6D696CD6"/>
    <w:rsid w:val="6D774F65"/>
    <w:rsid w:val="6D8650A8"/>
    <w:rsid w:val="6DA97C2D"/>
    <w:rsid w:val="6DB036E0"/>
    <w:rsid w:val="6DF767A3"/>
    <w:rsid w:val="6E000787"/>
    <w:rsid w:val="6E091096"/>
    <w:rsid w:val="6E186ED9"/>
    <w:rsid w:val="6E306D02"/>
    <w:rsid w:val="6E3653E7"/>
    <w:rsid w:val="6E3B45C6"/>
    <w:rsid w:val="6E4352D1"/>
    <w:rsid w:val="6E5E6E6B"/>
    <w:rsid w:val="6E68594D"/>
    <w:rsid w:val="6E6D7A8D"/>
    <w:rsid w:val="6E737441"/>
    <w:rsid w:val="6EAB57ED"/>
    <w:rsid w:val="6EBC030F"/>
    <w:rsid w:val="6EBD76FD"/>
    <w:rsid w:val="6EE7690C"/>
    <w:rsid w:val="6EE86CC8"/>
    <w:rsid w:val="6F0E0811"/>
    <w:rsid w:val="6F2F55F5"/>
    <w:rsid w:val="6F64004E"/>
    <w:rsid w:val="6F6D549F"/>
    <w:rsid w:val="6F833ED3"/>
    <w:rsid w:val="6F9A25ED"/>
    <w:rsid w:val="6FA52C1C"/>
    <w:rsid w:val="6FB27F32"/>
    <w:rsid w:val="6FB47C9B"/>
    <w:rsid w:val="6FD62353"/>
    <w:rsid w:val="6FE31E38"/>
    <w:rsid w:val="6FEF72C0"/>
    <w:rsid w:val="6FF806A1"/>
    <w:rsid w:val="6FF87E69"/>
    <w:rsid w:val="6FFA34D4"/>
    <w:rsid w:val="6FFB4136"/>
    <w:rsid w:val="700B69B6"/>
    <w:rsid w:val="7016717C"/>
    <w:rsid w:val="701F46BD"/>
    <w:rsid w:val="7036108A"/>
    <w:rsid w:val="704B07A6"/>
    <w:rsid w:val="704F6C8A"/>
    <w:rsid w:val="70512CBB"/>
    <w:rsid w:val="706F7AF1"/>
    <w:rsid w:val="7073649E"/>
    <w:rsid w:val="708519FA"/>
    <w:rsid w:val="70997EB1"/>
    <w:rsid w:val="709A7D09"/>
    <w:rsid w:val="70B7737C"/>
    <w:rsid w:val="70B91506"/>
    <w:rsid w:val="70C61C53"/>
    <w:rsid w:val="70D06298"/>
    <w:rsid w:val="70D12712"/>
    <w:rsid w:val="70D37054"/>
    <w:rsid w:val="70E22BF9"/>
    <w:rsid w:val="70F03E32"/>
    <w:rsid w:val="70F41DF3"/>
    <w:rsid w:val="70FD6B31"/>
    <w:rsid w:val="71263532"/>
    <w:rsid w:val="714E507B"/>
    <w:rsid w:val="715019A4"/>
    <w:rsid w:val="717453C9"/>
    <w:rsid w:val="7185416C"/>
    <w:rsid w:val="71E30C83"/>
    <w:rsid w:val="71EE6E25"/>
    <w:rsid w:val="71F20EA8"/>
    <w:rsid w:val="71FC599A"/>
    <w:rsid w:val="72076B65"/>
    <w:rsid w:val="72085F0E"/>
    <w:rsid w:val="722109A9"/>
    <w:rsid w:val="723C7C02"/>
    <w:rsid w:val="7248108B"/>
    <w:rsid w:val="724A05E8"/>
    <w:rsid w:val="724D54DA"/>
    <w:rsid w:val="725A7748"/>
    <w:rsid w:val="726D2B99"/>
    <w:rsid w:val="72811853"/>
    <w:rsid w:val="728B2E5A"/>
    <w:rsid w:val="729C3ADB"/>
    <w:rsid w:val="729C5E28"/>
    <w:rsid w:val="72BC0523"/>
    <w:rsid w:val="72D37019"/>
    <w:rsid w:val="72D94FEC"/>
    <w:rsid w:val="7302402D"/>
    <w:rsid w:val="730F4535"/>
    <w:rsid w:val="73112B0E"/>
    <w:rsid w:val="733F0605"/>
    <w:rsid w:val="73580214"/>
    <w:rsid w:val="735F7B61"/>
    <w:rsid w:val="73735CE2"/>
    <w:rsid w:val="738C1DEC"/>
    <w:rsid w:val="73905898"/>
    <w:rsid w:val="73B02257"/>
    <w:rsid w:val="73C05842"/>
    <w:rsid w:val="73CD5085"/>
    <w:rsid w:val="73D253C5"/>
    <w:rsid w:val="73D9728E"/>
    <w:rsid w:val="73FD0B65"/>
    <w:rsid w:val="73FE6354"/>
    <w:rsid w:val="74045F5B"/>
    <w:rsid w:val="741065A6"/>
    <w:rsid w:val="741070C3"/>
    <w:rsid w:val="74261C2A"/>
    <w:rsid w:val="743C3319"/>
    <w:rsid w:val="743E4FDA"/>
    <w:rsid w:val="74454306"/>
    <w:rsid w:val="745D14B7"/>
    <w:rsid w:val="74824798"/>
    <w:rsid w:val="74A9179A"/>
    <w:rsid w:val="74AE7EC3"/>
    <w:rsid w:val="74BE1A94"/>
    <w:rsid w:val="7502185A"/>
    <w:rsid w:val="75042CB0"/>
    <w:rsid w:val="751F5A9C"/>
    <w:rsid w:val="75325F01"/>
    <w:rsid w:val="75481BBC"/>
    <w:rsid w:val="7553092D"/>
    <w:rsid w:val="755B7EA8"/>
    <w:rsid w:val="7595642F"/>
    <w:rsid w:val="75A265C7"/>
    <w:rsid w:val="75C07742"/>
    <w:rsid w:val="75CD5B0E"/>
    <w:rsid w:val="75D106EE"/>
    <w:rsid w:val="75F730E2"/>
    <w:rsid w:val="76073429"/>
    <w:rsid w:val="76075D1D"/>
    <w:rsid w:val="763F7F9F"/>
    <w:rsid w:val="76417A2E"/>
    <w:rsid w:val="7646373C"/>
    <w:rsid w:val="76495049"/>
    <w:rsid w:val="76680E2B"/>
    <w:rsid w:val="767239E5"/>
    <w:rsid w:val="769F52A1"/>
    <w:rsid w:val="76AA20E5"/>
    <w:rsid w:val="76B37D2C"/>
    <w:rsid w:val="76BD4111"/>
    <w:rsid w:val="76C23CAA"/>
    <w:rsid w:val="76CF79FA"/>
    <w:rsid w:val="76EE55AC"/>
    <w:rsid w:val="76F220C7"/>
    <w:rsid w:val="772671D2"/>
    <w:rsid w:val="77393D3B"/>
    <w:rsid w:val="77405661"/>
    <w:rsid w:val="77440E21"/>
    <w:rsid w:val="774E4B06"/>
    <w:rsid w:val="77746DB1"/>
    <w:rsid w:val="779564AE"/>
    <w:rsid w:val="779F79D2"/>
    <w:rsid w:val="77AE4C12"/>
    <w:rsid w:val="77DD5DFE"/>
    <w:rsid w:val="77FD1BE6"/>
    <w:rsid w:val="780139E8"/>
    <w:rsid w:val="78121F2E"/>
    <w:rsid w:val="78123888"/>
    <w:rsid w:val="78344EE6"/>
    <w:rsid w:val="783A61D4"/>
    <w:rsid w:val="783E1EFA"/>
    <w:rsid w:val="7844255D"/>
    <w:rsid w:val="78444A87"/>
    <w:rsid w:val="784721A0"/>
    <w:rsid w:val="785E0E06"/>
    <w:rsid w:val="786F12A5"/>
    <w:rsid w:val="7883255F"/>
    <w:rsid w:val="7885742D"/>
    <w:rsid w:val="78866106"/>
    <w:rsid w:val="78915E65"/>
    <w:rsid w:val="78972FCD"/>
    <w:rsid w:val="78B54A54"/>
    <w:rsid w:val="78C920C8"/>
    <w:rsid w:val="78CB24D8"/>
    <w:rsid w:val="78D838EC"/>
    <w:rsid w:val="78D90277"/>
    <w:rsid w:val="78E215F4"/>
    <w:rsid w:val="78F66B43"/>
    <w:rsid w:val="7907149F"/>
    <w:rsid w:val="791D1C33"/>
    <w:rsid w:val="792E5ADB"/>
    <w:rsid w:val="793A736F"/>
    <w:rsid w:val="79415DFD"/>
    <w:rsid w:val="79484259"/>
    <w:rsid w:val="795A6E1D"/>
    <w:rsid w:val="79630533"/>
    <w:rsid w:val="7972680A"/>
    <w:rsid w:val="799C356C"/>
    <w:rsid w:val="799D62C6"/>
    <w:rsid w:val="799F4D83"/>
    <w:rsid w:val="79B35723"/>
    <w:rsid w:val="79BF0825"/>
    <w:rsid w:val="7A030083"/>
    <w:rsid w:val="7A3352C5"/>
    <w:rsid w:val="7A3D27CB"/>
    <w:rsid w:val="7A435623"/>
    <w:rsid w:val="7A5A4664"/>
    <w:rsid w:val="7A705021"/>
    <w:rsid w:val="7A840D5E"/>
    <w:rsid w:val="7A981DCF"/>
    <w:rsid w:val="7A990E28"/>
    <w:rsid w:val="7A9B0AF1"/>
    <w:rsid w:val="7AAD422E"/>
    <w:rsid w:val="7AD73573"/>
    <w:rsid w:val="7ADE54EB"/>
    <w:rsid w:val="7AF00FBF"/>
    <w:rsid w:val="7AFB43A4"/>
    <w:rsid w:val="7B036CB8"/>
    <w:rsid w:val="7B0D6371"/>
    <w:rsid w:val="7B425546"/>
    <w:rsid w:val="7B4E5A39"/>
    <w:rsid w:val="7B537ECE"/>
    <w:rsid w:val="7B5E2D46"/>
    <w:rsid w:val="7B62387C"/>
    <w:rsid w:val="7B631AB3"/>
    <w:rsid w:val="7B715A61"/>
    <w:rsid w:val="7B7C01F3"/>
    <w:rsid w:val="7B884DD4"/>
    <w:rsid w:val="7B8C221A"/>
    <w:rsid w:val="7B8E0777"/>
    <w:rsid w:val="7B915ABE"/>
    <w:rsid w:val="7B9A1458"/>
    <w:rsid w:val="7BB0072A"/>
    <w:rsid w:val="7BB25331"/>
    <w:rsid w:val="7BC71E77"/>
    <w:rsid w:val="7BF662EE"/>
    <w:rsid w:val="7BF7021D"/>
    <w:rsid w:val="7BFF1548"/>
    <w:rsid w:val="7C0F05A7"/>
    <w:rsid w:val="7C16565F"/>
    <w:rsid w:val="7C536936"/>
    <w:rsid w:val="7C585E3C"/>
    <w:rsid w:val="7C681A2C"/>
    <w:rsid w:val="7C816FEB"/>
    <w:rsid w:val="7C8C78F5"/>
    <w:rsid w:val="7CCC6178"/>
    <w:rsid w:val="7CE945FD"/>
    <w:rsid w:val="7CF01E50"/>
    <w:rsid w:val="7D1175AB"/>
    <w:rsid w:val="7D175728"/>
    <w:rsid w:val="7D254BDC"/>
    <w:rsid w:val="7D2B19A3"/>
    <w:rsid w:val="7D2D083F"/>
    <w:rsid w:val="7D40004D"/>
    <w:rsid w:val="7D666A40"/>
    <w:rsid w:val="7D703797"/>
    <w:rsid w:val="7D7249BC"/>
    <w:rsid w:val="7D783084"/>
    <w:rsid w:val="7D7F4BE5"/>
    <w:rsid w:val="7D814D3F"/>
    <w:rsid w:val="7D90280C"/>
    <w:rsid w:val="7D9163DF"/>
    <w:rsid w:val="7DBA0B17"/>
    <w:rsid w:val="7DBE7CD4"/>
    <w:rsid w:val="7DC01BF8"/>
    <w:rsid w:val="7DD11077"/>
    <w:rsid w:val="7DF7205D"/>
    <w:rsid w:val="7E211393"/>
    <w:rsid w:val="7E237A50"/>
    <w:rsid w:val="7E254D73"/>
    <w:rsid w:val="7E57474F"/>
    <w:rsid w:val="7E597CD7"/>
    <w:rsid w:val="7E5A355A"/>
    <w:rsid w:val="7E7C137F"/>
    <w:rsid w:val="7EB0558F"/>
    <w:rsid w:val="7EC04F88"/>
    <w:rsid w:val="7EF4204A"/>
    <w:rsid w:val="7EF62377"/>
    <w:rsid w:val="7EF96EB6"/>
    <w:rsid w:val="7EFF54A2"/>
    <w:rsid w:val="7F0A2079"/>
    <w:rsid w:val="7F1B49D7"/>
    <w:rsid w:val="7F2002CB"/>
    <w:rsid w:val="7F3210DB"/>
    <w:rsid w:val="7F377547"/>
    <w:rsid w:val="7F3D15CE"/>
    <w:rsid w:val="7F4A43D7"/>
    <w:rsid w:val="7F5007C2"/>
    <w:rsid w:val="7F601B61"/>
    <w:rsid w:val="7F694513"/>
    <w:rsid w:val="7FA6487B"/>
    <w:rsid w:val="7FBA00B3"/>
    <w:rsid w:val="7FC1184B"/>
    <w:rsid w:val="7FDD30DF"/>
    <w:rsid w:val="7FF2400D"/>
    <w:rsid w:val="7FF82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2">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5"/>
    <w:link w:val="57"/>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0"/>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2"/>
    <w:qFormat/>
    <w:uiPriority w:val="0"/>
    <w:rPr>
      <w:rFonts w:ascii="宋体"/>
      <w:sz w:val="18"/>
      <w:szCs w:val="18"/>
    </w:rPr>
  </w:style>
  <w:style w:type="paragraph" w:styleId="7">
    <w:name w:val="annotation text"/>
    <w:basedOn w:val="1"/>
    <w:link w:val="33"/>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9"/>
    <w:qFormat/>
    <w:uiPriority w:val="0"/>
    <w:pPr>
      <w:spacing w:after="120"/>
      <w:ind w:left="420" w:leftChars="200"/>
    </w:pPr>
  </w:style>
  <w:style w:type="paragraph" w:styleId="10">
    <w:name w:val="toc 3"/>
    <w:basedOn w:val="1"/>
    <w:next w:val="1"/>
    <w:link w:val="36"/>
    <w:qFormat/>
    <w:uiPriority w:val="39"/>
    <w:pPr>
      <w:spacing w:line="500" w:lineRule="exact"/>
      <w:ind w:left="400" w:leftChars="400"/>
    </w:pPr>
    <w:rPr>
      <w:kern w:val="0"/>
      <w:sz w:val="24"/>
      <w:szCs w:val="20"/>
    </w:rPr>
  </w:style>
  <w:style w:type="paragraph" w:styleId="11">
    <w:name w:val="Plain Text"/>
    <w:basedOn w:val="1"/>
    <w:link w:val="37"/>
    <w:qFormat/>
    <w:uiPriority w:val="0"/>
    <w:rPr>
      <w:rFonts w:ascii="宋体" w:hAnsi="Courier New"/>
      <w:szCs w:val="20"/>
    </w:rPr>
  </w:style>
  <w:style w:type="paragraph" w:styleId="12">
    <w:name w:val="Date"/>
    <w:basedOn w:val="1"/>
    <w:next w:val="1"/>
    <w:link w:val="41"/>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8"/>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unhideWhenUsed/>
    <w:qFormat/>
    <w:uiPriority w:val="0"/>
    <w:pPr>
      <w:jc w:val="left"/>
    </w:pPr>
    <w:rPr>
      <w:kern w:val="0"/>
      <w:sz w:val="24"/>
    </w:rPr>
  </w:style>
  <w:style w:type="paragraph" w:styleId="20">
    <w:name w:val="index 1"/>
    <w:basedOn w:val="1"/>
    <w:next w:val="1"/>
    <w:semiHidden/>
    <w:qFormat/>
    <w:uiPriority w:val="0"/>
    <w:rPr>
      <w:szCs w:val="20"/>
    </w:rPr>
  </w:style>
  <w:style w:type="paragraph" w:styleId="21">
    <w:name w:val="annotation subject"/>
    <w:basedOn w:val="7"/>
    <w:next w:val="7"/>
    <w:semiHidden/>
    <w:qFormat/>
    <w:uiPriority w:val="0"/>
    <w:rPr>
      <w:rFonts w:ascii="Times New Roman" w:eastAsia="宋体"/>
      <w:b/>
      <w:bCs/>
      <w:sz w:val="21"/>
      <w:szCs w:val="24"/>
    </w:rPr>
  </w:style>
  <w:style w:type="paragraph" w:styleId="22">
    <w:name w:val="Body Text First Indent 2"/>
    <w:basedOn w:val="9"/>
    <w:semiHidden/>
    <w:unhideWhenUsed/>
    <w:qFormat/>
    <w:uiPriority w:val="99"/>
    <w:pPr>
      <w:ind w:firstLine="420" w:firstLineChars="200"/>
    </w:p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u w:val="single"/>
    </w:rPr>
  </w:style>
  <w:style w:type="character" w:styleId="29">
    <w:name w:val="Hyperlink"/>
    <w:basedOn w:val="25"/>
    <w:qFormat/>
    <w:uiPriority w:val="99"/>
    <w:rPr>
      <w:color w:val="0000FF"/>
      <w:u w:val="single"/>
    </w:rPr>
  </w:style>
  <w:style w:type="character" w:styleId="30">
    <w:name w:val="annotation reference"/>
    <w:semiHidden/>
    <w:qFormat/>
    <w:uiPriority w:val="99"/>
    <w:rPr>
      <w:sz w:val="21"/>
      <w:szCs w:val="21"/>
    </w:rPr>
  </w:style>
  <w:style w:type="paragraph" w:customStyle="1" w:styleId="31">
    <w:name w:val="模板普通正文"/>
    <w:basedOn w:val="9"/>
    <w:qFormat/>
    <w:uiPriority w:val="0"/>
    <w:pPr>
      <w:spacing w:beforeLines="50" w:after="10"/>
      <w:ind w:firstLine="490" w:firstLineChars="175"/>
      <w:jc w:val="left"/>
    </w:pPr>
  </w:style>
  <w:style w:type="character" w:customStyle="1" w:styleId="32">
    <w:name w:val="文档结构图 字符"/>
    <w:link w:val="6"/>
    <w:qFormat/>
    <w:uiPriority w:val="0"/>
    <w:rPr>
      <w:rFonts w:ascii="宋体" w:eastAsia="宋体"/>
      <w:kern w:val="2"/>
      <w:sz w:val="18"/>
      <w:szCs w:val="18"/>
      <w:lang w:val="en-US" w:eastAsia="zh-CN" w:bidi="ar-SA"/>
    </w:rPr>
  </w:style>
  <w:style w:type="character" w:customStyle="1" w:styleId="33">
    <w:name w:val="批注文字 字符"/>
    <w:link w:val="7"/>
    <w:qFormat/>
    <w:uiPriority w:val="99"/>
    <w:rPr>
      <w:rFonts w:ascii="仿宋_GB2312" w:eastAsia="仿宋_GB2312"/>
      <w:kern w:val="2"/>
      <w:sz w:val="32"/>
      <w:szCs w:val="32"/>
    </w:rPr>
  </w:style>
  <w:style w:type="character" w:customStyle="1" w:styleId="34">
    <w:name w:val="样式（正文） Char"/>
    <w:link w:val="35"/>
    <w:qFormat/>
    <w:locked/>
    <w:uiPriority w:val="0"/>
    <w:rPr>
      <w:rFonts w:ascii="宋体" w:hAnsi="宋体" w:eastAsia="宋体"/>
      <w:kern w:val="2"/>
      <w:sz w:val="24"/>
      <w:szCs w:val="22"/>
      <w:lang w:bidi="ar-SA"/>
    </w:rPr>
  </w:style>
  <w:style w:type="paragraph" w:customStyle="1" w:styleId="35">
    <w:name w:val="样式（正文）"/>
    <w:basedOn w:val="1"/>
    <w:link w:val="34"/>
    <w:qFormat/>
    <w:uiPriority w:val="0"/>
    <w:pPr>
      <w:spacing w:line="360" w:lineRule="auto"/>
      <w:ind w:firstLine="200" w:firstLineChars="200"/>
    </w:pPr>
    <w:rPr>
      <w:rFonts w:ascii="宋体" w:hAnsi="宋体"/>
      <w:sz w:val="24"/>
      <w:szCs w:val="22"/>
    </w:rPr>
  </w:style>
  <w:style w:type="character" w:customStyle="1" w:styleId="36">
    <w:name w:val="目录 3 字符"/>
    <w:link w:val="10"/>
    <w:qFormat/>
    <w:uiPriority w:val="39"/>
    <w:rPr>
      <w:sz w:val="24"/>
    </w:rPr>
  </w:style>
  <w:style w:type="character" w:customStyle="1" w:styleId="37">
    <w:name w:val="纯文本 字符"/>
    <w:link w:val="11"/>
    <w:qFormat/>
    <w:uiPriority w:val="0"/>
    <w:rPr>
      <w:rFonts w:ascii="宋体" w:hAnsi="Courier New"/>
      <w:kern w:val="2"/>
      <w:sz w:val="21"/>
    </w:rPr>
  </w:style>
  <w:style w:type="character" w:customStyle="1" w:styleId="38">
    <w:name w:val="页脚 字符"/>
    <w:basedOn w:val="25"/>
    <w:link w:val="15"/>
    <w:qFormat/>
    <w:uiPriority w:val="99"/>
    <w:rPr>
      <w:kern w:val="2"/>
      <w:sz w:val="18"/>
      <w:szCs w:val="18"/>
    </w:rPr>
  </w:style>
  <w:style w:type="character" w:customStyle="1" w:styleId="39">
    <w:name w:val="正文文本缩进 字符"/>
    <w:link w:val="9"/>
    <w:qFormat/>
    <w:uiPriority w:val="0"/>
  </w:style>
  <w:style w:type="character" w:customStyle="1" w:styleId="40">
    <w:name w:val="正文缩进 字符"/>
    <w:link w:val="5"/>
    <w:qFormat/>
    <w:uiPriority w:val="0"/>
    <w:rPr>
      <w:rFonts w:ascii="宋体" w:eastAsia="宋体"/>
      <w:sz w:val="24"/>
      <w:lang w:val="en-US" w:eastAsia="zh-CN" w:bidi="ar-SA"/>
    </w:rPr>
  </w:style>
  <w:style w:type="character" w:customStyle="1" w:styleId="41">
    <w:name w:val="日期 字符"/>
    <w:basedOn w:val="25"/>
    <w:link w:val="12"/>
    <w:qFormat/>
    <w:uiPriority w:val="0"/>
    <w:rPr>
      <w:kern w:val="2"/>
      <w:sz w:val="21"/>
      <w:szCs w:val="24"/>
    </w:rPr>
  </w:style>
  <w:style w:type="paragraph" w:customStyle="1" w:styleId="42">
    <w:name w:val="Char Char1"/>
    <w:basedOn w:val="1"/>
    <w:qFormat/>
    <w:uiPriority w:val="0"/>
  </w:style>
  <w:style w:type="paragraph" w:customStyle="1" w:styleId="43">
    <w:name w:val="p0"/>
    <w:basedOn w:val="1"/>
    <w:qFormat/>
    <w:uiPriority w:val="0"/>
    <w:pPr>
      <w:widowControl/>
      <w:snapToGrid w:val="0"/>
      <w:spacing w:after="200"/>
      <w:jc w:val="left"/>
    </w:pPr>
    <w:rPr>
      <w:rFonts w:ascii="Tahoma" w:hAnsi="Tahoma" w:cs="Tahoma"/>
      <w:kern w:val="0"/>
      <w:sz w:val="22"/>
      <w:szCs w:val="22"/>
    </w:rPr>
  </w:style>
  <w:style w:type="paragraph" w:customStyle="1" w:styleId="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
    <w:name w:val="Char1"/>
    <w:basedOn w:val="1"/>
    <w:qFormat/>
    <w:uiPriority w:val="0"/>
    <w:rPr>
      <w:rFonts w:ascii="Tahoma" w:hAnsi="Tahoma"/>
      <w:sz w:val="24"/>
      <w:szCs w:val="20"/>
    </w:rPr>
  </w:style>
  <w:style w:type="paragraph" w:customStyle="1" w:styleId="46">
    <w:name w:val="Char"/>
    <w:basedOn w:val="1"/>
    <w:qFormat/>
    <w:uiPriority w:val="0"/>
    <w:pPr>
      <w:tabs>
        <w:tab w:val="left" w:pos="432"/>
      </w:tabs>
      <w:spacing w:beforeLines="50" w:afterLines="50"/>
      <w:ind w:left="864" w:hanging="432"/>
    </w:pPr>
    <w:rPr>
      <w:sz w:val="24"/>
    </w:rPr>
  </w:style>
  <w:style w:type="paragraph" w:customStyle="1" w:styleId="47">
    <w:name w:val="样式 标题 2 + 段后: 156 磅"/>
    <w:basedOn w:val="2"/>
    <w:qFormat/>
    <w:uiPriority w:val="0"/>
    <w:pPr>
      <w:spacing w:before="100" w:after="100" w:line="240" w:lineRule="auto"/>
    </w:pPr>
    <w:rPr>
      <w:rFonts w:cs="宋体"/>
      <w:bCs/>
      <w:sz w:val="30"/>
    </w:rPr>
  </w:style>
  <w:style w:type="paragraph" w:customStyle="1" w:styleId="48">
    <w:name w:val="Char Char11"/>
    <w:basedOn w:val="1"/>
    <w:qFormat/>
    <w:uiPriority w:val="0"/>
    <w:rPr>
      <w:szCs w:val="20"/>
    </w:rPr>
  </w:style>
  <w:style w:type="paragraph" w:customStyle="1" w:styleId="49">
    <w:name w:val="样式1"/>
    <w:basedOn w:val="4"/>
    <w:qFormat/>
    <w:uiPriority w:val="0"/>
    <w:pPr>
      <w:jc w:val="center"/>
    </w:pPr>
  </w:style>
  <w:style w:type="paragraph" w:customStyle="1" w:styleId="50">
    <w:name w:val="列出段落1"/>
    <w:basedOn w:val="1"/>
    <w:qFormat/>
    <w:uiPriority w:val="34"/>
    <w:pPr>
      <w:ind w:firstLine="420" w:firstLineChars="200"/>
    </w:pPr>
    <w:rPr>
      <w:rFonts w:ascii="Calibri" w:hAnsi="Calibri"/>
      <w:szCs w:val="22"/>
    </w:rPr>
  </w:style>
  <w:style w:type="paragraph" w:customStyle="1" w:styleId="51">
    <w:name w:val="Char11"/>
    <w:basedOn w:val="1"/>
    <w:qFormat/>
    <w:uiPriority w:val="0"/>
    <w:rPr>
      <w:rFonts w:ascii="Tahoma" w:hAnsi="Tahoma"/>
      <w:sz w:val="24"/>
      <w:szCs w:val="20"/>
    </w:rPr>
  </w:style>
  <w:style w:type="paragraph" w:customStyle="1" w:styleId="52">
    <w:name w:val="Char2"/>
    <w:basedOn w:val="1"/>
    <w:next w:val="1"/>
    <w:qFormat/>
    <w:uiPriority w:val="0"/>
    <w:pPr>
      <w:widowControl/>
      <w:spacing w:line="360" w:lineRule="auto"/>
      <w:jc w:val="left"/>
    </w:pPr>
    <w:rPr>
      <w:kern w:val="0"/>
      <w:szCs w:val="20"/>
      <w:lang w:eastAsia="en-US"/>
    </w:rPr>
  </w:style>
  <w:style w:type="paragraph" w:customStyle="1" w:styleId="53">
    <w:name w:val="表文"/>
    <w:basedOn w:val="1"/>
    <w:qFormat/>
    <w:uiPriority w:val="0"/>
    <w:rPr>
      <w:rFonts w:ascii="宋体" w:hAnsi="宋体" w:cs="宋体"/>
      <w:color w:val="000000"/>
      <w:kern w:val="0"/>
      <w:szCs w:val="21"/>
    </w:rPr>
  </w:style>
  <w:style w:type="paragraph" w:customStyle="1" w:styleId="54">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批注文字 Char1"/>
    <w:basedOn w:val="25"/>
    <w:semiHidden/>
    <w:qFormat/>
    <w:uiPriority w:val="99"/>
    <w:rPr>
      <w:rFonts w:ascii="Times New Roman" w:hAnsi="Times New Roman" w:eastAsia="宋体" w:cs="Times New Roman"/>
      <w:szCs w:val="24"/>
    </w:rPr>
  </w:style>
  <w:style w:type="paragraph" w:styleId="56">
    <w:name w:val="List Paragraph"/>
    <w:basedOn w:val="1"/>
    <w:qFormat/>
    <w:uiPriority w:val="99"/>
    <w:pPr>
      <w:ind w:firstLine="420" w:firstLineChars="200"/>
    </w:pPr>
  </w:style>
  <w:style w:type="character" w:customStyle="1" w:styleId="57">
    <w:name w:val="标题 3 字符"/>
    <w:basedOn w:val="25"/>
    <w:link w:val="4"/>
    <w:qFormat/>
    <w:uiPriority w:val="0"/>
    <w:rPr>
      <w:rFonts w:ascii="宋体"/>
      <w:b/>
      <w:sz w:val="24"/>
    </w:rPr>
  </w:style>
  <w:style w:type="paragraph" w:customStyle="1" w:styleId="58">
    <w:name w:val="正文小标题"/>
    <w:basedOn w:val="1"/>
    <w:qFormat/>
    <w:uiPriority w:val="0"/>
    <w:pPr>
      <w:spacing w:beforeLines="50" w:afterLines="50"/>
      <w:jc w:val="left"/>
    </w:pPr>
    <w:rPr>
      <w:b/>
    </w:rPr>
  </w:style>
  <w:style w:type="paragraph" w:customStyle="1" w:styleId="59">
    <w:name w:val="我的标题二标"/>
    <w:basedOn w:val="1"/>
    <w:qFormat/>
    <w:uiPriority w:val="0"/>
    <w:pPr>
      <w:spacing w:beforeLines="100" w:afterLines="100" w:line="500" w:lineRule="exact"/>
      <w:jc w:val="center"/>
    </w:pPr>
    <w:rPr>
      <w:b/>
      <w:sz w:val="3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4397</Words>
  <Characters>25064</Characters>
  <Lines>208</Lines>
  <Paragraphs>58</Paragraphs>
  <TotalTime>3</TotalTime>
  <ScaleCrop>false</ScaleCrop>
  <LinksUpToDate>false</LinksUpToDate>
  <CharactersWithSpaces>29403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2021-08-30T07:27:00Z</cp:lastPrinted>
  <dcterms:modified xsi:type="dcterms:W3CDTF">2021-11-05T06:33:14Z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F8F66F7DC38A4CAAAA4EBA8C08393604</vt:lpwstr>
  </property>
</Properties>
</file>