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7A57C">
      <w:pPr>
        <w:spacing w:line="360" w:lineRule="auto"/>
        <w:jc w:val="center"/>
        <w:outlineLvl w:val="0"/>
        <w:rPr>
          <w:rFonts w:asciiTheme="minorEastAsia" w:hAnsiTheme="minorEastAsia"/>
          <w:b/>
          <w:sz w:val="28"/>
          <w:highlight w:val="none"/>
        </w:rPr>
      </w:pPr>
      <w:bookmarkStart w:id="0" w:name="_Toc29536"/>
      <w:r>
        <w:rPr>
          <w:rFonts w:hint="eastAsia" w:asciiTheme="minorEastAsia" w:hAnsiTheme="minorEastAsia"/>
          <w:b/>
          <w:sz w:val="28"/>
          <w:highlight w:val="none"/>
        </w:rPr>
        <w:t>第三章  采购需求</w:t>
      </w:r>
      <w:bookmarkEnd w:id="0"/>
    </w:p>
    <w:p w14:paraId="2AAEFDAF">
      <w:pPr>
        <w:spacing w:line="360" w:lineRule="auto"/>
        <w:rPr>
          <w:rFonts w:asciiTheme="minorEastAsia" w:hAnsiTheme="minorEastAsia"/>
          <w:b/>
          <w:sz w:val="21"/>
          <w:szCs w:val="21"/>
          <w:highlight w:val="none"/>
        </w:rPr>
      </w:pPr>
      <w:r>
        <w:rPr>
          <w:rFonts w:hint="eastAsia" w:asciiTheme="minorEastAsia" w:hAnsiTheme="minorEastAsia"/>
          <w:b/>
          <w:sz w:val="21"/>
          <w:szCs w:val="21"/>
          <w:highlight w:val="none"/>
        </w:rPr>
        <w:t>前注：</w:t>
      </w:r>
    </w:p>
    <w:p w14:paraId="184A8951">
      <w:pPr>
        <w:spacing w:line="360" w:lineRule="auto"/>
        <w:ind w:firstLine="435"/>
        <w:rPr>
          <w:rFonts w:hint="eastAsia" w:ascii="宋体" w:hAnsi="宋体" w:eastAsia="宋体" w:cs="宋体"/>
          <w:sz w:val="21"/>
          <w:szCs w:val="21"/>
          <w:highlight w:val="none"/>
        </w:rPr>
      </w:pPr>
      <w:r>
        <w:rPr>
          <w:rFonts w:hint="eastAsia" w:ascii="宋体" w:hAnsi="宋体" w:eastAsia="宋体" w:cs="宋体"/>
          <w:sz w:val="21"/>
          <w:szCs w:val="21"/>
          <w:highlight w:val="none"/>
        </w:rPr>
        <w:t>本采购需求中提出的服务方案仅为参考，如无明确限制，供应商可以进行优化，提供满足采购人实际需要的更优（或者性能实质上不低于的）服务方案，且此方案须经磋商小组评审认可。</w:t>
      </w:r>
      <w:bookmarkStart w:id="1" w:name="_Toc7699"/>
      <w:bookmarkStart w:id="2" w:name="_Toc22353"/>
      <w:bookmarkStart w:id="3" w:name="_Toc26349"/>
      <w:bookmarkStart w:id="4" w:name="_Toc23224"/>
      <w:bookmarkStart w:id="5" w:name="_Toc18775"/>
    </w:p>
    <w:p w14:paraId="00E2F456">
      <w:pPr>
        <w:spacing w:line="360" w:lineRule="auto"/>
        <w:ind w:firstLine="435"/>
        <w:rPr>
          <w:rFonts w:ascii="宋体" w:hAnsi="宋体" w:eastAsia="宋体"/>
          <w:b/>
          <w:sz w:val="21"/>
          <w:szCs w:val="21"/>
          <w:highlight w:val="none"/>
        </w:rPr>
      </w:pPr>
      <w:r>
        <w:rPr>
          <w:rFonts w:hint="eastAsia" w:ascii="宋体" w:hAnsi="宋体" w:eastAsia="宋体"/>
          <w:b/>
          <w:sz w:val="21"/>
          <w:szCs w:val="21"/>
          <w:highlight w:val="none"/>
        </w:rPr>
        <w:t>一、采购需求前附表</w:t>
      </w:r>
      <w:bookmarkEnd w:id="1"/>
      <w:bookmarkEnd w:id="2"/>
      <w:bookmarkEnd w:id="3"/>
      <w:bookmarkEnd w:id="4"/>
      <w:bookmarkEnd w:id="5"/>
    </w:p>
    <w:tbl>
      <w:tblPr>
        <w:tblStyle w:val="3"/>
        <w:tblW w:w="50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898"/>
        <w:gridCol w:w="5982"/>
      </w:tblGrid>
      <w:tr w14:paraId="2ECD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418" w:type="pct"/>
            <w:vAlign w:val="center"/>
          </w:tcPr>
          <w:p w14:paraId="5A3F0A91">
            <w:pPr>
              <w:pStyle w:val="5"/>
              <w:pBdr>
                <w:bottom w:val="none" w:color="auto" w:sz="0" w:space="0"/>
              </w:pBdr>
              <w:tabs>
                <w:tab w:val="clear" w:pos="4153"/>
                <w:tab w:val="clear" w:pos="8306"/>
              </w:tabs>
              <w:adjustRightInd/>
              <w:spacing w:line="240" w:lineRule="auto"/>
              <w:textAlignment w:val="auto"/>
              <w:rPr>
                <w:rFonts w:ascii="宋体" w:hAnsi="宋体" w:eastAsia="宋体"/>
                <w:b/>
                <w:kern w:val="2"/>
                <w:sz w:val="21"/>
                <w:szCs w:val="21"/>
                <w:highlight w:val="none"/>
              </w:rPr>
            </w:pPr>
            <w:bookmarkStart w:id="6" w:name="_Hlk16461016"/>
            <w:r>
              <w:rPr>
                <w:rFonts w:hint="eastAsia" w:ascii="宋体" w:hAnsi="宋体" w:eastAsia="宋体"/>
                <w:b/>
                <w:kern w:val="2"/>
                <w:sz w:val="21"/>
                <w:szCs w:val="21"/>
                <w:highlight w:val="none"/>
              </w:rPr>
              <w:t>序号</w:t>
            </w:r>
          </w:p>
        </w:tc>
        <w:tc>
          <w:tcPr>
            <w:tcW w:w="1103" w:type="pct"/>
            <w:vAlign w:val="center"/>
          </w:tcPr>
          <w:p w14:paraId="68C74B60">
            <w:pPr>
              <w:pStyle w:val="5"/>
              <w:pBdr>
                <w:bottom w:val="none" w:color="auto" w:sz="0" w:space="0"/>
              </w:pBdr>
              <w:tabs>
                <w:tab w:val="clear" w:pos="4153"/>
                <w:tab w:val="clear" w:pos="8306"/>
              </w:tabs>
              <w:adjustRightInd/>
              <w:spacing w:line="240" w:lineRule="auto"/>
              <w:textAlignment w:val="auto"/>
              <w:rPr>
                <w:rFonts w:ascii="宋体" w:hAnsi="宋体" w:eastAsia="宋体"/>
                <w:bCs w:val="0"/>
                <w:sz w:val="21"/>
                <w:szCs w:val="21"/>
                <w:highlight w:val="none"/>
              </w:rPr>
            </w:pPr>
            <w:r>
              <w:rPr>
                <w:rFonts w:hint="eastAsia" w:ascii="宋体" w:hAnsi="宋体" w:eastAsia="宋体"/>
                <w:b/>
                <w:kern w:val="2"/>
                <w:sz w:val="21"/>
                <w:szCs w:val="21"/>
                <w:highlight w:val="none"/>
              </w:rPr>
              <w:t>条款名称</w:t>
            </w:r>
          </w:p>
        </w:tc>
        <w:tc>
          <w:tcPr>
            <w:tcW w:w="3477" w:type="pct"/>
            <w:vAlign w:val="center"/>
          </w:tcPr>
          <w:p w14:paraId="68FBBBAB">
            <w:pPr>
              <w:pStyle w:val="5"/>
              <w:pBdr>
                <w:bottom w:val="none" w:color="auto" w:sz="0" w:space="0"/>
              </w:pBdr>
              <w:tabs>
                <w:tab w:val="clear" w:pos="4153"/>
                <w:tab w:val="clear" w:pos="8306"/>
              </w:tabs>
              <w:adjustRightInd/>
              <w:spacing w:line="240" w:lineRule="auto"/>
              <w:textAlignment w:val="auto"/>
              <w:rPr>
                <w:rFonts w:ascii="宋体" w:hAnsi="宋体" w:eastAsia="宋体"/>
                <w:bCs w:val="0"/>
                <w:sz w:val="21"/>
                <w:szCs w:val="21"/>
                <w:highlight w:val="none"/>
              </w:rPr>
            </w:pPr>
            <w:r>
              <w:rPr>
                <w:rFonts w:hint="eastAsia" w:ascii="宋体" w:hAnsi="宋体" w:eastAsia="宋体"/>
                <w:b/>
                <w:kern w:val="2"/>
                <w:sz w:val="21"/>
                <w:szCs w:val="21"/>
                <w:highlight w:val="none"/>
              </w:rPr>
              <w:t>内容、说明与要求</w:t>
            </w:r>
          </w:p>
        </w:tc>
      </w:tr>
      <w:tr w14:paraId="1D87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18" w:type="pct"/>
            <w:vAlign w:val="center"/>
          </w:tcPr>
          <w:p w14:paraId="296B9DFC">
            <w:pPr>
              <w:pStyle w:val="5"/>
              <w:pBdr>
                <w:bottom w:val="none" w:color="auto" w:sz="0" w:space="0"/>
              </w:pBdr>
              <w:tabs>
                <w:tab w:val="clear" w:pos="4153"/>
                <w:tab w:val="clear" w:pos="8306"/>
              </w:tabs>
              <w:adjustRightInd/>
              <w:spacing w:line="240" w:lineRule="auto"/>
              <w:textAlignment w:val="auto"/>
              <w:rPr>
                <w:rFonts w:ascii="宋体" w:hAnsi="宋体" w:eastAsia="宋体"/>
                <w:bCs/>
                <w:kern w:val="2"/>
                <w:sz w:val="21"/>
                <w:szCs w:val="21"/>
                <w:highlight w:val="none"/>
              </w:rPr>
            </w:pPr>
            <w:r>
              <w:rPr>
                <w:rFonts w:hint="eastAsia" w:ascii="宋体" w:hAnsi="宋体" w:eastAsia="宋体"/>
                <w:bCs/>
                <w:kern w:val="2"/>
                <w:sz w:val="21"/>
                <w:szCs w:val="21"/>
                <w:highlight w:val="none"/>
              </w:rPr>
              <w:t>1</w:t>
            </w:r>
          </w:p>
        </w:tc>
        <w:tc>
          <w:tcPr>
            <w:tcW w:w="1103" w:type="pct"/>
            <w:vAlign w:val="center"/>
          </w:tcPr>
          <w:p w14:paraId="0397F5AC">
            <w:pPr>
              <w:pStyle w:val="6"/>
              <w:widowControl w:val="0"/>
              <w:spacing w:before="0" w:beforeAutospacing="0" w:after="0" w:afterAutospacing="0" w:line="360" w:lineRule="auto"/>
              <w:rPr>
                <w:rFonts w:ascii="宋体" w:hAnsi="宋体" w:eastAsia="宋体"/>
                <w:b w:val="0"/>
                <w:sz w:val="21"/>
                <w:szCs w:val="21"/>
                <w:highlight w:val="none"/>
              </w:rPr>
            </w:pPr>
            <w:r>
              <w:rPr>
                <w:rFonts w:hint="eastAsia" w:ascii="宋体" w:hAnsi="宋体" w:eastAsia="宋体"/>
                <w:b w:val="0"/>
                <w:sz w:val="21"/>
                <w:szCs w:val="21"/>
                <w:highlight w:val="none"/>
              </w:rPr>
              <w:t>付款方式</w:t>
            </w:r>
          </w:p>
        </w:tc>
        <w:tc>
          <w:tcPr>
            <w:tcW w:w="3477" w:type="pct"/>
            <w:vAlign w:val="center"/>
          </w:tcPr>
          <w:p w14:paraId="4E49DCC8">
            <w:pPr>
              <w:pStyle w:val="6"/>
              <w:widowControl w:val="0"/>
              <w:spacing w:before="0" w:beforeAutospacing="0" w:after="0" w:afterAutospacing="0" w:line="360" w:lineRule="auto"/>
              <w:jc w:val="left"/>
              <w:rPr>
                <w:rFonts w:asciiTheme="minorEastAsia" w:hAnsiTheme="minorEastAsia"/>
                <w:sz w:val="21"/>
                <w:szCs w:val="21"/>
                <w:highlight w:val="none"/>
              </w:rPr>
            </w:pPr>
            <w:r>
              <w:rPr>
                <w:rFonts w:hint="eastAsia" w:asciiTheme="minorEastAsia" w:hAnsiTheme="minorEastAsia"/>
                <w:b w:val="0"/>
                <w:bCs w:val="0"/>
                <w:sz w:val="21"/>
                <w:szCs w:val="21"/>
                <w:highlight w:val="none"/>
              </w:rPr>
              <w:t>项目完成编辑、排版和设计等所有印前工作后支付合同总金额的40%；项目完成印刷出版且经采购人验收合格后，一次性付清尾款。</w:t>
            </w:r>
          </w:p>
        </w:tc>
      </w:tr>
      <w:tr w14:paraId="6F22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18" w:type="pct"/>
            <w:vAlign w:val="center"/>
          </w:tcPr>
          <w:p w14:paraId="1F82B7A9">
            <w:pPr>
              <w:pStyle w:val="5"/>
              <w:pBdr>
                <w:bottom w:val="none" w:color="auto" w:sz="0" w:space="0"/>
              </w:pBdr>
              <w:tabs>
                <w:tab w:val="clear" w:pos="4153"/>
                <w:tab w:val="clear" w:pos="8306"/>
              </w:tabs>
              <w:adjustRightInd/>
              <w:spacing w:line="240" w:lineRule="auto"/>
              <w:textAlignment w:val="auto"/>
              <w:rPr>
                <w:rFonts w:ascii="宋体" w:hAnsi="宋体" w:eastAsia="宋体"/>
                <w:bCs/>
                <w:kern w:val="2"/>
                <w:sz w:val="21"/>
                <w:szCs w:val="21"/>
                <w:highlight w:val="none"/>
              </w:rPr>
            </w:pPr>
            <w:r>
              <w:rPr>
                <w:rFonts w:hint="eastAsia" w:ascii="宋体" w:hAnsi="宋体" w:eastAsia="宋体"/>
                <w:bCs/>
                <w:kern w:val="2"/>
                <w:sz w:val="21"/>
                <w:szCs w:val="21"/>
                <w:highlight w:val="none"/>
              </w:rPr>
              <w:t>2</w:t>
            </w:r>
          </w:p>
        </w:tc>
        <w:tc>
          <w:tcPr>
            <w:tcW w:w="1103" w:type="pct"/>
            <w:vAlign w:val="center"/>
          </w:tcPr>
          <w:p w14:paraId="10E6F076">
            <w:pPr>
              <w:pStyle w:val="6"/>
              <w:widowControl w:val="0"/>
              <w:spacing w:before="0" w:beforeAutospacing="0" w:after="0" w:afterAutospacing="0" w:line="360" w:lineRule="auto"/>
              <w:rPr>
                <w:rFonts w:ascii="宋体" w:hAnsi="宋体" w:eastAsia="宋体"/>
                <w:b w:val="0"/>
                <w:sz w:val="21"/>
                <w:szCs w:val="21"/>
                <w:highlight w:val="none"/>
              </w:rPr>
            </w:pPr>
            <w:r>
              <w:rPr>
                <w:rFonts w:hint="eastAsia" w:ascii="宋体" w:hAnsi="宋体" w:eastAsia="宋体"/>
                <w:b w:val="0"/>
                <w:sz w:val="21"/>
                <w:szCs w:val="21"/>
                <w:highlight w:val="none"/>
              </w:rPr>
              <w:t>服务地点</w:t>
            </w:r>
          </w:p>
        </w:tc>
        <w:tc>
          <w:tcPr>
            <w:tcW w:w="3477" w:type="pct"/>
            <w:vAlign w:val="center"/>
          </w:tcPr>
          <w:p w14:paraId="425EFF40">
            <w:pPr>
              <w:pStyle w:val="6"/>
              <w:widowControl w:val="0"/>
              <w:spacing w:before="0" w:beforeAutospacing="0" w:after="0" w:afterAutospacing="0" w:line="360" w:lineRule="auto"/>
              <w:jc w:val="left"/>
              <w:rPr>
                <w:rFonts w:hint="default" w:ascii="宋体" w:hAnsi="宋体" w:cs="@仿宋_GB2312" w:eastAsiaTheme="minorEastAsia"/>
                <w:b w:val="0"/>
                <w:bCs/>
                <w:kern w:val="0"/>
                <w:sz w:val="21"/>
                <w:szCs w:val="21"/>
                <w:highlight w:val="none"/>
                <w:lang w:val="en-US" w:eastAsia="zh-CN" w:bidi="ar-SA"/>
              </w:rPr>
            </w:pPr>
            <w:r>
              <w:rPr>
                <w:rFonts w:hint="eastAsia" w:ascii="宋体" w:hAnsi="宋体" w:cs="@仿宋_GB2312"/>
                <w:b w:val="0"/>
                <w:bCs/>
                <w:kern w:val="0"/>
                <w:sz w:val="21"/>
                <w:szCs w:val="21"/>
                <w:highlight w:val="none"/>
                <w:lang w:val="en-US" w:eastAsia="zh-CN" w:bidi="ar-SA"/>
              </w:rPr>
              <w:t>安庆职业技术学院</w:t>
            </w:r>
          </w:p>
        </w:tc>
      </w:tr>
      <w:tr w14:paraId="20D2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418" w:type="pct"/>
            <w:vAlign w:val="center"/>
          </w:tcPr>
          <w:p w14:paraId="79A5B901">
            <w:pPr>
              <w:pStyle w:val="5"/>
              <w:pBdr>
                <w:bottom w:val="none" w:color="auto" w:sz="0" w:space="0"/>
              </w:pBdr>
              <w:tabs>
                <w:tab w:val="clear" w:pos="4153"/>
                <w:tab w:val="clear" w:pos="8306"/>
              </w:tabs>
              <w:adjustRightInd/>
              <w:spacing w:line="240" w:lineRule="auto"/>
              <w:textAlignment w:val="auto"/>
              <w:rPr>
                <w:rFonts w:ascii="宋体" w:hAnsi="宋体" w:eastAsia="宋体"/>
                <w:bCs/>
                <w:kern w:val="2"/>
                <w:sz w:val="21"/>
                <w:szCs w:val="21"/>
                <w:highlight w:val="none"/>
              </w:rPr>
            </w:pPr>
            <w:r>
              <w:rPr>
                <w:rFonts w:hint="eastAsia" w:ascii="宋体" w:hAnsi="宋体" w:eastAsia="宋体"/>
                <w:bCs/>
                <w:kern w:val="2"/>
                <w:sz w:val="21"/>
                <w:szCs w:val="21"/>
                <w:highlight w:val="none"/>
              </w:rPr>
              <w:t>3</w:t>
            </w:r>
          </w:p>
        </w:tc>
        <w:tc>
          <w:tcPr>
            <w:tcW w:w="1103" w:type="pct"/>
            <w:vAlign w:val="center"/>
          </w:tcPr>
          <w:p w14:paraId="1F742224">
            <w:pPr>
              <w:pStyle w:val="6"/>
              <w:widowControl w:val="0"/>
              <w:spacing w:before="0" w:beforeAutospacing="0" w:after="0" w:afterAutospacing="0" w:line="360" w:lineRule="auto"/>
              <w:rPr>
                <w:rFonts w:ascii="宋体" w:hAnsi="宋体" w:eastAsia="宋体"/>
                <w:b w:val="0"/>
                <w:sz w:val="21"/>
                <w:szCs w:val="21"/>
                <w:highlight w:val="none"/>
              </w:rPr>
            </w:pPr>
            <w:r>
              <w:rPr>
                <w:rFonts w:hint="eastAsia" w:ascii="宋体" w:hAnsi="宋体" w:eastAsia="宋体"/>
                <w:b w:val="0"/>
                <w:sz w:val="21"/>
                <w:szCs w:val="21"/>
                <w:highlight w:val="none"/>
              </w:rPr>
              <w:t>服务期限</w:t>
            </w:r>
          </w:p>
        </w:tc>
        <w:tc>
          <w:tcPr>
            <w:tcW w:w="3477" w:type="pct"/>
            <w:vAlign w:val="center"/>
          </w:tcPr>
          <w:p w14:paraId="034B1AA1">
            <w:pPr>
              <w:pStyle w:val="6"/>
              <w:widowControl w:val="0"/>
              <w:spacing w:before="0" w:beforeAutospacing="0" w:after="0" w:afterAutospacing="0" w:line="360" w:lineRule="auto"/>
              <w:jc w:val="left"/>
              <w:rPr>
                <w:rFonts w:hint="eastAsia" w:ascii="宋体" w:hAnsi="宋体" w:cs="@仿宋_GB2312" w:eastAsiaTheme="minorEastAsia"/>
                <w:b w:val="0"/>
                <w:bCs/>
                <w:kern w:val="0"/>
                <w:sz w:val="21"/>
                <w:szCs w:val="21"/>
                <w:highlight w:val="none"/>
                <w:lang w:val="en-US" w:eastAsia="zh-CN" w:bidi="ar-SA"/>
              </w:rPr>
            </w:pPr>
            <w:r>
              <w:rPr>
                <w:rFonts w:hint="eastAsia" w:ascii="宋体" w:hAnsi="宋体" w:cs="@仿宋_GB2312" w:eastAsiaTheme="minorEastAsia"/>
                <w:b w:val="0"/>
                <w:bCs/>
                <w:kern w:val="0"/>
                <w:sz w:val="21"/>
                <w:szCs w:val="21"/>
                <w:highlight w:val="none"/>
                <w:lang w:val="en-US" w:eastAsia="zh-CN" w:bidi="ar-SA"/>
              </w:rPr>
              <w:t>1年（自合同签订之日起，至教材正式出版完成之日止）</w:t>
            </w:r>
          </w:p>
        </w:tc>
      </w:tr>
      <w:bookmarkEnd w:id="6"/>
    </w:tbl>
    <w:p w14:paraId="5BF4D97A">
      <w:pPr>
        <w:spacing w:line="360" w:lineRule="auto"/>
        <w:ind w:firstLine="422" w:firstLineChars="200"/>
        <w:jc w:val="both"/>
        <w:rPr>
          <w:rFonts w:hint="eastAsia" w:asciiTheme="minorEastAsia" w:hAnsiTheme="minorEastAsia" w:cstheme="minorEastAsia"/>
          <w:b/>
          <w:sz w:val="21"/>
          <w:szCs w:val="21"/>
          <w:highlight w:val="none"/>
          <w:lang w:bidi="ar"/>
        </w:rPr>
      </w:pPr>
      <w:r>
        <w:rPr>
          <w:rFonts w:hint="eastAsia" w:asciiTheme="minorEastAsia" w:hAnsiTheme="minorEastAsia" w:cstheme="minorEastAsia"/>
          <w:b/>
          <w:sz w:val="21"/>
          <w:szCs w:val="21"/>
          <w:highlight w:val="none"/>
          <w:lang w:val="en-US" w:eastAsia="zh-CN" w:bidi="ar"/>
        </w:rPr>
        <w:t>二、项目概况</w:t>
      </w:r>
    </w:p>
    <w:p w14:paraId="50F2BC8B">
      <w:pPr>
        <w:pStyle w:val="7"/>
        <w:numPr>
          <w:ilvl w:val="0"/>
          <w:numId w:val="0"/>
        </w:numPr>
        <w:ind w:left="0" w:leftChars="0" w:firstLine="420" w:firstLineChars="200"/>
        <w:rPr>
          <w:rFonts w:hint="eastAsia" w:asciiTheme="minorEastAsia" w:hAnsiTheme="minorEastAsia" w:eastAsiaTheme="minorEastAsia" w:cstheme="minorEastAsia"/>
          <w:b w:val="0"/>
          <w:bCs/>
          <w:kern w:val="2"/>
          <w:sz w:val="21"/>
          <w:szCs w:val="21"/>
          <w:highlight w:val="none"/>
          <w:lang w:val="en-US" w:eastAsia="zh-CN" w:bidi="ar"/>
        </w:rPr>
      </w:pPr>
      <w:bookmarkStart w:id="7" w:name="_Toc14899"/>
      <w:r>
        <w:rPr>
          <w:rFonts w:hint="eastAsia" w:asciiTheme="minorEastAsia" w:hAnsiTheme="minorEastAsia" w:eastAsiaTheme="minorEastAsia" w:cstheme="minorEastAsia"/>
          <w:b w:val="0"/>
          <w:bCs/>
          <w:kern w:val="2"/>
          <w:sz w:val="21"/>
          <w:szCs w:val="21"/>
          <w:highlight w:val="none"/>
          <w:lang w:val="en-US" w:eastAsia="zh-CN" w:bidi="ar"/>
        </w:rPr>
        <w:t>本项目拟采购一家供应商为安庆职业技术学院提供《植物与植物生理实验实训指导手册》教材出版的全部服务工作。</w:t>
      </w:r>
    </w:p>
    <w:p w14:paraId="1FA8CD7A">
      <w:pPr>
        <w:spacing w:line="360" w:lineRule="auto"/>
        <w:ind w:firstLine="422" w:firstLineChars="200"/>
        <w:jc w:val="both"/>
        <w:rPr>
          <w:rFonts w:hint="default" w:asciiTheme="minorEastAsia" w:hAnsiTheme="minorEastAsia" w:cstheme="minorEastAsia"/>
          <w:b/>
          <w:sz w:val="21"/>
          <w:szCs w:val="21"/>
          <w:highlight w:val="none"/>
          <w:lang w:val="en-US" w:eastAsia="zh-CN" w:bidi="ar"/>
        </w:rPr>
      </w:pPr>
      <w:r>
        <w:rPr>
          <w:rFonts w:hint="eastAsia" w:asciiTheme="minorEastAsia" w:hAnsiTheme="minorEastAsia" w:cstheme="minorEastAsia"/>
          <w:b/>
          <w:sz w:val="21"/>
          <w:szCs w:val="21"/>
          <w:highlight w:val="none"/>
          <w:lang w:val="en-US" w:eastAsia="zh-CN" w:bidi="ar"/>
        </w:rPr>
        <w:t>三、服务内容</w:t>
      </w:r>
    </w:p>
    <w:p w14:paraId="50B1931A">
      <w:pPr>
        <w:spacing w:line="360" w:lineRule="auto"/>
        <w:ind w:firstLine="422" w:firstLineChars="200"/>
        <w:rPr>
          <w:rFonts w:hint="eastAsia" w:ascii="宋体" w:hAnsi="宋体" w:eastAsia="宋体"/>
          <w:b/>
          <w:bCs/>
          <w:szCs w:val="21"/>
        </w:rPr>
      </w:pPr>
      <w:r>
        <w:rPr>
          <w:rFonts w:hint="eastAsia" w:ascii="宋体" w:hAnsi="宋体" w:eastAsia="宋体"/>
          <w:b/>
          <w:bCs/>
          <w:szCs w:val="21"/>
        </w:rPr>
        <w:t>本次出版1本教材《</w:t>
      </w:r>
      <w:r>
        <w:rPr>
          <w:rFonts w:hint="eastAsia" w:ascii="宋体" w:hAnsi="宋体"/>
          <w:b/>
          <w:bCs/>
          <w:szCs w:val="21"/>
          <w:lang w:val="en-US" w:eastAsia="zh-CN"/>
        </w:rPr>
        <w:t>植物与植物生理实验实训指导手册</w:t>
      </w:r>
      <w:r>
        <w:rPr>
          <w:rFonts w:hint="eastAsia" w:ascii="宋体" w:hAnsi="宋体" w:eastAsia="宋体"/>
          <w:b/>
          <w:bCs/>
          <w:szCs w:val="21"/>
        </w:rPr>
        <w:t>》。</w:t>
      </w:r>
    </w:p>
    <w:p w14:paraId="2AD17ED6">
      <w:pPr>
        <w:pStyle w:val="8"/>
        <w:spacing w:before="0" w:beforeAutospacing="0" w:after="0" w:afterAutospacing="0" w:line="360" w:lineRule="auto"/>
        <w:ind w:left="0" w:firstLine="422" w:firstLineChars="200"/>
        <w:rPr>
          <w:rFonts w:hint="eastAsia" w:ascii="宋体" w:hAnsi="宋体" w:eastAsia="宋体"/>
        </w:rPr>
      </w:pPr>
      <w:r>
        <w:rPr>
          <w:rFonts w:hint="eastAsia" w:ascii="宋体" w:hAnsi="宋体" w:eastAsia="宋体"/>
          <w:b/>
          <w:bCs/>
        </w:rPr>
        <w:t>1.安庆职业技术学院拥有相关图书的著作权</w:t>
      </w:r>
      <w:r>
        <w:rPr>
          <w:rFonts w:hint="eastAsia" w:ascii="宋体" w:hAnsi="宋体" w:eastAsia="宋体"/>
        </w:rPr>
        <w:t>。图书作者（主编）享有署名权和获得报酬的权利。</w:t>
      </w:r>
    </w:p>
    <w:p w14:paraId="5E19856E">
      <w:pPr>
        <w:pStyle w:val="8"/>
        <w:spacing w:before="0" w:beforeAutospacing="0" w:after="0" w:afterAutospacing="0" w:line="360" w:lineRule="auto"/>
        <w:ind w:left="0" w:firstLine="422" w:firstLineChars="200"/>
        <w:rPr>
          <w:rFonts w:hint="eastAsia" w:ascii="宋体" w:hAnsi="宋体" w:eastAsia="宋体"/>
        </w:rPr>
      </w:pPr>
      <w:r>
        <w:rPr>
          <w:rFonts w:hint="eastAsia" w:ascii="宋体" w:hAnsi="宋体" w:eastAsia="宋体"/>
          <w:b/>
          <w:bCs/>
        </w:rPr>
        <w:t>2.出版周期</w:t>
      </w:r>
      <w:r>
        <w:rPr>
          <w:rFonts w:hint="eastAsia" w:ascii="宋体" w:hAnsi="宋体" w:eastAsia="宋体"/>
        </w:rPr>
        <w:t>：安庆职业技术学院负责督促编写人员及时完成书稿撰写并交付出版社。自采购人交付符合“齐清定”要求稿件之日起，180个自然日内保证教材正式出版，若采购人交付符合“齐清定”的稿件时间晚于约定时间，出版日期顺延同等数量个自然日。</w:t>
      </w:r>
    </w:p>
    <w:p w14:paraId="05114C08">
      <w:pPr>
        <w:pStyle w:val="8"/>
        <w:spacing w:before="0" w:beforeAutospacing="0" w:after="0" w:afterAutospacing="0" w:line="360" w:lineRule="auto"/>
        <w:ind w:left="0" w:firstLine="422" w:firstLineChars="200"/>
        <w:rPr>
          <w:rFonts w:hint="eastAsia" w:ascii="宋体" w:hAnsi="宋体" w:eastAsia="宋体"/>
        </w:rPr>
      </w:pPr>
      <w:r>
        <w:rPr>
          <w:rFonts w:hint="eastAsia" w:ascii="宋体" w:hAnsi="宋体" w:eastAsia="宋体"/>
          <w:b/>
          <w:bCs/>
        </w:rPr>
        <w:t>3.出版要求</w:t>
      </w:r>
      <w:r>
        <w:rPr>
          <w:rFonts w:hint="eastAsia" w:ascii="宋体" w:hAnsi="宋体" w:eastAsia="宋体"/>
        </w:rPr>
        <w:t>：出版社应按学校的要求设计版式和封面（以电子版与采购人商榷），得到釆购人确认后方可使用。</w:t>
      </w:r>
    </w:p>
    <w:p w14:paraId="35A2F224">
      <w:pPr>
        <w:spacing w:line="360" w:lineRule="auto"/>
        <w:ind w:firstLine="422" w:firstLineChars="200"/>
        <w:rPr>
          <w:rFonts w:hint="eastAsia" w:ascii="宋体" w:hAnsi="宋体" w:eastAsia="宋体"/>
          <w:b/>
          <w:bCs/>
          <w:szCs w:val="22"/>
        </w:rPr>
      </w:pPr>
      <w:r>
        <w:rPr>
          <w:rFonts w:hint="eastAsia" w:ascii="宋体" w:hAnsi="宋体" w:eastAsia="宋体"/>
          <w:b/>
          <w:bCs/>
          <w:szCs w:val="22"/>
        </w:rPr>
        <w:t>4.</w:t>
      </w:r>
      <w:r>
        <w:rPr>
          <w:rFonts w:ascii="宋体" w:hAnsi="宋体" w:eastAsia="宋体"/>
          <w:b/>
          <w:bCs/>
          <w:szCs w:val="22"/>
        </w:rPr>
        <w:t>内容编辑要求</w:t>
      </w:r>
    </w:p>
    <w:p w14:paraId="5A5A1BF1">
      <w:pPr>
        <w:spacing w:line="360" w:lineRule="auto"/>
        <w:ind w:firstLine="422" w:firstLineChars="200"/>
        <w:rPr>
          <w:rFonts w:hint="eastAsia" w:ascii="宋体" w:hAnsi="宋体" w:eastAsia="宋体"/>
          <w:szCs w:val="22"/>
        </w:rPr>
      </w:pPr>
      <w:r>
        <w:rPr>
          <w:rFonts w:hint="eastAsia" w:ascii="宋体" w:hAnsi="宋体" w:eastAsia="宋体"/>
          <w:b/>
          <w:bCs/>
          <w:szCs w:val="22"/>
        </w:rPr>
        <w:t>（</w:t>
      </w:r>
      <w:r>
        <w:rPr>
          <w:rFonts w:ascii="宋体" w:hAnsi="宋体" w:eastAsia="宋体"/>
          <w:b/>
          <w:bCs/>
          <w:szCs w:val="22"/>
        </w:rPr>
        <w:t>1）图片内容。</w:t>
      </w:r>
      <w:r>
        <w:rPr>
          <w:rFonts w:ascii="宋体" w:hAnsi="宋体" w:eastAsia="宋体"/>
          <w:szCs w:val="22"/>
        </w:rPr>
        <w:t>成交供应商要对图片的内容进行审核编辑，保证文字、线条正确，前后一致，规范统一，图面清晰。要求：</w:t>
      </w:r>
      <w:r>
        <w:rPr>
          <w:rFonts w:hint="eastAsia" w:ascii="宋体" w:hAnsi="宋体" w:eastAsia="宋体"/>
          <w:szCs w:val="22"/>
        </w:rPr>
        <w:t>线条图要按照相应标准进行绘制，线条粗细正确，要素清晰，层次明显。</w:t>
      </w:r>
    </w:p>
    <w:p w14:paraId="75D7BC1C">
      <w:pPr>
        <w:spacing w:line="360" w:lineRule="auto"/>
        <w:ind w:firstLine="422" w:firstLineChars="200"/>
        <w:rPr>
          <w:rFonts w:hint="eastAsia" w:ascii="宋体" w:hAnsi="宋体" w:eastAsia="宋体"/>
          <w:szCs w:val="22"/>
        </w:rPr>
      </w:pPr>
      <w:r>
        <w:rPr>
          <w:rFonts w:hint="eastAsia" w:ascii="宋体" w:hAnsi="宋体" w:eastAsia="宋体"/>
          <w:b/>
          <w:bCs/>
          <w:szCs w:val="22"/>
        </w:rPr>
        <w:t>（</w:t>
      </w:r>
      <w:r>
        <w:rPr>
          <w:rFonts w:ascii="宋体" w:hAnsi="宋体" w:eastAsia="宋体"/>
          <w:b/>
          <w:bCs/>
          <w:szCs w:val="22"/>
        </w:rPr>
        <w:t>2）文字内容。</w:t>
      </w:r>
      <w:r>
        <w:rPr>
          <w:rFonts w:ascii="宋体" w:hAnsi="宋体" w:eastAsia="宋体"/>
          <w:szCs w:val="22"/>
        </w:rPr>
        <w:t>对内容进行整理、编辑，并对内容的政治性、科学性和知识性进行把关，按照要求进行审查。要求：主题内容突出，标题层次分明、简练，体例结构合理，格式前后统一，内容精炼，文字通顺流畅，使用的标点符号、计量单位及文字、数字、符号等符合国家有关标准。</w:t>
      </w:r>
    </w:p>
    <w:p w14:paraId="1B7D41CE">
      <w:pPr>
        <w:spacing w:line="360" w:lineRule="auto"/>
        <w:ind w:firstLine="422" w:firstLineChars="200"/>
        <w:rPr>
          <w:rFonts w:hint="eastAsia" w:ascii="宋体" w:hAnsi="宋体" w:eastAsia="宋体"/>
          <w:szCs w:val="22"/>
        </w:rPr>
      </w:pPr>
      <w:r>
        <w:rPr>
          <w:rFonts w:hint="eastAsia" w:ascii="宋体" w:hAnsi="宋体" w:eastAsia="宋体"/>
          <w:b/>
          <w:bCs/>
          <w:szCs w:val="22"/>
        </w:rPr>
        <w:t>（</w:t>
      </w:r>
      <w:r>
        <w:rPr>
          <w:rFonts w:ascii="宋体" w:hAnsi="宋体" w:eastAsia="宋体"/>
          <w:b/>
          <w:bCs/>
          <w:szCs w:val="22"/>
        </w:rPr>
        <w:t>3）表格内容。</w:t>
      </w:r>
      <w:r>
        <w:rPr>
          <w:rFonts w:ascii="宋体" w:hAnsi="宋体" w:eastAsia="宋体"/>
          <w:szCs w:val="22"/>
        </w:rPr>
        <w:t>成交供应商要对表的内容进行审核编辑，校核其内容，并合理设计表格表现方式。要求：表格设计应科学、合理，表名精炼，计量单位、符号等符合国家标准。</w:t>
      </w:r>
    </w:p>
    <w:p w14:paraId="6DCD7152">
      <w:pPr>
        <w:spacing w:line="360" w:lineRule="auto"/>
        <w:ind w:firstLine="422" w:firstLineChars="200"/>
        <w:rPr>
          <w:rFonts w:hint="eastAsia" w:ascii="宋体" w:hAnsi="宋体" w:eastAsia="宋体"/>
          <w:szCs w:val="22"/>
        </w:rPr>
      </w:pPr>
      <w:r>
        <w:rPr>
          <w:rFonts w:hint="eastAsia" w:ascii="宋体" w:hAnsi="宋体" w:eastAsia="宋体"/>
          <w:b/>
          <w:bCs/>
          <w:szCs w:val="22"/>
        </w:rPr>
        <w:t>（</w:t>
      </w:r>
      <w:r>
        <w:rPr>
          <w:rFonts w:ascii="宋体" w:hAnsi="宋体" w:eastAsia="宋体"/>
          <w:b/>
          <w:bCs/>
          <w:szCs w:val="22"/>
        </w:rPr>
        <w:t>4）图书其他内容、格式及地图使用等符合国家相关规定。</w:t>
      </w:r>
      <w:r>
        <w:rPr>
          <w:rFonts w:ascii="宋体" w:hAnsi="宋体" w:eastAsia="宋体"/>
          <w:szCs w:val="22"/>
        </w:rPr>
        <w:t>出版社负责对书籍质量把关。</w:t>
      </w:r>
    </w:p>
    <w:p w14:paraId="54DED3B9">
      <w:pPr>
        <w:spacing w:line="360" w:lineRule="auto"/>
        <w:ind w:firstLine="422" w:firstLineChars="200"/>
        <w:rPr>
          <w:rFonts w:hint="eastAsia" w:ascii="宋体" w:hAnsi="宋体" w:eastAsia="宋体"/>
          <w:b/>
          <w:bCs/>
          <w:szCs w:val="22"/>
        </w:rPr>
      </w:pPr>
      <w:r>
        <w:rPr>
          <w:rFonts w:hint="eastAsia" w:ascii="宋体" w:hAnsi="宋体" w:eastAsia="宋体"/>
          <w:b/>
          <w:bCs/>
          <w:szCs w:val="22"/>
        </w:rPr>
        <w:t>5</w:t>
      </w:r>
      <w:r>
        <w:rPr>
          <w:rFonts w:ascii="宋体" w:hAnsi="宋体" w:eastAsia="宋体"/>
          <w:b/>
          <w:bCs/>
          <w:szCs w:val="22"/>
        </w:rPr>
        <w:t>.印刷装帧要求</w:t>
      </w:r>
    </w:p>
    <w:p w14:paraId="3747C63E">
      <w:pPr>
        <w:spacing w:line="360" w:lineRule="auto"/>
        <w:ind w:firstLine="420" w:firstLineChars="200"/>
        <w:rPr>
          <w:rFonts w:hint="eastAsia" w:ascii="宋体" w:hAnsi="宋体" w:eastAsia="宋体"/>
          <w:color w:val="auto"/>
          <w:szCs w:val="22"/>
        </w:rPr>
      </w:pPr>
      <w:r>
        <w:rPr>
          <w:rFonts w:hint="eastAsia" w:ascii="宋体" w:hAnsi="宋体" w:eastAsia="宋体"/>
          <w:color w:val="auto"/>
          <w:szCs w:val="22"/>
        </w:rPr>
        <w:t>开本及尺寸：</w:t>
      </w:r>
      <w:r>
        <w:rPr>
          <w:rFonts w:hint="eastAsia" w:ascii="宋体" w:hAnsi="宋体" w:eastAsia="宋体"/>
          <w:color w:val="auto"/>
          <w:szCs w:val="22"/>
          <w:lang w:val="en-US" w:eastAsia="zh-CN"/>
        </w:rPr>
        <w:t>787</w:t>
      </w:r>
      <w:r>
        <w:rPr>
          <w:rFonts w:ascii="宋体" w:hAnsi="宋体" w:eastAsia="宋体"/>
          <w:color w:val="auto"/>
          <w:szCs w:val="22"/>
        </w:rPr>
        <w:t>*1</w:t>
      </w:r>
      <w:r>
        <w:rPr>
          <w:rFonts w:hint="eastAsia" w:ascii="宋体" w:hAnsi="宋体" w:eastAsia="宋体"/>
          <w:color w:val="auto"/>
          <w:szCs w:val="22"/>
          <w:lang w:val="en-US" w:eastAsia="zh-CN"/>
        </w:rPr>
        <w:t>092</w:t>
      </w:r>
      <w:r>
        <w:rPr>
          <w:rFonts w:ascii="宋体" w:hAnsi="宋体" w:eastAsia="宋体"/>
          <w:color w:val="auto"/>
          <w:szCs w:val="22"/>
        </w:rPr>
        <w:t>毫米</w:t>
      </w:r>
      <w:r>
        <w:rPr>
          <w:rFonts w:hint="eastAsia" w:ascii="宋体" w:hAnsi="宋体" w:eastAsia="宋体"/>
          <w:color w:val="auto"/>
          <w:szCs w:val="22"/>
        </w:rPr>
        <w:t>，</w:t>
      </w:r>
      <w:r>
        <w:rPr>
          <w:rFonts w:hint="eastAsia" w:ascii="宋体" w:hAnsi="宋体" w:eastAsia="宋体"/>
          <w:color w:val="auto"/>
          <w:szCs w:val="22"/>
          <w:lang w:val="en-US" w:eastAsia="zh-CN"/>
        </w:rPr>
        <w:t>正</w:t>
      </w:r>
      <w:r>
        <w:rPr>
          <w:rFonts w:ascii="宋体" w:hAnsi="宋体" w:eastAsia="宋体"/>
          <w:color w:val="auto"/>
          <w:szCs w:val="22"/>
        </w:rPr>
        <w:t>16开本</w:t>
      </w:r>
      <w:r>
        <w:rPr>
          <w:rFonts w:hint="eastAsia" w:ascii="宋体" w:hAnsi="宋体" w:eastAsia="宋体"/>
          <w:color w:val="auto"/>
          <w:szCs w:val="22"/>
        </w:rPr>
        <w:t>。</w:t>
      </w:r>
    </w:p>
    <w:p w14:paraId="1E69DF2E">
      <w:pPr>
        <w:spacing w:line="360" w:lineRule="auto"/>
        <w:ind w:firstLine="420" w:firstLineChars="200"/>
        <w:rPr>
          <w:rFonts w:hint="eastAsia" w:ascii="宋体" w:hAnsi="宋体" w:eastAsia="宋体"/>
          <w:color w:val="auto"/>
          <w:szCs w:val="22"/>
        </w:rPr>
      </w:pPr>
      <w:r>
        <w:rPr>
          <w:rFonts w:hint="eastAsia" w:ascii="宋体" w:hAnsi="宋体" w:eastAsia="宋体"/>
          <w:color w:val="auto"/>
          <w:szCs w:val="22"/>
        </w:rPr>
        <w:t>印张：约</w:t>
      </w:r>
      <w:r>
        <w:rPr>
          <w:rFonts w:hint="eastAsia" w:ascii="宋体" w:hAnsi="宋体" w:eastAsia="宋体"/>
          <w:color w:val="auto"/>
          <w:szCs w:val="22"/>
          <w:lang w:val="en-US" w:eastAsia="zh-CN"/>
        </w:rPr>
        <w:t>10</w:t>
      </w:r>
      <w:r>
        <w:rPr>
          <w:rFonts w:hint="eastAsia" w:ascii="宋体" w:hAnsi="宋体" w:eastAsia="宋体"/>
          <w:color w:val="auto"/>
          <w:szCs w:val="22"/>
        </w:rPr>
        <w:t>个印张，根据定稿的书稿实际情况为准。</w:t>
      </w:r>
    </w:p>
    <w:p w14:paraId="754217C1">
      <w:pPr>
        <w:spacing w:line="360" w:lineRule="auto"/>
        <w:ind w:firstLine="420" w:firstLineChars="200"/>
        <w:rPr>
          <w:rFonts w:hint="eastAsia" w:ascii="宋体" w:hAnsi="宋体" w:eastAsia="宋体"/>
          <w:color w:val="auto"/>
          <w:szCs w:val="22"/>
        </w:rPr>
      </w:pPr>
      <w:r>
        <w:rPr>
          <w:rFonts w:hint="eastAsia" w:ascii="宋体" w:hAnsi="宋体" w:eastAsia="宋体"/>
          <w:color w:val="auto"/>
          <w:szCs w:val="22"/>
        </w:rPr>
        <w:t>设计与装帧：</w:t>
      </w:r>
      <w:r>
        <w:rPr>
          <w:rFonts w:hint="eastAsia" w:ascii="宋体" w:hAnsi="宋体" w:eastAsia="宋体"/>
          <w:b/>
          <w:bCs/>
          <w:color w:val="auto"/>
          <w:szCs w:val="22"/>
        </w:rPr>
        <w:t>内文</w:t>
      </w:r>
      <w:r>
        <w:rPr>
          <w:rFonts w:hint="eastAsia" w:ascii="宋体" w:hAnsi="宋体" w:eastAsia="宋体"/>
          <w:b/>
          <w:bCs/>
          <w:color w:val="auto"/>
          <w:szCs w:val="22"/>
          <w:lang w:val="en-US" w:eastAsia="zh-CN"/>
        </w:rPr>
        <w:t>双</w:t>
      </w:r>
      <w:r>
        <w:rPr>
          <w:rFonts w:hint="eastAsia" w:ascii="宋体" w:hAnsi="宋体" w:eastAsia="宋体"/>
          <w:b/>
          <w:bCs/>
          <w:color w:val="auto"/>
          <w:szCs w:val="22"/>
        </w:rPr>
        <w:t>色排版、印刷，覆哑光膜，平装、胶订。</w:t>
      </w:r>
    </w:p>
    <w:p w14:paraId="2E786665">
      <w:pPr>
        <w:spacing w:line="360" w:lineRule="auto"/>
        <w:ind w:firstLine="420" w:firstLineChars="200"/>
        <w:rPr>
          <w:rFonts w:hint="eastAsia" w:ascii="宋体" w:hAnsi="宋体" w:eastAsia="宋体"/>
          <w:color w:val="auto"/>
          <w:szCs w:val="22"/>
        </w:rPr>
      </w:pPr>
      <w:r>
        <w:rPr>
          <w:rFonts w:hint="eastAsia" w:ascii="宋体" w:hAnsi="宋体" w:eastAsia="宋体"/>
          <w:color w:val="auto"/>
          <w:szCs w:val="22"/>
        </w:rPr>
        <w:t>用纸：封面用纸</w:t>
      </w:r>
      <w:r>
        <w:rPr>
          <w:rFonts w:ascii="宋体" w:hAnsi="宋体" w:eastAsia="宋体"/>
          <w:color w:val="auto"/>
          <w:szCs w:val="22"/>
        </w:rPr>
        <w:t>250g</w:t>
      </w:r>
      <w:r>
        <w:rPr>
          <w:rFonts w:hint="eastAsia" w:ascii="宋体" w:hAnsi="宋体" w:eastAsia="宋体"/>
          <w:color w:val="auto"/>
          <w:szCs w:val="22"/>
        </w:rPr>
        <w:t>铜版纸，内文用纸</w:t>
      </w:r>
      <w:r>
        <w:rPr>
          <w:rFonts w:ascii="宋体" w:hAnsi="宋体" w:eastAsia="宋体"/>
          <w:color w:val="auto"/>
          <w:szCs w:val="22"/>
        </w:rPr>
        <w:t>70g</w:t>
      </w:r>
      <w:r>
        <w:rPr>
          <w:rFonts w:hint="eastAsia" w:ascii="宋体" w:hAnsi="宋体" w:eastAsia="宋体"/>
          <w:color w:val="auto"/>
          <w:szCs w:val="22"/>
        </w:rPr>
        <w:t>合资</w:t>
      </w:r>
      <w:r>
        <w:rPr>
          <w:rFonts w:hint="eastAsia" w:ascii="宋体" w:hAnsi="宋体" w:eastAsia="宋体"/>
          <w:color w:val="auto"/>
          <w:szCs w:val="22"/>
          <w:lang w:val="en-US" w:eastAsia="zh-CN"/>
        </w:rPr>
        <w:t>胶版纸</w:t>
      </w:r>
      <w:r>
        <w:rPr>
          <w:rFonts w:hint="eastAsia" w:ascii="宋体" w:hAnsi="宋体" w:eastAsia="宋体"/>
          <w:color w:val="auto"/>
          <w:szCs w:val="22"/>
        </w:rPr>
        <w:t>。</w:t>
      </w:r>
    </w:p>
    <w:p w14:paraId="53835F78">
      <w:pPr>
        <w:spacing w:line="360" w:lineRule="auto"/>
        <w:ind w:firstLine="420" w:firstLineChars="200"/>
        <w:rPr>
          <w:rFonts w:hint="eastAsia" w:ascii="宋体" w:hAnsi="宋体" w:eastAsia="宋体"/>
          <w:color w:val="auto"/>
          <w:szCs w:val="22"/>
        </w:rPr>
      </w:pPr>
      <w:r>
        <w:rPr>
          <w:rFonts w:hint="eastAsia" w:ascii="宋体" w:hAnsi="宋体" w:eastAsia="宋体"/>
          <w:color w:val="auto"/>
          <w:szCs w:val="22"/>
        </w:rPr>
        <w:t>印量：</w:t>
      </w:r>
      <w:r>
        <w:rPr>
          <w:rFonts w:hint="eastAsia" w:ascii="宋体" w:hAnsi="宋体" w:eastAsia="宋体"/>
          <w:color w:val="auto"/>
          <w:szCs w:val="22"/>
          <w:lang w:val="en-US" w:eastAsia="zh-CN"/>
        </w:rPr>
        <w:t>100</w:t>
      </w:r>
      <w:r>
        <w:rPr>
          <w:rFonts w:hint="eastAsia" w:ascii="宋体" w:hAnsi="宋体" w:eastAsia="宋体"/>
          <w:color w:val="auto"/>
          <w:szCs w:val="22"/>
        </w:rPr>
        <w:t>册。</w:t>
      </w:r>
    </w:p>
    <w:p w14:paraId="2667F11F">
      <w:pPr>
        <w:spacing w:line="360" w:lineRule="auto"/>
        <w:ind w:firstLine="422" w:firstLineChars="200"/>
        <w:rPr>
          <w:rFonts w:hint="eastAsia" w:ascii="宋体" w:hAnsi="宋体" w:eastAsia="宋体"/>
          <w:b/>
          <w:bCs/>
          <w:szCs w:val="22"/>
        </w:rPr>
      </w:pPr>
      <w:r>
        <w:rPr>
          <w:rFonts w:hint="eastAsia" w:ascii="宋体" w:hAnsi="宋体" w:eastAsia="宋体"/>
          <w:b/>
          <w:bCs/>
          <w:szCs w:val="22"/>
        </w:rPr>
        <w:t>如采用特殊开本或有其他纸张要求以及使用其他装帧形式等，出版社需与学校再次商定。</w:t>
      </w:r>
    </w:p>
    <w:p w14:paraId="353CBAA8">
      <w:pPr>
        <w:spacing w:line="360" w:lineRule="auto"/>
        <w:ind w:firstLine="422" w:firstLineChars="200"/>
        <w:rPr>
          <w:rFonts w:hint="eastAsia" w:ascii="宋体" w:hAnsi="宋体" w:eastAsia="宋体"/>
          <w:b/>
          <w:bCs/>
          <w:szCs w:val="22"/>
        </w:rPr>
      </w:pPr>
      <w:r>
        <w:rPr>
          <w:rFonts w:hint="eastAsia" w:ascii="宋体" w:hAnsi="宋体" w:eastAsia="宋体"/>
          <w:b/>
          <w:bCs/>
          <w:szCs w:val="22"/>
        </w:rPr>
        <w:t>6.出版时间要求</w:t>
      </w:r>
    </w:p>
    <w:p w14:paraId="2FC7054F">
      <w:pPr>
        <w:spacing w:line="360" w:lineRule="auto"/>
        <w:ind w:firstLine="420" w:firstLineChars="200"/>
        <w:rPr>
          <w:rFonts w:hint="eastAsia" w:ascii="宋体" w:hAnsi="宋体" w:eastAsia="宋体"/>
          <w:color w:val="auto"/>
          <w:szCs w:val="22"/>
        </w:rPr>
      </w:pPr>
      <w:r>
        <w:rPr>
          <w:rFonts w:hint="eastAsia" w:ascii="宋体" w:hAnsi="宋体" w:eastAsia="宋体"/>
          <w:color w:val="auto"/>
          <w:szCs w:val="22"/>
        </w:rPr>
        <w:t>采购人于</w:t>
      </w:r>
      <w:r>
        <w:rPr>
          <w:rFonts w:ascii="宋体" w:hAnsi="宋体" w:eastAsia="宋体"/>
          <w:color w:val="auto"/>
          <w:szCs w:val="22"/>
        </w:rPr>
        <w:t>2026</w:t>
      </w:r>
      <w:r>
        <w:rPr>
          <w:rFonts w:hint="eastAsia" w:ascii="宋体" w:hAnsi="宋体" w:eastAsia="宋体"/>
          <w:color w:val="auto"/>
          <w:szCs w:val="22"/>
        </w:rPr>
        <w:t>年</w:t>
      </w:r>
      <w:r>
        <w:rPr>
          <w:rFonts w:hint="eastAsia" w:ascii="宋体" w:hAnsi="宋体" w:eastAsia="宋体"/>
          <w:color w:val="auto"/>
          <w:szCs w:val="22"/>
          <w:lang w:val="en-US" w:eastAsia="zh-CN"/>
        </w:rPr>
        <w:t>9</w:t>
      </w:r>
      <w:r>
        <w:rPr>
          <w:rFonts w:hint="eastAsia" w:ascii="宋体" w:hAnsi="宋体" w:eastAsia="宋体"/>
          <w:color w:val="auto"/>
          <w:szCs w:val="22"/>
        </w:rPr>
        <w:t>月</w:t>
      </w:r>
      <w:r>
        <w:rPr>
          <w:rFonts w:hint="eastAsia" w:ascii="宋体" w:hAnsi="宋体" w:eastAsia="宋体"/>
          <w:color w:val="auto"/>
          <w:szCs w:val="22"/>
          <w:lang w:val="en-US" w:eastAsia="zh-CN"/>
        </w:rPr>
        <w:t>20</w:t>
      </w:r>
      <w:r>
        <w:rPr>
          <w:rFonts w:hint="eastAsia" w:ascii="宋体" w:hAnsi="宋体" w:eastAsia="宋体"/>
          <w:color w:val="auto"/>
          <w:szCs w:val="22"/>
        </w:rPr>
        <w:t>日前完成组稿，交付符合“齐清定”的稿件要求。</w:t>
      </w:r>
    </w:p>
    <w:p w14:paraId="2A6A9D75">
      <w:pPr>
        <w:spacing w:line="360" w:lineRule="auto"/>
        <w:ind w:firstLine="420" w:firstLineChars="200"/>
        <w:rPr>
          <w:rFonts w:hint="eastAsia" w:ascii="宋体" w:hAnsi="宋体" w:eastAsia="宋体"/>
          <w:color w:val="auto"/>
          <w:szCs w:val="22"/>
        </w:rPr>
      </w:pPr>
      <w:r>
        <w:rPr>
          <w:rFonts w:hint="eastAsia" w:ascii="宋体" w:hAnsi="宋体" w:eastAsia="宋体"/>
          <w:color w:val="auto"/>
          <w:szCs w:val="22"/>
        </w:rPr>
        <w:t>（</w:t>
      </w:r>
      <w:r>
        <w:rPr>
          <w:rFonts w:ascii="宋体" w:hAnsi="宋体" w:eastAsia="宋体"/>
          <w:color w:val="auto"/>
          <w:szCs w:val="22"/>
        </w:rPr>
        <w:t>1）编辑和排版设计：202</w:t>
      </w:r>
      <w:r>
        <w:rPr>
          <w:rFonts w:hint="eastAsia" w:ascii="宋体" w:hAnsi="宋体" w:eastAsia="宋体"/>
          <w:color w:val="auto"/>
          <w:szCs w:val="22"/>
          <w:lang w:val="en-US" w:eastAsia="zh-CN"/>
        </w:rPr>
        <w:t>7</w:t>
      </w:r>
      <w:r>
        <w:rPr>
          <w:rFonts w:hint="eastAsia" w:ascii="宋体" w:hAnsi="宋体" w:eastAsia="宋体"/>
          <w:color w:val="auto"/>
          <w:szCs w:val="22"/>
        </w:rPr>
        <w:t>年</w:t>
      </w:r>
      <w:r>
        <w:rPr>
          <w:rFonts w:hint="eastAsia" w:ascii="宋体" w:hAnsi="宋体" w:eastAsia="宋体"/>
          <w:color w:val="auto"/>
          <w:szCs w:val="22"/>
          <w:lang w:val="en-US" w:eastAsia="zh-CN"/>
        </w:rPr>
        <w:t>1</w:t>
      </w:r>
      <w:r>
        <w:rPr>
          <w:rFonts w:hint="eastAsia" w:ascii="宋体" w:hAnsi="宋体" w:eastAsia="宋体"/>
          <w:color w:val="auto"/>
          <w:szCs w:val="22"/>
        </w:rPr>
        <w:t>月</w:t>
      </w:r>
      <w:r>
        <w:rPr>
          <w:rFonts w:hint="eastAsia" w:ascii="宋体" w:hAnsi="宋体" w:eastAsia="宋体"/>
          <w:color w:val="auto"/>
          <w:szCs w:val="22"/>
          <w:lang w:val="en-US" w:eastAsia="zh-CN"/>
        </w:rPr>
        <w:t>20</w:t>
      </w:r>
      <w:r>
        <w:rPr>
          <w:rFonts w:hint="eastAsia" w:ascii="宋体" w:hAnsi="宋体" w:eastAsia="宋体"/>
          <w:color w:val="auto"/>
          <w:szCs w:val="22"/>
        </w:rPr>
        <w:t>日前完成所有印前工作。</w:t>
      </w:r>
    </w:p>
    <w:p w14:paraId="718DF4F8">
      <w:pPr>
        <w:spacing w:line="360" w:lineRule="auto"/>
        <w:ind w:firstLine="420" w:firstLineChars="200"/>
        <w:rPr>
          <w:rFonts w:hint="eastAsia" w:ascii="宋体" w:hAnsi="宋体" w:eastAsia="宋体"/>
          <w:color w:val="FF0000"/>
          <w:szCs w:val="22"/>
        </w:rPr>
      </w:pPr>
      <w:r>
        <w:rPr>
          <w:rFonts w:hint="eastAsia" w:ascii="宋体" w:hAnsi="宋体" w:eastAsia="宋体"/>
          <w:color w:val="auto"/>
          <w:szCs w:val="22"/>
        </w:rPr>
        <w:t>（</w:t>
      </w:r>
      <w:r>
        <w:rPr>
          <w:rFonts w:ascii="宋体" w:hAnsi="宋体" w:eastAsia="宋体"/>
          <w:color w:val="auto"/>
          <w:szCs w:val="22"/>
        </w:rPr>
        <w:t>2）印刷出版时间：202</w:t>
      </w:r>
      <w:r>
        <w:rPr>
          <w:rFonts w:hint="eastAsia" w:ascii="宋体" w:hAnsi="宋体" w:eastAsia="宋体"/>
          <w:color w:val="auto"/>
          <w:szCs w:val="22"/>
          <w:lang w:val="en-US" w:eastAsia="zh-CN"/>
        </w:rPr>
        <w:t>7</w:t>
      </w:r>
      <w:r>
        <w:rPr>
          <w:rFonts w:hint="eastAsia" w:ascii="宋体" w:hAnsi="宋体" w:eastAsia="宋体"/>
          <w:color w:val="auto"/>
          <w:szCs w:val="22"/>
        </w:rPr>
        <w:t>年</w:t>
      </w:r>
      <w:r>
        <w:rPr>
          <w:rFonts w:hint="eastAsia" w:ascii="宋体" w:hAnsi="宋体" w:eastAsia="宋体"/>
          <w:color w:val="auto"/>
          <w:szCs w:val="22"/>
          <w:lang w:val="en-US" w:eastAsia="zh-CN"/>
        </w:rPr>
        <w:t>3</w:t>
      </w:r>
      <w:r>
        <w:rPr>
          <w:rFonts w:hint="eastAsia" w:ascii="宋体" w:hAnsi="宋体" w:eastAsia="宋体"/>
          <w:color w:val="auto"/>
          <w:szCs w:val="22"/>
        </w:rPr>
        <w:t>月</w:t>
      </w:r>
      <w:r>
        <w:rPr>
          <w:rFonts w:hint="eastAsia" w:ascii="宋体" w:hAnsi="宋体" w:eastAsia="宋体"/>
          <w:color w:val="auto"/>
          <w:szCs w:val="22"/>
          <w:lang w:val="en-US" w:eastAsia="zh-CN"/>
        </w:rPr>
        <w:t>28</w:t>
      </w:r>
      <w:r>
        <w:rPr>
          <w:rFonts w:hint="eastAsia" w:ascii="宋体" w:hAnsi="宋体" w:eastAsia="宋体"/>
          <w:color w:val="auto"/>
          <w:szCs w:val="22"/>
        </w:rPr>
        <w:t>日前。</w:t>
      </w:r>
    </w:p>
    <w:p w14:paraId="05FD95EE">
      <w:pPr>
        <w:adjustRightInd w:val="0"/>
        <w:snapToGrid w:val="0"/>
        <w:spacing w:line="360" w:lineRule="auto"/>
        <w:ind w:firstLine="420" w:firstLineChars="200"/>
        <w:rPr>
          <w:rFonts w:hint="eastAsia" w:ascii="宋体" w:hAnsi="宋体" w:eastAsia="宋体"/>
          <w:szCs w:val="21"/>
        </w:rPr>
      </w:pPr>
      <w:r>
        <w:rPr>
          <w:rFonts w:hint="eastAsia" w:ascii="宋体" w:hAnsi="宋体" w:eastAsia="宋体"/>
          <w:szCs w:val="21"/>
        </w:rPr>
        <w:t>若采购人交付符合“齐清定”要求稿件晚于约定时间，则编辑和排版设计时间、印刷出版时间顺延同等数量的工作日。</w:t>
      </w:r>
    </w:p>
    <w:p w14:paraId="26492BF2">
      <w:pPr>
        <w:snapToGrid w:val="0"/>
        <w:spacing w:after="0" w:line="360" w:lineRule="auto"/>
        <w:ind w:firstLine="422" w:firstLineChars="200"/>
        <w:jc w:val="both"/>
        <w:rPr>
          <w:rFonts w:hint="eastAsia" w:ascii="宋体" w:hAnsi="宋体" w:eastAsia="宋体" w:cs="Times New Roman"/>
          <w:b/>
          <w:bCs/>
          <w:sz w:val="21"/>
          <w:szCs w:val="21"/>
        </w:rPr>
      </w:pPr>
      <w:r>
        <w:rPr>
          <w:rFonts w:hint="eastAsia" w:ascii="宋体" w:hAnsi="宋体"/>
          <w:b/>
          <w:bCs/>
          <w:szCs w:val="21"/>
          <w:lang w:val="en-US" w:eastAsia="zh-CN"/>
        </w:rPr>
        <w:t>7.</w:t>
      </w:r>
      <w:r>
        <w:rPr>
          <w:rFonts w:hint="eastAsia" w:ascii="宋体" w:hAnsi="宋体" w:eastAsia="宋体" w:cs="Times New Roman"/>
          <w:b/>
          <w:bCs/>
          <w:sz w:val="21"/>
          <w:szCs w:val="21"/>
        </w:rPr>
        <w:t>其他</w:t>
      </w:r>
    </w:p>
    <w:p w14:paraId="353BE18B">
      <w:pPr>
        <w:snapToGrid w:val="0"/>
        <w:spacing w:after="0" w:line="360" w:lineRule="auto"/>
        <w:ind w:firstLine="420" w:firstLineChars="200"/>
        <w:jc w:val="both"/>
        <w:rPr>
          <w:rFonts w:hint="eastAsia" w:ascii="宋体" w:hAnsi="宋体" w:eastAsia="宋体" w:cs="Times New Roman"/>
          <w:sz w:val="21"/>
          <w:szCs w:val="21"/>
        </w:rPr>
      </w:pPr>
      <w:r>
        <w:rPr>
          <w:rFonts w:hint="eastAsia" w:ascii="宋体" w:hAnsi="宋体" w:eastAsia="宋体" w:cs="Times New Roman"/>
          <w:sz w:val="21"/>
          <w:szCs w:val="21"/>
        </w:rPr>
        <w:t>（1）所有货物服务按国家“三包”有关规定执行“三包”。若采购人发现图书在印刷、装帧等方面存在质量问题，可随时要求出版社免费进行调换。</w:t>
      </w:r>
      <w:r>
        <w:rPr>
          <w:rFonts w:ascii="宋体" w:hAnsi="宋体" w:eastAsia="宋体" w:cs="Times New Roman"/>
          <w:sz w:val="21"/>
          <w:szCs w:val="21"/>
        </w:rPr>
        <w:t xml:space="preserve"> </w:t>
      </w:r>
    </w:p>
    <w:p w14:paraId="0BDFB2D6">
      <w:pPr>
        <w:snapToGrid w:val="0"/>
        <w:spacing w:after="0" w:line="360" w:lineRule="auto"/>
        <w:ind w:firstLine="420" w:firstLineChars="200"/>
        <w:jc w:val="both"/>
        <w:rPr>
          <w:rFonts w:hint="default" w:ascii="宋体" w:hAnsi="宋体" w:eastAsia="宋体" w:cs="Times New Roman"/>
          <w:b/>
          <w:bCs/>
          <w:sz w:val="21"/>
          <w:szCs w:val="22"/>
          <w:lang w:val="en-US" w:eastAsia="zh-CN"/>
        </w:rPr>
      </w:pPr>
      <w:r>
        <w:rPr>
          <w:rFonts w:hint="eastAsia" w:ascii="宋体" w:hAnsi="宋体" w:eastAsia="宋体" w:cs="Times New Roman"/>
          <w:sz w:val="21"/>
          <w:szCs w:val="22"/>
        </w:rPr>
        <w:t>（2）</w:t>
      </w:r>
      <w:r>
        <w:rPr>
          <w:rFonts w:hint="eastAsia" w:ascii="宋体" w:hAnsi="宋体" w:eastAsia="宋体" w:cs="Times New Roman"/>
          <w:b/>
          <w:bCs/>
          <w:sz w:val="21"/>
          <w:szCs w:val="22"/>
          <w:lang w:val="en-US" w:eastAsia="zh-CN"/>
        </w:rPr>
        <w:t>交付地点：</w:t>
      </w:r>
      <w:r>
        <w:rPr>
          <w:rFonts w:hint="eastAsia" w:ascii="宋体" w:hAnsi="宋体" w:cs="Times New Roman"/>
          <w:b/>
          <w:bCs/>
          <w:sz w:val="21"/>
          <w:szCs w:val="22"/>
          <w:lang w:val="en-US" w:eastAsia="zh-CN"/>
        </w:rPr>
        <w:t>安庆职业技术学院。</w:t>
      </w:r>
    </w:p>
    <w:p w14:paraId="33B3680E">
      <w:pPr>
        <w:snapToGrid w:val="0"/>
        <w:spacing w:after="0" w:line="360" w:lineRule="auto"/>
        <w:ind w:firstLine="420" w:firstLineChars="200"/>
        <w:jc w:val="both"/>
        <w:rPr>
          <w:rFonts w:hint="eastAsia" w:ascii="宋体" w:hAnsi="宋体" w:eastAsia="宋体" w:cs="Times New Roman"/>
          <w:sz w:val="21"/>
          <w:szCs w:val="22"/>
        </w:rPr>
      </w:pPr>
      <w:r>
        <w:rPr>
          <w:rFonts w:hint="eastAsia" w:ascii="宋体" w:hAnsi="宋体" w:eastAsia="宋体" w:cs="Times New Roman"/>
          <w:sz w:val="21"/>
          <w:szCs w:val="22"/>
          <w:lang w:eastAsia="zh-CN"/>
        </w:rPr>
        <w:t>（</w:t>
      </w:r>
      <w:r>
        <w:rPr>
          <w:rFonts w:hint="eastAsia" w:ascii="宋体" w:hAnsi="宋体" w:eastAsia="宋体" w:cs="Times New Roman"/>
          <w:sz w:val="21"/>
          <w:szCs w:val="22"/>
          <w:lang w:val="en-US" w:eastAsia="zh-CN"/>
        </w:rPr>
        <w:t>3</w:t>
      </w:r>
      <w:r>
        <w:rPr>
          <w:rFonts w:hint="eastAsia" w:ascii="宋体" w:hAnsi="宋体" w:eastAsia="宋体" w:cs="Times New Roman"/>
          <w:sz w:val="21"/>
          <w:szCs w:val="22"/>
          <w:lang w:eastAsia="zh-CN"/>
        </w:rPr>
        <w:t>）</w:t>
      </w:r>
      <w:r>
        <w:rPr>
          <w:rFonts w:hint="eastAsia" w:ascii="宋体" w:hAnsi="宋体" w:eastAsia="宋体" w:cs="Times New Roman"/>
          <w:b/>
          <w:bCs/>
          <w:sz w:val="21"/>
          <w:szCs w:val="22"/>
        </w:rPr>
        <w:t>“齐清定”的要求。</w:t>
      </w:r>
      <w:r>
        <w:rPr>
          <w:rFonts w:hint="eastAsia" w:ascii="宋体" w:hAnsi="宋体" w:eastAsia="宋体" w:cs="Times New Roman"/>
          <w:sz w:val="21"/>
          <w:szCs w:val="22"/>
        </w:rPr>
        <w:t>齐：要求文稿、图稿和附件(前言、目录、后记、附录等)都齐全无缺；清：要求文稿或图稿等缮写、描绘清晰，符合排版的需要。要求内容确定，发稿后不再有大的改动（注：保证书名和作者署名与选题申报表中的一致）；定：要求内容确定，发稿后不再有大的改动。</w:t>
      </w:r>
    </w:p>
    <w:p w14:paraId="2C420E88">
      <w:pPr>
        <w:spacing w:after="0" w:line="360" w:lineRule="auto"/>
        <w:ind w:firstLine="422" w:firstLineChars="200"/>
        <w:jc w:val="both"/>
        <w:outlineLvl w:val="1"/>
        <w:rPr>
          <w:rFonts w:hint="eastAsia" w:ascii="宋体" w:hAnsi="宋体" w:eastAsia="宋体" w:cs="Times New Roman"/>
          <w:b/>
          <w:bCs/>
          <w:sz w:val="21"/>
          <w:szCs w:val="21"/>
        </w:rPr>
      </w:pPr>
      <w:r>
        <w:rPr>
          <w:rFonts w:hint="eastAsia" w:ascii="宋体" w:hAnsi="宋体" w:eastAsia="宋体" w:cs="Times New Roman"/>
          <w:b/>
          <w:bCs/>
          <w:sz w:val="21"/>
          <w:szCs w:val="21"/>
          <w:lang w:val="en-US" w:eastAsia="zh-CN"/>
        </w:rPr>
        <w:t>四</w:t>
      </w:r>
      <w:r>
        <w:rPr>
          <w:rFonts w:hint="eastAsia" w:ascii="宋体" w:hAnsi="宋体" w:eastAsia="宋体" w:cs="Times New Roman"/>
          <w:b/>
          <w:bCs/>
          <w:sz w:val="21"/>
          <w:szCs w:val="21"/>
        </w:rPr>
        <w:t>、报价要求</w:t>
      </w:r>
    </w:p>
    <w:p w14:paraId="6EDC734F">
      <w:pPr>
        <w:snapToGrid w:val="0"/>
        <w:spacing w:after="0" w:line="360" w:lineRule="auto"/>
        <w:ind w:firstLine="420" w:firstLineChars="200"/>
        <w:jc w:val="both"/>
        <w:rPr>
          <w:rFonts w:hint="eastAsia" w:ascii="宋体" w:hAnsi="宋体" w:eastAsia="宋体" w:cs="Times New Roman"/>
          <w:sz w:val="21"/>
          <w:szCs w:val="22"/>
        </w:rPr>
      </w:pPr>
      <w:r>
        <w:rPr>
          <w:rFonts w:hint="eastAsia" w:ascii="宋体" w:hAnsi="宋体" w:eastAsia="宋体" w:cs="Times New Roman"/>
          <w:sz w:val="21"/>
          <w:szCs w:val="22"/>
        </w:rPr>
        <w:t>本项目采用总价包干方式，报价为采购人指定地点的现场交付价格，即总报价为完成项目的全部一切费用，包括但不限于设计、编辑、校对、排版、出样、材料、印刷、人员、交通运输、税金等所有费用，并将成品书籍运输至采购人指定地点。采购人不再支付其他任何费用。</w:t>
      </w:r>
    </w:p>
    <w:p w14:paraId="4904B5A7">
      <w:pPr>
        <w:spacing w:after="0" w:line="360" w:lineRule="auto"/>
        <w:ind w:firstLine="422" w:firstLineChars="200"/>
        <w:jc w:val="both"/>
        <w:outlineLvl w:val="1"/>
        <w:rPr>
          <w:rFonts w:hint="eastAsia" w:ascii="宋体" w:hAnsi="宋体" w:eastAsia="宋体" w:cs="Times New Roman"/>
          <w:b/>
          <w:bCs/>
          <w:sz w:val="21"/>
          <w:szCs w:val="21"/>
        </w:rPr>
      </w:pPr>
      <w:r>
        <w:rPr>
          <w:rFonts w:hint="eastAsia" w:ascii="宋体" w:hAnsi="宋体" w:eastAsia="宋体" w:cs="Times New Roman"/>
          <w:b/>
          <w:bCs/>
          <w:sz w:val="21"/>
          <w:szCs w:val="21"/>
          <w:lang w:val="en-US" w:eastAsia="zh-CN"/>
        </w:rPr>
        <w:t>五</w:t>
      </w:r>
      <w:r>
        <w:rPr>
          <w:rFonts w:hint="eastAsia" w:ascii="宋体" w:hAnsi="宋体" w:eastAsia="宋体" w:cs="Times New Roman"/>
          <w:b/>
          <w:bCs/>
          <w:sz w:val="21"/>
          <w:szCs w:val="21"/>
        </w:rPr>
        <w:t>、验收</w:t>
      </w:r>
    </w:p>
    <w:p w14:paraId="6F280261">
      <w:pPr>
        <w:spacing w:after="0" w:line="360" w:lineRule="auto"/>
        <w:ind w:firstLine="420" w:firstLineChars="200"/>
        <w:jc w:val="both"/>
        <w:rPr>
          <w:rFonts w:hint="eastAsia" w:ascii="宋体" w:hAnsi="宋体" w:eastAsia="宋体" w:cs="Times New Roman"/>
          <w:sz w:val="21"/>
          <w:szCs w:val="21"/>
        </w:rPr>
      </w:pPr>
      <w:r>
        <w:rPr>
          <w:rFonts w:hint="eastAsia" w:ascii="宋体" w:hAnsi="宋体" w:eastAsia="宋体" w:cs="宋体"/>
          <w:kern w:val="0"/>
          <w:sz w:val="21"/>
          <w:szCs w:val="21"/>
          <w:lang w:val="en-US" w:eastAsia="zh-CN"/>
        </w:rPr>
        <w:t>图书送至指定地点，</w:t>
      </w:r>
      <w:r>
        <w:rPr>
          <w:rFonts w:hint="eastAsia" w:ascii="宋体" w:hAnsi="宋体" w:eastAsia="宋体" w:cs="宋体"/>
          <w:kern w:val="0"/>
          <w:sz w:val="21"/>
          <w:szCs w:val="21"/>
        </w:rPr>
        <w:t>采购人</w:t>
      </w:r>
      <w:r>
        <w:rPr>
          <w:rFonts w:hint="eastAsia" w:ascii="宋体" w:hAnsi="宋体" w:eastAsia="宋体" w:cs="Times New Roman"/>
          <w:sz w:val="21"/>
          <w:szCs w:val="21"/>
        </w:rPr>
        <w:t>与成交供应商双方共同实施验收工作，验收合格后，结果和验收报告经双方确认后生效。</w:t>
      </w:r>
    </w:p>
    <w:p w14:paraId="5C759117">
      <w:pPr>
        <w:spacing w:line="360" w:lineRule="auto"/>
        <w:ind w:firstLine="422" w:firstLineChars="200"/>
        <w:rPr>
          <w:rFonts w:hint="eastAsia" w:ascii="宋体" w:hAnsi="宋体" w:eastAsia="宋体" w:cs="宋体"/>
          <w:b/>
          <w:bCs/>
          <w:sz w:val="21"/>
          <w:szCs w:val="21"/>
          <w:highlight w:val="none"/>
          <w:lang w:val="en-US" w:eastAsia="zh-CN"/>
        </w:rPr>
      </w:pPr>
    </w:p>
    <w:p w14:paraId="4ED0D46F">
      <w:pPr>
        <w:spacing w:line="360" w:lineRule="auto"/>
        <w:ind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备注：</w:t>
      </w:r>
    </w:p>
    <w:p w14:paraId="5877DF42">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.供应商</w:t>
      </w:r>
      <w:r>
        <w:rPr>
          <w:rFonts w:hint="eastAsia" w:ascii="宋体" w:hAnsi="宋体" w:cs="宋体"/>
          <w:sz w:val="21"/>
          <w:szCs w:val="21"/>
          <w:highlight w:val="none"/>
        </w:rPr>
        <w:t>应按照采购文件要求提供证明材料（如有）。若</w:t>
      </w:r>
      <w:r>
        <w:rPr>
          <w:rFonts w:hint="eastAsia" w:ascii="宋体" w:hAnsi="宋体" w:cs="宋体"/>
          <w:sz w:val="21"/>
          <w:szCs w:val="21"/>
          <w:highlight w:val="none"/>
          <w:lang w:val="en-US" w:eastAsia="zh-CN"/>
        </w:rPr>
        <w:t>供应商</w:t>
      </w:r>
      <w:r>
        <w:rPr>
          <w:rFonts w:hint="eastAsia" w:ascii="宋体" w:hAnsi="宋体" w:cs="宋体"/>
          <w:sz w:val="21"/>
          <w:szCs w:val="21"/>
          <w:highlight w:val="none"/>
        </w:rPr>
        <w:t xml:space="preserve">提供了采购文件未要求的证明材料，磋商小组将不予评审。 </w:t>
      </w:r>
    </w:p>
    <w:p w14:paraId="20F3F155">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.供应商</w:t>
      </w:r>
      <w:r>
        <w:rPr>
          <w:rFonts w:hint="eastAsia" w:ascii="宋体" w:hAnsi="宋体" w:cs="宋体"/>
          <w:sz w:val="21"/>
          <w:szCs w:val="21"/>
          <w:highlight w:val="none"/>
        </w:rPr>
        <w:t>提供的证明材料（如有）须清晰的反映评审内容，如因材料模糊不清，导致磋商小组无法辨认的，磋商小组可以不予认可，一切后果由</w:t>
      </w:r>
      <w:r>
        <w:rPr>
          <w:rFonts w:hint="eastAsia" w:ascii="宋体" w:hAnsi="宋体" w:cs="宋体"/>
          <w:sz w:val="21"/>
          <w:szCs w:val="21"/>
          <w:highlight w:val="none"/>
          <w:lang w:val="en-US" w:eastAsia="zh-CN"/>
        </w:rPr>
        <w:t>供应商</w:t>
      </w:r>
      <w:r>
        <w:rPr>
          <w:rFonts w:hint="eastAsia" w:ascii="宋体" w:hAnsi="宋体" w:cs="宋体"/>
          <w:sz w:val="21"/>
          <w:szCs w:val="21"/>
          <w:highlight w:val="none"/>
        </w:rPr>
        <w:t>自行承担。</w:t>
      </w:r>
      <w:bookmarkEnd w:id="7"/>
    </w:p>
    <w:p w14:paraId="467FBC39">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iragino Sans GB W3">
    <w:altName w:val="Noto Sans SC Thin"/>
    <w:panose1 w:val="020B0300000000000000"/>
    <w:charset w:val="80"/>
    <w:family w:val="swiss"/>
    <w:pitch w:val="default"/>
    <w:sig w:usb0="00000000" w:usb1="00000000" w:usb2="00000000" w:usb3="00000000" w:csb0="0016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04643C"/>
    <w:rsid w:val="16046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cs="@仿宋_GB2312" w:eastAsiaTheme="minorEastAsia"/>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qFormat/>
    <w:uiPriority w:val="0"/>
    <w:pPr>
      <w:widowControl/>
      <w:spacing w:before="100" w:beforeAutospacing="1" w:after="100" w:afterAutospacing="1"/>
      <w:jc w:val="center"/>
    </w:pPr>
    <w:rPr>
      <w:b/>
      <w:bCs/>
      <w:kern w:val="0"/>
      <w:sz w:val="28"/>
      <w:szCs w:val="28"/>
    </w:rPr>
  </w:style>
  <w:style w:type="paragraph" w:customStyle="1" w:styleId="7">
    <w:name w:val="正文（培训）"/>
    <w:basedOn w:val="1"/>
    <w:qFormat/>
    <w:uiPriority w:val="0"/>
    <w:pPr>
      <w:adjustRightInd w:val="0"/>
      <w:snapToGrid w:val="0"/>
      <w:spacing w:line="360" w:lineRule="auto"/>
      <w:ind w:firstLine="440"/>
    </w:pPr>
    <w:rPr>
      <w:rFonts w:ascii="Hiragino Sans GB W3" w:hAnsi="Hiragino Sans GB W3" w:eastAsia="Hiragino Sans GB W3" w:cs="宋体"/>
      <w:szCs w:val="28"/>
    </w:rPr>
  </w:style>
  <w:style w:type="paragraph" w:customStyle="1" w:styleId="8">
    <w:name w:val="正文 New"/>
    <w:basedOn w:val="1"/>
    <w:qFormat/>
    <w:uiPriority w:val="0"/>
    <w:pPr>
      <w:spacing w:before="100" w:beforeAutospacing="1" w:after="100" w:afterAutospacing="1" w:line="440" w:lineRule="exact"/>
      <w:ind w:left="357" w:hanging="357"/>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2026-08-25T10:04:00Z</dcterms:created>
  <dc:creator>NTKO</dc:creator>
  <cp:lastModifiedBy>NTKO</cp:lastModifiedBy>
  <dcterms:modified xsi:type="dcterms:W3CDTF">2026-08-25T10:05:16Z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3D765DDA54C847958118F35DF3A86689_11</vt:lpwstr>
  </property>
  <property fmtid="{D5CDD505-2E9C-101B-9397-08002B2CF9AE}" pid="4" name="KSOTemplateDocerSaveRecord">
    <vt:lpwstr>eyJoZGlkIjoiYTg0MTM2OTgzZWYzMDE3ZjJjZDgyMzM1Y2M5NTYyZGIiLCJ1c2VySWQiOiI4MDc5MDQxNzAifQ==</vt:lpwstr>
  </property>
</Properties>
</file>