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widowControl w:val="0"/>
        <w:spacing w:before="100" w:after="100"/>
        <w:jc w:val="center"/>
        <w:outlineLvl w:val="0"/>
        <w:rPr>
          <w:rFonts w:ascii="Calibri" w:hAnsi="Calibri" w:eastAsia="宋体" w:cs="Times New Roman"/>
          <w:b/>
          <w:bCs/>
          <w:kern w:val="44"/>
          <w:sz w:val="32"/>
          <w:szCs w:val="44"/>
          <w:lang w:val="en-US" w:eastAsia="zh-CN" w:bidi="ar-SA"/>
        </w:rPr>
      </w:pPr>
      <w:r>
        <w:rPr>
          <w:rFonts w:hint="eastAsia" w:ascii="Calibri" w:hAnsi="Calibri" w:eastAsia="宋体" w:cs="Times New Roman"/>
          <w:b/>
          <w:bCs/>
          <w:kern w:val="44"/>
          <w:sz w:val="32"/>
          <w:szCs w:val="44"/>
          <w:lang w:val="en-US" w:eastAsia="zh-CN" w:bidi="ar-SA"/>
        </w:rPr>
        <w:t>货物需求及技术要求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Times New Roman"/>
          <w:b/>
          <w:bCs/>
          <w:szCs w:val="21"/>
          <w:highlight w:val="none"/>
        </w:rPr>
      </w:pPr>
      <w:r>
        <w:rPr>
          <w:rFonts w:hint="eastAsia" w:ascii="宋体" w:hAnsi="宋体" w:eastAsia="宋体" w:cs="Times New Roman"/>
          <w:b/>
          <w:bCs/>
          <w:szCs w:val="21"/>
          <w:highlight w:val="none"/>
        </w:rPr>
        <w:t>为鼓励不同品牌的充分竞争，如某设备的某技术参数或要求属于个别品牌专有，则该技术参数及要求不具有限制性，投标人可对该参数或要求进行适当调整，但这种调整整体上要优于或相当于招标文件的相关要求，并说明调整理由，且该调整须经评委会审核认可。</w:t>
      </w:r>
    </w:p>
    <w:p>
      <w:pPr>
        <w:rPr>
          <w:rFonts w:ascii="Calibri" w:hAnsi="宋体" w:eastAsia="宋体" w:cs="Times New Roman"/>
          <w:b/>
          <w:bCs/>
          <w:sz w:val="24"/>
        </w:rPr>
      </w:pPr>
      <w:r>
        <w:rPr>
          <w:rFonts w:hint="eastAsia" w:ascii="Calibri" w:hAnsi="宋体" w:eastAsia="宋体" w:cs="Times New Roman"/>
          <w:b/>
          <w:bCs/>
          <w:sz w:val="24"/>
        </w:rPr>
        <w:t>（一）货物需求一览表</w:t>
      </w:r>
    </w:p>
    <w:tbl>
      <w:tblPr>
        <w:tblStyle w:val="2"/>
        <w:tblW w:w="8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782"/>
        <w:gridCol w:w="1913"/>
        <w:gridCol w:w="1505"/>
        <w:gridCol w:w="1069"/>
        <w:gridCol w:w="104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Arial"/>
                <w:kern w:val="0"/>
                <w:sz w:val="18"/>
                <w:szCs w:val="18"/>
              </w:rPr>
            </w:pPr>
            <w:bookmarkStart w:id="0" w:name="_Toc4579"/>
            <w:r>
              <w:rPr>
                <w:rFonts w:hint="eastAsia" w:ascii="宋体" w:hAnsi="宋体" w:eastAsia="宋体" w:cs="Arial"/>
                <w:kern w:val="0"/>
                <w:sz w:val="24"/>
              </w:rPr>
              <w:t>序号</w:t>
            </w:r>
          </w:p>
        </w:tc>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Arial"/>
                <w:kern w:val="0"/>
                <w:sz w:val="18"/>
                <w:szCs w:val="18"/>
              </w:rPr>
            </w:pPr>
            <w:r>
              <w:rPr>
                <w:rFonts w:hint="eastAsia" w:ascii="宋体" w:hAnsi="宋体" w:eastAsia="宋体" w:cs="Arial"/>
                <w:kern w:val="0"/>
                <w:sz w:val="24"/>
              </w:rPr>
              <w:t>货物名称</w:t>
            </w:r>
          </w:p>
        </w:tc>
        <w:tc>
          <w:tcPr>
            <w:tcW w:w="19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Arial"/>
                <w:kern w:val="0"/>
                <w:sz w:val="18"/>
                <w:szCs w:val="18"/>
              </w:rPr>
            </w:pPr>
            <w:r>
              <w:rPr>
                <w:rFonts w:hint="eastAsia" w:ascii="宋体" w:hAnsi="宋体" w:eastAsia="宋体" w:cs="Arial"/>
                <w:kern w:val="0"/>
                <w:sz w:val="24"/>
              </w:rPr>
              <w:t>招标技术参数</w:t>
            </w:r>
          </w:p>
        </w:tc>
        <w:tc>
          <w:tcPr>
            <w:tcW w:w="150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Arial"/>
                <w:kern w:val="0"/>
                <w:sz w:val="24"/>
              </w:rPr>
            </w:pPr>
            <w:r>
              <w:rPr>
                <w:rFonts w:hint="eastAsia" w:ascii="宋体" w:hAnsi="宋体" w:eastAsia="宋体" w:cs="Arial"/>
                <w:kern w:val="0"/>
                <w:sz w:val="24"/>
              </w:rPr>
              <w:t>最高限价（单价/元）</w:t>
            </w:r>
          </w:p>
        </w:tc>
        <w:tc>
          <w:tcPr>
            <w:tcW w:w="10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Arial"/>
                <w:kern w:val="0"/>
                <w:sz w:val="24"/>
              </w:rPr>
            </w:pPr>
            <w:r>
              <w:rPr>
                <w:rFonts w:hint="eastAsia" w:ascii="宋体" w:hAnsi="宋体" w:eastAsia="宋体" w:cs="Arial"/>
                <w:kern w:val="0"/>
                <w:sz w:val="24"/>
              </w:rPr>
              <w:t>单位</w:t>
            </w:r>
          </w:p>
        </w:tc>
        <w:tc>
          <w:tcPr>
            <w:tcW w:w="10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Arial"/>
                <w:kern w:val="0"/>
                <w:sz w:val="24"/>
              </w:rPr>
            </w:pPr>
            <w:r>
              <w:rPr>
                <w:rFonts w:hint="eastAsia" w:ascii="宋体" w:hAnsi="宋体" w:eastAsia="宋体" w:cs="Arial"/>
                <w:kern w:val="0"/>
                <w:sz w:val="24"/>
                <w:lang w:val="en-US" w:eastAsia="zh-CN"/>
              </w:rPr>
              <w:t>预计发放</w:t>
            </w:r>
            <w:r>
              <w:rPr>
                <w:rFonts w:hint="eastAsia" w:ascii="宋体" w:hAnsi="宋体" w:eastAsia="宋体" w:cs="Arial"/>
                <w:kern w:val="0"/>
                <w:sz w:val="24"/>
              </w:rPr>
              <w:t>数量</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Arial"/>
                <w:kern w:val="0"/>
                <w:sz w:val="18"/>
                <w:szCs w:val="18"/>
              </w:rPr>
            </w:pPr>
            <w:r>
              <w:rPr>
                <w:rFonts w:hint="eastAsia" w:ascii="宋体" w:hAnsi="宋体" w:eastAsia="宋体" w:cs="Arial"/>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eastAsia="宋体" w:cs="Arial"/>
                <w:kern w:val="0"/>
                <w:sz w:val="18"/>
                <w:szCs w:val="18"/>
              </w:rPr>
            </w:pPr>
            <w:r>
              <w:rPr>
                <w:rFonts w:hint="eastAsia" w:ascii="宋体" w:hAnsi="宋体" w:eastAsia="宋体" w:cs="宋体"/>
                <w:kern w:val="0"/>
                <w:sz w:val="24"/>
              </w:rPr>
              <w:t>1</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Calibri" w:hAnsi="Calibri" w:eastAsia="宋体" w:cs="Times New Roman"/>
                <w:lang w:eastAsia="zh-CN"/>
              </w:rPr>
            </w:pPr>
            <w:r>
              <w:rPr>
                <w:rFonts w:hint="eastAsia" w:ascii="Calibri" w:hAnsi="Calibri" w:eastAsia="宋体" w:cs="Times New Roman"/>
                <w:lang w:eastAsia="zh-CN"/>
              </w:rPr>
              <w:t>运动校服</w:t>
            </w:r>
          </w:p>
        </w:tc>
        <w:tc>
          <w:tcPr>
            <w:tcW w:w="1913" w:type="dxa"/>
            <w:tcBorders>
              <w:top w:val="single" w:color="auto" w:sz="4" w:space="0"/>
              <w:left w:val="single" w:color="auto" w:sz="4" w:space="0"/>
              <w:bottom w:val="single" w:color="auto" w:sz="4" w:space="0"/>
              <w:right w:val="single" w:color="auto" w:sz="4" w:space="0"/>
            </w:tcBorders>
            <w:vAlign w:val="center"/>
          </w:tcPr>
          <w:p>
            <w:pPr>
              <w:rPr>
                <w:rFonts w:hint="eastAsia" w:ascii="Calibri" w:hAnsi="Calibri" w:eastAsia="宋体" w:cs="Times New Roman"/>
                <w:szCs w:val="21"/>
                <w:lang w:eastAsia="zh-CN"/>
              </w:rPr>
            </w:pPr>
            <w:r>
              <w:rPr>
                <w:rFonts w:hint="eastAsia" w:ascii="Calibri" w:hAnsi="Calibri" w:eastAsia="宋体" w:cs="Times New Roman"/>
                <w:szCs w:val="21"/>
              </w:rPr>
              <w:t>详见</w:t>
            </w:r>
            <w:r>
              <w:rPr>
                <w:rFonts w:hint="eastAsia" w:ascii="Calibri" w:hAnsi="Calibri" w:eastAsia="宋体" w:cs="Times New Roman"/>
                <w:szCs w:val="21"/>
                <w:lang w:val="en-US" w:eastAsia="zh-CN"/>
              </w:rPr>
              <w:t>附件技术参数要求</w:t>
            </w:r>
          </w:p>
        </w:tc>
        <w:tc>
          <w:tcPr>
            <w:tcW w:w="1505" w:type="dxa"/>
            <w:tcBorders>
              <w:top w:val="single" w:color="auto" w:sz="4" w:space="0"/>
              <w:left w:val="single" w:color="auto" w:sz="4" w:space="0"/>
              <w:bottom w:val="single" w:color="auto" w:sz="4" w:space="0"/>
              <w:right w:val="single" w:color="auto" w:sz="4" w:space="0"/>
            </w:tcBorders>
            <w:vAlign w:val="center"/>
          </w:tcPr>
          <w:p>
            <w:pPr>
              <w:jc w:val="center"/>
              <w:rPr>
                <w:rFonts w:hint="default" w:ascii="Calibri" w:hAnsi="Calibri" w:eastAsia="宋体" w:cs="Times New Roman"/>
                <w:szCs w:val="21"/>
                <w:lang w:val="en-US" w:eastAsia="zh-CN"/>
              </w:rPr>
            </w:pPr>
            <w:r>
              <w:rPr>
                <w:rFonts w:hint="eastAsia" w:ascii="Calibri" w:hAnsi="Calibri" w:eastAsia="宋体" w:cs="Times New Roman"/>
                <w:szCs w:val="21"/>
                <w:lang w:val="en-US" w:eastAsia="zh-CN"/>
              </w:rPr>
              <w:t>100</w:t>
            </w:r>
          </w:p>
        </w:tc>
        <w:tc>
          <w:tcPr>
            <w:tcW w:w="106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eastAsia="宋体" w:cs="Arial"/>
                <w:kern w:val="0"/>
                <w:lang w:val="en-US" w:eastAsia="zh-CN"/>
              </w:rPr>
            </w:pPr>
            <w:r>
              <w:rPr>
                <w:rFonts w:hint="eastAsia" w:ascii="Arial" w:hAnsi="Arial" w:eastAsia="宋体" w:cs="Arial"/>
                <w:kern w:val="0"/>
                <w:lang w:val="en-US" w:eastAsia="zh-CN"/>
              </w:rPr>
              <w:t>套</w:t>
            </w:r>
          </w:p>
        </w:tc>
        <w:tc>
          <w:tcPr>
            <w:tcW w:w="104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default" w:ascii="Arial" w:hAnsi="Arial" w:eastAsia="宋体" w:cs="Arial"/>
                <w:kern w:val="0"/>
                <w:sz w:val="21"/>
                <w:szCs w:val="24"/>
                <w:lang w:val="en-US" w:eastAsia="zh-CN" w:bidi="ar-SA"/>
              </w:rPr>
            </w:pPr>
            <w:r>
              <w:rPr>
                <w:rFonts w:hint="eastAsia" w:ascii="Arial" w:hAnsi="Arial" w:eastAsia="宋体" w:cs="Arial"/>
                <w:kern w:val="0"/>
                <w:sz w:val="21"/>
                <w:szCs w:val="24"/>
                <w:lang w:val="en-US" w:eastAsia="zh-CN" w:bidi="ar-SA"/>
              </w:rPr>
              <w:t>4000</w:t>
            </w: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left"/>
              <w:rPr>
                <w:rFonts w:ascii="Arial" w:hAnsi="Arial" w:eastAsia="宋体" w:cs="Arial"/>
                <w:kern w:val="0"/>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2</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Calibri" w:hAnsi="Calibri" w:eastAsia="宋体" w:cs="Times New Roman"/>
                <w:lang w:eastAsia="zh-CN"/>
              </w:rPr>
            </w:pPr>
            <w:r>
              <w:rPr>
                <w:rFonts w:hint="eastAsia" w:ascii="Calibri" w:hAnsi="Calibri" w:eastAsia="宋体" w:cs="Times New Roman"/>
                <w:lang w:eastAsia="zh-CN"/>
              </w:rPr>
              <w:t>军训服</w:t>
            </w:r>
          </w:p>
          <w:p>
            <w:pPr>
              <w:jc w:val="center"/>
              <w:rPr>
                <w:rFonts w:hint="eastAsia" w:ascii="Calibri" w:hAnsi="Calibri" w:eastAsia="宋体" w:cs="Times New Roman"/>
                <w:lang w:eastAsia="zh-CN"/>
              </w:rPr>
            </w:pPr>
          </w:p>
          <w:p>
            <w:pPr>
              <w:jc w:val="center"/>
              <w:rPr>
                <w:rFonts w:hint="eastAsia" w:ascii="Calibri" w:hAnsi="Calibri" w:eastAsia="宋体" w:cs="Times New Roman"/>
                <w:lang w:eastAsia="zh-CN"/>
              </w:rPr>
            </w:pPr>
            <w:r>
              <w:rPr>
                <w:rFonts w:hint="eastAsia" w:ascii="Calibri" w:hAnsi="Calibri" w:eastAsia="宋体" w:cs="Times New Roman"/>
                <w:lang w:eastAsia="zh-CN"/>
              </w:rPr>
              <w:t>（丛林迷彩）</w:t>
            </w:r>
          </w:p>
        </w:tc>
        <w:tc>
          <w:tcPr>
            <w:tcW w:w="1913" w:type="dxa"/>
            <w:tcBorders>
              <w:top w:val="single" w:color="auto" w:sz="4" w:space="0"/>
              <w:left w:val="single" w:color="auto" w:sz="4" w:space="0"/>
              <w:bottom w:val="single" w:color="auto" w:sz="4" w:space="0"/>
              <w:right w:val="single" w:color="auto" w:sz="4" w:space="0"/>
            </w:tcBorders>
            <w:vAlign w:val="center"/>
          </w:tcPr>
          <w:p>
            <w:pPr>
              <w:rPr>
                <w:rFonts w:hint="eastAsia" w:ascii="Calibri" w:hAnsi="Calibri" w:eastAsia="宋体" w:cs="Times New Roman"/>
                <w:szCs w:val="21"/>
              </w:rPr>
            </w:pPr>
            <w:r>
              <w:rPr>
                <w:rFonts w:hint="eastAsia" w:ascii="Calibri" w:hAnsi="Calibri" w:eastAsia="宋体" w:cs="Times New Roman"/>
                <w:szCs w:val="21"/>
              </w:rPr>
              <w:t>详见附件技术参数要求</w:t>
            </w:r>
          </w:p>
        </w:tc>
        <w:tc>
          <w:tcPr>
            <w:tcW w:w="1505" w:type="dxa"/>
            <w:tcBorders>
              <w:top w:val="single" w:color="auto" w:sz="4" w:space="0"/>
              <w:left w:val="single" w:color="auto" w:sz="4" w:space="0"/>
              <w:bottom w:val="single" w:color="auto" w:sz="4" w:space="0"/>
              <w:right w:val="single" w:color="auto" w:sz="4" w:space="0"/>
            </w:tcBorders>
            <w:vAlign w:val="center"/>
          </w:tcPr>
          <w:p>
            <w:pPr>
              <w:jc w:val="center"/>
              <w:rPr>
                <w:rFonts w:hint="default" w:ascii="Calibri" w:hAnsi="Calibri" w:eastAsia="宋体" w:cs="Times New Roman"/>
                <w:szCs w:val="21"/>
                <w:lang w:val="en-US" w:eastAsia="zh-CN"/>
              </w:rPr>
            </w:pPr>
            <w:r>
              <w:rPr>
                <w:rFonts w:hint="eastAsia" w:ascii="Calibri" w:hAnsi="Calibri" w:eastAsia="宋体" w:cs="Times New Roman"/>
                <w:szCs w:val="21"/>
                <w:lang w:val="en-US" w:eastAsia="zh-CN"/>
              </w:rPr>
              <w:t>110</w:t>
            </w:r>
          </w:p>
        </w:tc>
        <w:tc>
          <w:tcPr>
            <w:tcW w:w="106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Arial" w:hAnsi="Arial" w:eastAsia="宋体" w:cs="Arial"/>
                <w:kern w:val="0"/>
                <w:lang w:val="en-US" w:eastAsia="zh-CN"/>
              </w:rPr>
            </w:pPr>
            <w:r>
              <w:rPr>
                <w:rFonts w:hint="eastAsia" w:ascii="Arial" w:hAnsi="Arial" w:eastAsia="宋体" w:cs="Arial"/>
                <w:kern w:val="0"/>
                <w:lang w:val="en-US" w:eastAsia="zh-CN"/>
              </w:rPr>
              <w:t>套</w:t>
            </w:r>
          </w:p>
        </w:tc>
        <w:tc>
          <w:tcPr>
            <w:tcW w:w="104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default" w:ascii="Arial" w:hAnsi="Arial" w:eastAsia="宋体" w:cs="Arial"/>
                <w:kern w:val="0"/>
                <w:sz w:val="21"/>
                <w:szCs w:val="24"/>
                <w:lang w:val="en-US" w:eastAsia="zh-CN" w:bidi="ar-SA"/>
              </w:rPr>
            </w:pPr>
            <w:r>
              <w:rPr>
                <w:rFonts w:hint="eastAsia" w:ascii="Arial" w:hAnsi="Arial" w:eastAsia="宋体" w:cs="Arial"/>
                <w:kern w:val="0"/>
                <w:sz w:val="21"/>
                <w:szCs w:val="24"/>
                <w:lang w:val="en-US" w:eastAsia="zh-CN" w:bidi="ar-SA"/>
              </w:rPr>
              <w:t>4000</w:t>
            </w:r>
          </w:p>
        </w:tc>
        <w:tc>
          <w:tcPr>
            <w:tcW w:w="850" w:type="dxa"/>
            <w:tcBorders>
              <w:top w:val="single" w:color="auto" w:sz="4" w:space="0"/>
              <w:left w:val="single" w:color="auto" w:sz="4" w:space="0"/>
              <w:bottom w:val="single" w:color="auto" w:sz="4" w:space="0"/>
              <w:right w:val="single" w:color="auto" w:sz="4" w:space="0"/>
            </w:tcBorders>
            <w:vAlign w:val="center"/>
          </w:tcPr>
          <w:p>
            <w:pPr>
              <w:widowControl w:val="0"/>
              <w:jc w:val="left"/>
              <w:rPr>
                <w:rFonts w:ascii="Arial" w:hAnsi="Arial" w:eastAsia="宋体" w:cs="Arial"/>
                <w:kern w:val="0"/>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8896" w:type="dxa"/>
            <w:gridSpan w:val="7"/>
            <w:tcBorders>
              <w:top w:val="single" w:color="auto" w:sz="4" w:space="0"/>
              <w:left w:val="single" w:color="auto" w:sz="4" w:space="0"/>
              <w:bottom w:val="single" w:color="auto" w:sz="4" w:space="0"/>
              <w:right w:val="single" w:color="auto" w:sz="4" w:space="0"/>
            </w:tcBorders>
          </w:tcPr>
          <w:p>
            <w:pPr>
              <w:spacing w:line="360" w:lineRule="auto"/>
              <w:ind w:left="0" w:leftChars="0" w:firstLine="422" w:firstLineChars="200"/>
              <w:rPr>
                <w:rFonts w:ascii="宋体" w:hAnsi="宋体" w:eastAsia="宋体" w:cs="宋体"/>
                <w:b/>
                <w:color w:val="auto"/>
                <w:szCs w:val="21"/>
              </w:rPr>
            </w:pPr>
            <w:r>
              <w:rPr>
                <w:rFonts w:hint="eastAsia" w:ascii="宋体" w:hAnsi="宋体" w:eastAsia="宋体" w:cs="宋体"/>
                <w:b/>
                <w:color w:val="auto"/>
                <w:szCs w:val="21"/>
              </w:rPr>
              <w:t>说明：1、投标人的投标文件必须标明所投货物的品牌与参数，保证原厂正品供货，提供相关资料等。</w:t>
            </w:r>
          </w:p>
          <w:p>
            <w:pPr>
              <w:spacing w:line="360" w:lineRule="auto"/>
              <w:ind w:left="0" w:leftChars="0" w:firstLine="422" w:firstLineChars="200"/>
              <w:rPr>
                <w:rFonts w:hint="eastAsia" w:ascii="宋体" w:hAnsi="宋体" w:eastAsia="宋体" w:cs="宋体"/>
                <w:b/>
                <w:color w:val="auto"/>
                <w:szCs w:val="21"/>
              </w:rPr>
            </w:pPr>
            <w:r>
              <w:rPr>
                <w:rFonts w:hint="eastAsia" w:ascii="宋体" w:hAnsi="宋体" w:eastAsia="宋体" w:cs="宋体"/>
                <w:b/>
                <w:color w:val="auto"/>
                <w:szCs w:val="21"/>
                <w:lang w:val="en-US" w:eastAsia="zh-CN"/>
              </w:rPr>
              <w:t>2</w:t>
            </w:r>
            <w:r>
              <w:rPr>
                <w:rFonts w:hint="eastAsia" w:ascii="宋体" w:hAnsi="宋体" w:eastAsia="宋体" w:cs="宋体"/>
                <w:b/>
                <w:color w:val="auto"/>
                <w:szCs w:val="21"/>
              </w:rPr>
              <w:t>、报价方式：投标人的</w:t>
            </w:r>
            <w:r>
              <w:rPr>
                <w:rFonts w:hint="eastAsia" w:ascii="宋体" w:hAnsi="宋体" w:eastAsia="宋体" w:cs="宋体"/>
                <w:b/>
                <w:color w:val="auto"/>
                <w:szCs w:val="21"/>
                <w:lang w:eastAsia="zh-CN"/>
              </w:rPr>
              <w:t>投标</w:t>
            </w:r>
            <w:r>
              <w:rPr>
                <w:rFonts w:hint="eastAsia" w:ascii="宋体" w:hAnsi="宋体" w:eastAsia="宋体" w:cs="宋体"/>
                <w:b/>
                <w:color w:val="auto"/>
                <w:szCs w:val="21"/>
              </w:rPr>
              <w:t>报价=运动校服套装1套单价+军训服装1套单价</w:t>
            </w:r>
            <w:r>
              <w:rPr>
                <w:rFonts w:hint="eastAsia" w:ascii="宋体" w:hAnsi="宋体" w:eastAsia="宋体" w:cs="宋体"/>
                <w:b/>
                <w:color w:val="auto"/>
                <w:szCs w:val="21"/>
                <w:lang w:eastAsia="zh-CN"/>
              </w:rPr>
              <w:t>，</w:t>
            </w:r>
            <w:r>
              <w:rPr>
                <w:rFonts w:hint="eastAsia" w:ascii="宋体" w:hAnsi="宋体" w:eastAsia="宋体" w:cs="宋体"/>
                <w:b/>
                <w:color w:val="auto"/>
                <w:szCs w:val="21"/>
              </w:rPr>
              <w:t>报价不得超过最高限价，否则按无效标处理。</w:t>
            </w:r>
          </w:p>
          <w:p>
            <w:pPr>
              <w:spacing w:line="360" w:lineRule="auto"/>
              <w:ind w:left="0" w:leftChars="0" w:firstLine="422" w:firstLineChars="200"/>
              <w:rPr>
                <w:rFonts w:ascii="宋体" w:hAnsi="宋体" w:eastAsia="宋体" w:cs="宋体"/>
                <w:b/>
                <w:color w:val="auto"/>
                <w:szCs w:val="21"/>
              </w:rPr>
            </w:pPr>
            <w:r>
              <w:rPr>
                <w:rFonts w:hint="eastAsia" w:ascii="宋体" w:hAnsi="宋体" w:eastAsia="宋体" w:cs="宋体"/>
                <w:b/>
                <w:color w:val="auto"/>
                <w:szCs w:val="21"/>
                <w:lang w:val="en-US" w:eastAsia="zh-CN"/>
              </w:rPr>
              <w:t>3、</w:t>
            </w:r>
            <w:r>
              <w:rPr>
                <w:rFonts w:hint="eastAsia" w:ascii="宋体" w:hAnsi="宋体" w:eastAsia="宋体" w:cs="宋体"/>
                <w:b/>
                <w:color w:val="auto"/>
                <w:szCs w:val="21"/>
              </w:rPr>
              <w:t>预计发放数量仅代表新生人数的估量，仅供投标人报价时参考（具体以2023级实际报道新生人数定)。</w:t>
            </w:r>
          </w:p>
          <w:p>
            <w:pPr>
              <w:keepNext w:val="0"/>
              <w:keepLines w:val="0"/>
              <w:pageBreakBefore w:val="0"/>
              <w:widowControl/>
              <w:kinsoku/>
              <w:wordWrap/>
              <w:overflowPunct/>
              <w:topLinePunct w:val="0"/>
              <w:autoSpaceDE/>
              <w:autoSpaceDN/>
              <w:bidi w:val="0"/>
              <w:adjustRightInd/>
              <w:snapToGrid/>
              <w:ind w:firstLine="422" w:firstLineChars="200"/>
              <w:textAlignment w:val="auto"/>
              <w:rPr>
                <w:rFonts w:ascii="宋体" w:hAnsi="宋体" w:eastAsia="宋体" w:cs="Arial"/>
                <w:b/>
                <w:kern w:val="0"/>
                <w:sz w:val="24"/>
              </w:rPr>
            </w:pPr>
            <w:r>
              <w:rPr>
                <w:rFonts w:hint="eastAsia" w:ascii="宋体" w:hAnsi="宋体" w:eastAsia="宋体" w:cs="宋体"/>
                <w:b/>
                <w:color w:val="auto"/>
                <w:szCs w:val="21"/>
                <w:lang w:val="en-US" w:eastAsia="zh-CN"/>
              </w:rPr>
              <w:t>4</w:t>
            </w:r>
            <w:r>
              <w:rPr>
                <w:rFonts w:hint="eastAsia" w:ascii="宋体" w:hAnsi="宋体" w:eastAsia="宋体" w:cs="宋体"/>
                <w:b/>
                <w:color w:val="auto"/>
                <w:szCs w:val="21"/>
              </w:rPr>
              <w:t>、本次</w:t>
            </w:r>
            <w:r>
              <w:rPr>
                <w:rFonts w:hint="eastAsia" w:ascii="宋体" w:hAnsi="宋体" w:eastAsia="宋体" w:cs="宋体"/>
                <w:b/>
                <w:color w:val="auto"/>
                <w:szCs w:val="21"/>
                <w:lang w:eastAsia="zh-CN"/>
              </w:rPr>
              <w:t>招标</w:t>
            </w:r>
            <w:r>
              <w:rPr>
                <w:rFonts w:hint="eastAsia" w:ascii="宋体" w:hAnsi="宋体" w:eastAsia="宋体" w:cs="宋体"/>
                <w:b/>
                <w:color w:val="auto"/>
                <w:szCs w:val="21"/>
              </w:rPr>
              <w:t>最高投标限价：人民币</w:t>
            </w:r>
            <w:r>
              <w:rPr>
                <w:rFonts w:hint="eastAsia" w:ascii="宋体" w:hAnsi="宋体" w:eastAsia="宋体" w:cs="宋体"/>
                <w:b/>
                <w:color w:val="auto"/>
                <w:szCs w:val="21"/>
                <w:lang w:val="en-US" w:eastAsia="zh-CN"/>
              </w:rPr>
              <w:t>贰佰壹拾</w:t>
            </w:r>
            <w:r>
              <w:rPr>
                <w:rFonts w:hint="eastAsia" w:ascii="宋体" w:hAnsi="宋体" w:eastAsia="宋体" w:cs="宋体"/>
                <w:b/>
                <w:color w:val="auto"/>
                <w:szCs w:val="21"/>
              </w:rPr>
              <w:t>元</w:t>
            </w:r>
            <w:r>
              <w:rPr>
                <w:rFonts w:hint="eastAsia" w:ascii="宋体" w:hAnsi="宋体" w:eastAsia="宋体" w:cs="宋体"/>
                <w:b/>
                <w:color w:val="auto"/>
                <w:szCs w:val="21"/>
                <w:lang w:val="en-US" w:eastAsia="zh-CN"/>
              </w:rPr>
              <w:t>/每人</w:t>
            </w:r>
            <w:r>
              <w:rPr>
                <w:rFonts w:hint="eastAsia" w:ascii="宋体" w:hAnsi="宋体" w:eastAsia="宋体" w:cs="宋体"/>
                <w:b/>
                <w:color w:val="auto"/>
                <w:szCs w:val="21"/>
              </w:rPr>
              <w:t>（￥</w:t>
            </w:r>
            <w:r>
              <w:rPr>
                <w:rFonts w:hint="eastAsia" w:ascii="宋体" w:hAnsi="宋体" w:eastAsia="宋体" w:cs="宋体"/>
                <w:b/>
                <w:color w:val="auto"/>
                <w:szCs w:val="21"/>
                <w:lang w:val="en-US" w:eastAsia="zh-CN"/>
              </w:rPr>
              <w:t>210</w:t>
            </w:r>
            <w:r>
              <w:rPr>
                <w:rFonts w:hint="eastAsia" w:ascii="宋体" w:hAnsi="宋体" w:eastAsia="宋体" w:cs="宋体"/>
                <w:b/>
                <w:color w:val="auto"/>
                <w:szCs w:val="21"/>
              </w:rPr>
              <w:t>.00元/每人）</w:t>
            </w:r>
          </w:p>
        </w:tc>
      </w:tr>
    </w:tbl>
    <w:p>
      <w:pPr>
        <w:spacing w:line="360" w:lineRule="auto"/>
        <w:ind w:firstLine="422" w:firstLineChars="200"/>
        <w:rPr>
          <w:rFonts w:hint="eastAsia" w:ascii="宋体" w:hAnsi="宋体" w:eastAsia="宋体" w:cs="宋体"/>
          <w:b/>
          <w:bCs/>
          <w:lang w:eastAsia="zh-CN"/>
        </w:rPr>
      </w:pPr>
      <w:r>
        <w:rPr>
          <w:rFonts w:hint="eastAsia" w:ascii="宋体" w:hAnsi="宋体" w:eastAsia="宋体" w:cs="宋体"/>
          <w:b/>
          <w:bCs/>
        </w:rPr>
        <w:t>附件 技术参数</w:t>
      </w:r>
      <w:r>
        <w:rPr>
          <w:rFonts w:hint="eastAsia" w:ascii="宋体" w:hAnsi="宋体" w:eastAsia="宋体" w:cs="宋体"/>
          <w:b/>
          <w:bCs/>
          <w:lang w:val="en-US" w:eastAsia="zh-CN"/>
        </w:rPr>
        <w:t>要求</w:t>
      </w:r>
    </w:p>
    <w:p>
      <w:pPr>
        <w:keepNext/>
        <w:keepLines/>
        <w:widowControl w:val="0"/>
        <w:wordWrap w:val="0"/>
        <w:autoSpaceDE w:val="0"/>
        <w:autoSpaceDN w:val="0"/>
        <w:bidi w:val="0"/>
        <w:adjustRightInd w:val="0"/>
        <w:spacing w:line="440" w:lineRule="exact"/>
        <w:jc w:val="left"/>
        <w:outlineLvl w:val="2"/>
        <w:rPr>
          <w:rFonts w:ascii="宋体" w:hAnsi="Calibri" w:eastAsia="宋体" w:cs="Times New Roman"/>
          <w:b/>
          <w:kern w:val="0"/>
          <w:sz w:val="24"/>
          <w:szCs w:val="20"/>
          <w:lang w:val="en-US" w:eastAsia="zh-CN" w:bidi="ar-SA"/>
        </w:rPr>
      </w:pPr>
      <w:r>
        <w:rPr>
          <w:rFonts w:hint="eastAsia" w:ascii="宋体" w:hAnsi="Calibri" w:eastAsia="宋体" w:cs="Times New Roman"/>
          <w:b/>
          <w:kern w:val="0"/>
          <w:sz w:val="24"/>
          <w:szCs w:val="20"/>
          <w:lang w:val="en-US" w:eastAsia="zh-CN" w:bidi="ar-SA"/>
        </w:rPr>
        <w:t>一、项目概况</w:t>
      </w:r>
    </w:p>
    <w:p>
      <w:pPr>
        <w:spacing w:line="360" w:lineRule="auto"/>
        <w:ind w:right="31" w:rightChars="15" w:firstLine="420" w:firstLineChars="200"/>
        <w:rPr>
          <w:rFonts w:ascii="Calibri" w:hAnsi="Calibri" w:eastAsia="宋体" w:cs="Times New Roman"/>
        </w:rPr>
      </w:pPr>
      <w:r>
        <w:rPr>
          <w:rFonts w:hint="eastAsia" w:ascii="宋体" w:hAnsi="宋体" w:eastAsia="宋体" w:cs="Times New Roman"/>
          <w:bCs/>
          <w:szCs w:val="21"/>
        </w:rPr>
        <w:t>1、</w:t>
      </w:r>
      <w:r>
        <w:rPr>
          <w:rFonts w:hint="eastAsia" w:ascii="Times New Roman" w:hAnsi="Times New Roman" w:eastAsia="宋体" w:cs="Times New Roman"/>
          <w:szCs w:val="20"/>
        </w:rPr>
        <w:t>根据2023级新生军训和相关大型活动统一着装的需要，学生处申请采购2023年新生校服和军训服装，每</w:t>
      </w:r>
      <w:r>
        <w:rPr>
          <w:rFonts w:hint="eastAsia" w:ascii="Times New Roman" w:hAnsi="Times New Roman" w:eastAsia="宋体" w:cs="Times New Roman"/>
          <w:szCs w:val="20"/>
          <w:lang w:val="en-US" w:eastAsia="zh-CN"/>
        </w:rPr>
        <w:t>位学</w:t>
      </w:r>
      <w:r>
        <w:rPr>
          <w:rFonts w:hint="eastAsia" w:ascii="Times New Roman" w:hAnsi="Times New Roman" w:eastAsia="宋体" w:cs="Times New Roman"/>
          <w:szCs w:val="20"/>
        </w:rPr>
        <w:t>生</w:t>
      </w:r>
      <w:r>
        <w:rPr>
          <w:rFonts w:hint="eastAsia" w:ascii="Times New Roman" w:hAnsi="Times New Roman" w:eastAsia="宋体" w:cs="Times New Roman"/>
          <w:szCs w:val="20"/>
          <w:lang w:val="en-US" w:eastAsia="zh-CN"/>
        </w:rPr>
        <w:t>服装</w:t>
      </w:r>
      <w:r>
        <w:rPr>
          <w:rFonts w:hint="eastAsia" w:ascii="Times New Roman" w:hAnsi="Times New Roman" w:eastAsia="宋体" w:cs="Times New Roman"/>
          <w:szCs w:val="20"/>
        </w:rPr>
        <w:t>包含运动</w:t>
      </w:r>
      <w:r>
        <w:rPr>
          <w:rFonts w:hint="eastAsia" w:ascii="Times New Roman" w:hAnsi="Times New Roman" w:eastAsia="宋体" w:cs="Times New Roman"/>
          <w:szCs w:val="20"/>
          <w:lang w:val="en-US" w:eastAsia="zh-CN"/>
        </w:rPr>
        <w:t>校服</w:t>
      </w:r>
      <w:r>
        <w:rPr>
          <w:rFonts w:hint="eastAsia" w:ascii="Times New Roman" w:hAnsi="Times New Roman" w:eastAsia="宋体" w:cs="Times New Roman"/>
          <w:szCs w:val="20"/>
        </w:rPr>
        <w:t>套装1套和军训服装1套，每</w:t>
      </w:r>
      <w:r>
        <w:rPr>
          <w:rFonts w:hint="eastAsia" w:ascii="Times New Roman" w:hAnsi="Times New Roman" w:eastAsia="宋体" w:cs="Times New Roman"/>
          <w:szCs w:val="20"/>
          <w:lang w:val="en-US" w:eastAsia="zh-CN"/>
        </w:rPr>
        <w:t>位学</w:t>
      </w:r>
      <w:r>
        <w:rPr>
          <w:rFonts w:hint="eastAsia" w:ascii="Times New Roman" w:hAnsi="Times New Roman" w:eastAsia="宋体" w:cs="Times New Roman"/>
          <w:szCs w:val="20"/>
        </w:rPr>
        <w:t>生</w:t>
      </w:r>
      <w:r>
        <w:rPr>
          <w:rFonts w:hint="eastAsia" w:ascii="Times New Roman" w:hAnsi="Times New Roman" w:eastAsia="宋体" w:cs="Times New Roman"/>
          <w:szCs w:val="20"/>
          <w:lang w:val="en-US" w:eastAsia="zh-CN"/>
        </w:rPr>
        <w:t>服装</w:t>
      </w:r>
      <w:r>
        <w:rPr>
          <w:rFonts w:hint="eastAsia" w:ascii="Times New Roman" w:hAnsi="Times New Roman" w:eastAsia="宋体" w:cs="Times New Roman"/>
          <w:szCs w:val="20"/>
        </w:rPr>
        <w:t>控制价为210元，数量约4000套（具体以2023级实际报道新生人数定)，总</w:t>
      </w:r>
      <w:r>
        <w:rPr>
          <w:rFonts w:hint="eastAsia" w:ascii="Times New Roman" w:hAnsi="Times New Roman" w:eastAsia="宋体" w:cs="Times New Roman"/>
          <w:szCs w:val="20"/>
          <w:lang w:val="en-US" w:eastAsia="zh-CN"/>
        </w:rPr>
        <w:t>预算</w:t>
      </w:r>
      <w:r>
        <w:rPr>
          <w:rFonts w:hint="eastAsia" w:ascii="Times New Roman" w:hAnsi="Times New Roman" w:eastAsia="宋体" w:cs="Times New Roman"/>
          <w:szCs w:val="20"/>
        </w:rPr>
        <w:t>约84万元</w:t>
      </w:r>
      <w:r>
        <w:rPr>
          <w:rFonts w:hint="eastAsia" w:ascii="宋体" w:hAnsi="宋体" w:eastAsia="宋体" w:cs="Times New Roman"/>
          <w:bCs/>
          <w:color w:val="auto"/>
          <w:szCs w:val="21"/>
          <w:highlight w:val="none"/>
        </w:rPr>
        <w:t>包括校服、军训服服装供货及按班分配发放、调换、退补、结算、宣传推介、售后三包等配套服务，其中售后增补服务和售后维修服务至2024年7月1日止。</w:t>
      </w:r>
      <w:r>
        <w:rPr>
          <w:rFonts w:hint="eastAsia" w:ascii="宋体" w:hAnsi="宋体" w:eastAsia="宋体" w:cs="Times New Roman"/>
          <w:bCs/>
          <w:color w:val="auto"/>
          <w:szCs w:val="21"/>
          <w:highlight w:val="none"/>
          <w:lang w:eastAsia="zh-CN"/>
        </w:rPr>
        <w:t>招标人</w:t>
      </w:r>
      <w:r>
        <w:rPr>
          <w:rFonts w:hint="eastAsia" w:ascii="宋体" w:hAnsi="宋体" w:eastAsia="宋体" w:cs="Times New Roman"/>
          <w:bCs/>
          <w:color w:val="auto"/>
          <w:szCs w:val="21"/>
          <w:highlight w:val="none"/>
        </w:rPr>
        <w:t>将征订信息交给</w:t>
      </w:r>
      <w:r>
        <w:rPr>
          <w:rFonts w:hint="eastAsia" w:ascii="宋体" w:hAnsi="宋体" w:eastAsia="宋体" w:cs="Times New Roman"/>
          <w:bCs/>
          <w:color w:val="auto"/>
          <w:szCs w:val="21"/>
          <w:highlight w:val="none"/>
          <w:lang w:eastAsia="zh-CN"/>
        </w:rPr>
        <w:t>中标人</w:t>
      </w:r>
      <w:r>
        <w:rPr>
          <w:rFonts w:hint="eastAsia" w:ascii="宋体" w:hAnsi="宋体" w:eastAsia="宋体" w:cs="Times New Roman"/>
          <w:bCs/>
          <w:color w:val="auto"/>
          <w:szCs w:val="21"/>
          <w:highlight w:val="none"/>
        </w:rPr>
        <w:t>，</w:t>
      </w:r>
      <w:r>
        <w:rPr>
          <w:rFonts w:hint="eastAsia" w:ascii="宋体" w:hAnsi="宋体" w:eastAsia="宋体" w:cs="Times New Roman"/>
          <w:bCs/>
          <w:color w:val="auto"/>
          <w:szCs w:val="21"/>
          <w:highlight w:val="none"/>
          <w:lang w:eastAsia="zh-CN"/>
        </w:rPr>
        <w:t>中标人</w:t>
      </w:r>
      <w:r>
        <w:rPr>
          <w:rFonts w:hint="eastAsia" w:ascii="宋体" w:hAnsi="宋体" w:eastAsia="宋体" w:cs="Times New Roman"/>
          <w:bCs/>
          <w:color w:val="auto"/>
          <w:szCs w:val="21"/>
          <w:highlight w:val="none"/>
        </w:rPr>
        <w:t>按要求及时准确地生产服装并在规定时间内为安庆职业技术学院学生分发相应的服装。</w:t>
      </w:r>
    </w:p>
    <w:p>
      <w:pPr>
        <w:keepNext/>
        <w:keepLines/>
        <w:widowControl w:val="0"/>
        <w:wordWrap w:val="0"/>
        <w:autoSpaceDE w:val="0"/>
        <w:autoSpaceDN w:val="0"/>
        <w:bidi w:val="0"/>
        <w:adjustRightInd w:val="0"/>
        <w:spacing w:line="440" w:lineRule="exact"/>
        <w:jc w:val="left"/>
        <w:outlineLvl w:val="2"/>
        <w:rPr>
          <w:rFonts w:ascii="宋体" w:hAnsi="Calibri" w:eastAsia="宋体" w:cs="Times New Roman"/>
          <w:b/>
          <w:kern w:val="0"/>
          <w:sz w:val="24"/>
          <w:szCs w:val="20"/>
          <w:lang w:val="en-US" w:eastAsia="zh-CN" w:bidi="ar-SA"/>
        </w:rPr>
      </w:pPr>
      <w:r>
        <w:rPr>
          <w:rFonts w:hint="eastAsia" w:ascii="宋体" w:hAnsi="Calibri" w:eastAsia="宋体" w:cs="Times New Roman"/>
          <w:b/>
          <w:kern w:val="0"/>
          <w:sz w:val="24"/>
          <w:szCs w:val="20"/>
          <w:lang w:val="en-US" w:eastAsia="zh-CN" w:bidi="ar-SA"/>
        </w:rPr>
        <w:t>二、采购需求及要求</w:t>
      </w:r>
    </w:p>
    <w:p>
      <w:pPr>
        <w:keepNext/>
        <w:keepLines/>
        <w:widowControl w:val="0"/>
        <w:bidi w:val="0"/>
        <w:spacing w:before="240" w:beforeLines="0" w:beforeAutospacing="0" w:after="64" w:afterLines="0" w:afterAutospacing="0" w:line="317" w:lineRule="auto"/>
        <w:jc w:val="both"/>
        <w:outlineLvl w:val="5"/>
        <w:rPr>
          <w:rFonts w:ascii="Arial" w:hAnsi="Arial" w:eastAsia="黑体" w:cs="Times New Roman"/>
          <w:b/>
          <w:kern w:val="2"/>
          <w:sz w:val="24"/>
          <w:szCs w:val="24"/>
          <w:lang w:val="en-US" w:eastAsia="zh-CN" w:bidi="ar-SA"/>
        </w:rPr>
      </w:pPr>
      <w:r>
        <w:rPr>
          <w:rFonts w:hint="eastAsia" w:ascii="Arial" w:hAnsi="Arial" w:eastAsia="黑体" w:cs="Times New Roman"/>
          <w:b/>
          <w:kern w:val="2"/>
          <w:sz w:val="24"/>
          <w:szCs w:val="24"/>
          <w:lang w:val="en-US" w:eastAsia="zh-CN" w:bidi="ar-SA"/>
        </w:rPr>
        <w:t>（一）采购及服务内容</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w:t>
      </w:r>
      <w:r>
        <w:rPr>
          <w:rFonts w:hint="eastAsia" w:ascii="宋体" w:hAnsi="宋体" w:eastAsia="宋体" w:cs="Times New Roman"/>
          <w:color w:val="auto"/>
          <w:szCs w:val="21"/>
          <w:highlight w:val="none"/>
          <w:lang w:val="en-US" w:eastAsia="zh-CN"/>
        </w:rPr>
        <w:t>在整个校服、军训服采购周期内，中标供应商必须依据采购方服装订单，按照订单规定的到货时间、品种、数量，免运费直接送至采购方指定地点。采购方每份订单发出2天内应到货率必须达到100%，军训服在军训前发放率要达到 100%</w:t>
      </w:r>
      <w:r>
        <w:rPr>
          <w:rFonts w:hint="eastAsia" w:ascii="宋体" w:hAnsi="宋体" w:eastAsia="宋体" w:cs="Times New Roman"/>
          <w:color w:val="C00000"/>
          <w:szCs w:val="21"/>
        </w:rPr>
        <w:t>。</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2、</w:t>
      </w:r>
      <w:r>
        <w:rPr>
          <w:rFonts w:hint="eastAsia" w:ascii="宋体" w:hAnsi="宋体" w:eastAsia="宋体" w:cs="Times New Roman"/>
          <w:color w:val="auto"/>
          <w:szCs w:val="21"/>
          <w:highlight w:val="none"/>
          <w:lang w:val="en-US" w:eastAsia="zh-CN"/>
        </w:rPr>
        <w:t>中标供应商在收到采购方的校服、军训服订单后，应立即组织开展生产，</w:t>
      </w:r>
      <w:r>
        <w:rPr>
          <w:rFonts w:hint="eastAsia" w:ascii="宋体" w:hAnsi="宋体" w:eastAsia="宋体" w:cs="Times New Roman"/>
          <w:b/>
          <w:bCs/>
          <w:color w:val="auto"/>
          <w:szCs w:val="21"/>
          <w:highlight w:val="none"/>
          <w:lang w:val="en-US" w:eastAsia="zh-CN"/>
        </w:rPr>
        <w:t>其中军训服装须在2023年8月1日前完成生产，并在2023年8月2日前通知招标人，由招标人随机抽取2套服装送至有关部门进行检测，检测结果合格后方可按照招标人指定的时间和地点交货；校服交付前也应按照同样程序送检，检测合格后方可交付和发放；全部检测费用均由中标供应商承担</w:t>
      </w:r>
      <w:r>
        <w:rPr>
          <w:rFonts w:hint="eastAsia" w:ascii="宋体" w:hAnsi="宋体" w:eastAsia="宋体" w:cs="Times New Roman"/>
          <w:color w:val="auto"/>
          <w:szCs w:val="21"/>
          <w:highlight w:val="none"/>
          <w:lang w:val="en-US" w:eastAsia="zh-CN"/>
        </w:rPr>
        <w:t>。中标供应商必须保证所提供服装为全新的原厂正品服装，并符合合同规定的品牌、规格型号等要求</w:t>
      </w:r>
      <w:r>
        <w:rPr>
          <w:rFonts w:hint="eastAsia" w:ascii="宋体" w:hAnsi="宋体" w:eastAsia="宋体" w:cs="Times New Roman"/>
          <w:szCs w:val="21"/>
        </w:rPr>
        <w:t>。</w:t>
      </w:r>
    </w:p>
    <w:p>
      <w:pPr>
        <w:widowControl w:val="0"/>
        <w:spacing w:line="360" w:lineRule="auto"/>
        <w:ind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w:t>
      </w:r>
      <w:r>
        <w:rPr>
          <w:rFonts w:hint="eastAsia" w:ascii="宋体" w:hAnsi="宋体" w:eastAsia="宋体" w:cs="Times New Roman"/>
          <w:color w:val="auto"/>
          <w:kern w:val="2"/>
          <w:sz w:val="21"/>
          <w:szCs w:val="21"/>
          <w:lang w:val="en-US" w:eastAsia="zh-CN" w:bidi="ar-SA"/>
        </w:rPr>
        <w:t>中标供应商在发放服装后应提供热线服务，快速解决售后问题。中标供应商接到采购方电话或书面反馈意见后，需快速作出响应，并立即采取措施。因中标供应商责任导致的损失，应由中标供应商全部承担。</w:t>
      </w:r>
    </w:p>
    <w:p>
      <w:pPr>
        <w:widowControl w:val="0"/>
        <w:spacing w:line="360" w:lineRule="auto"/>
        <w:ind w:firstLine="420" w:firstLineChars="200"/>
        <w:jc w:val="both"/>
        <w:rPr>
          <w:rFonts w:ascii="宋体" w:hAnsi="宋体" w:eastAsia="宋体" w:cs="Times New Roman"/>
          <w:color w:val="auto"/>
          <w:kern w:val="2"/>
          <w:sz w:val="20"/>
          <w:szCs w:val="21"/>
          <w:lang w:val="en-US" w:eastAsia="zh-CN" w:bidi="ar-SA"/>
        </w:rPr>
      </w:pPr>
      <w:r>
        <w:rPr>
          <w:rFonts w:hint="eastAsia" w:ascii="宋体" w:hAnsi="宋体" w:eastAsia="宋体" w:cs="Times New Roman"/>
          <w:kern w:val="2"/>
          <w:sz w:val="21"/>
          <w:szCs w:val="21"/>
          <w:lang w:val="en-US" w:eastAsia="zh-CN" w:bidi="ar-SA"/>
        </w:rPr>
        <w:t>4、</w:t>
      </w:r>
      <w:r>
        <w:rPr>
          <w:rFonts w:hint="eastAsia" w:ascii="宋体" w:hAnsi="宋体" w:eastAsia="宋体" w:cs="Times New Roman"/>
          <w:color w:val="auto"/>
          <w:kern w:val="2"/>
          <w:sz w:val="21"/>
          <w:szCs w:val="21"/>
          <w:lang w:val="en-US" w:eastAsia="zh-CN" w:bidi="ar-SA"/>
        </w:rPr>
        <w:t>中标供应商无条件接收招标方提供的追补服装订单（品种和数量不限），并保证在12小时内及时向招标方反馈情况。有现货的追订服装，中标供应商必须保证在2个工作日内运到招标方指定地点（追补服装的价格与成交的价格和享受的优惠一致），有紧急需求的需在1个工作日内运到招标方指定地点。</w:t>
      </w:r>
    </w:p>
    <w:p>
      <w:pPr>
        <w:widowControl w:val="0"/>
        <w:spacing w:line="360" w:lineRule="auto"/>
        <w:ind w:firstLine="420" w:firstLineChars="200"/>
        <w:jc w:val="both"/>
        <w:rPr>
          <w:rFonts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5、中标供应商应严格按《产品质量法》有关规定承担产品质量责任。中标供应商应严格执行质量三包。产品三包期内出现问题（不含人为造成的）应免费三包。</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lang w:val="en-US" w:eastAsia="zh-CN"/>
        </w:rPr>
        <w:t>6</w:t>
      </w:r>
      <w:r>
        <w:rPr>
          <w:rFonts w:hint="eastAsia" w:ascii="宋体" w:hAnsi="宋体" w:eastAsia="宋体" w:cs="Times New Roman"/>
          <w:color w:val="auto"/>
          <w:szCs w:val="21"/>
        </w:rPr>
        <w:t>、履行合同的过程中，如</w:t>
      </w:r>
      <w:r>
        <w:rPr>
          <w:rFonts w:hint="eastAsia" w:ascii="宋体" w:hAnsi="宋体" w:eastAsia="宋体" w:cs="Times New Roman"/>
          <w:color w:val="auto"/>
          <w:szCs w:val="21"/>
          <w:lang w:eastAsia="zh-CN"/>
        </w:rPr>
        <w:t>招标</w:t>
      </w:r>
      <w:r>
        <w:rPr>
          <w:rFonts w:hint="eastAsia" w:ascii="宋体" w:hAnsi="宋体" w:eastAsia="宋体" w:cs="Times New Roman"/>
          <w:color w:val="auto"/>
          <w:szCs w:val="21"/>
        </w:rPr>
        <w:t>方因招生计划、学生报到率和转专业等因素，而造成订购服装数量变化，</w:t>
      </w:r>
      <w:r>
        <w:rPr>
          <w:rFonts w:hint="eastAsia" w:ascii="宋体" w:hAnsi="宋体" w:eastAsia="宋体" w:cs="Times New Roman"/>
          <w:color w:val="auto"/>
          <w:szCs w:val="21"/>
          <w:lang w:eastAsia="zh-CN"/>
        </w:rPr>
        <w:t>中标供应商</w:t>
      </w:r>
      <w:r>
        <w:rPr>
          <w:rFonts w:hint="eastAsia" w:ascii="宋体" w:hAnsi="宋体" w:eastAsia="宋体" w:cs="Times New Roman"/>
          <w:color w:val="auto"/>
          <w:szCs w:val="21"/>
        </w:rPr>
        <w:t>要保证服装的多退少补，并不得收取任何费用。</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highlight w:val="none"/>
          <w:lang w:val="en-US" w:eastAsia="zh-CN"/>
        </w:rPr>
        <w:t>7</w:t>
      </w:r>
      <w:r>
        <w:rPr>
          <w:rFonts w:hint="eastAsia" w:ascii="宋体" w:hAnsi="宋体" w:eastAsia="宋体" w:cs="Times New Roman"/>
          <w:szCs w:val="21"/>
          <w:highlight w:val="none"/>
        </w:rPr>
        <w:t>、</w:t>
      </w:r>
      <w:r>
        <w:rPr>
          <w:rFonts w:hint="eastAsia" w:ascii="宋体" w:hAnsi="宋体" w:eastAsia="宋体" w:cs="Times New Roman"/>
          <w:color w:val="auto"/>
          <w:szCs w:val="21"/>
          <w:highlight w:val="none"/>
          <w:lang w:val="en-US" w:eastAsia="zh-CN"/>
        </w:rPr>
        <w:t>中标供应商必须保证服装按时发货，招标方如果发现服装出现错发、漏发、破损或丢失，由中标供应商先无条件补发以确保及时使用，招标方事后退货。在此过程中所产生的一切费用，由中标供应商承担</w:t>
      </w:r>
      <w:r>
        <w:rPr>
          <w:rFonts w:hint="eastAsia" w:ascii="宋体" w:hAnsi="宋体" w:eastAsia="宋体" w:cs="Times New Roman"/>
          <w:szCs w:val="21"/>
        </w:rPr>
        <w:t>。</w:t>
      </w:r>
    </w:p>
    <w:p>
      <w:pPr>
        <w:spacing w:line="360" w:lineRule="auto"/>
        <w:ind w:firstLine="420" w:firstLineChars="200"/>
        <w:rPr>
          <w:rFonts w:ascii="宋体" w:hAnsi="宋体" w:eastAsia="宋体" w:cs="Times New Roman"/>
          <w:color w:val="auto"/>
          <w:szCs w:val="21"/>
        </w:rPr>
      </w:pPr>
      <w:r>
        <w:rPr>
          <w:rFonts w:hint="eastAsia" w:ascii="宋体" w:hAnsi="宋体" w:eastAsia="宋体" w:cs="Times New Roman"/>
          <w:color w:val="auto"/>
          <w:szCs w:val="21"/>
          <w:lang w:val="en-US" w:eastAsia="zh-CN"/>
        </w:rPr>
        <w:t>8</w:t>
      </w:r>
      <w:r>
        <w:rPr>
          <w:rFonts w:hint="eastAsia" w:ascii="宋体" w:hAnsi="宋体" w:eastAsia="宋体" w:cs="Times New Roman"/>
          <w:color w:val="auto"/>
          <w:szCs w:val="21"/>
        </w:rPr>
        <w:t>、</w:t>
      </w:r>
      <w:r>
        <w:rPr>
          <w:rFonts w:hint="eastAsia" w:ascii="宋体" w:hAnsi="宋体" w:eastAsia="宋体" w:cs="Times New Roman"/>
          <w:color w:val="auto"/>
          <w:szCs w:val="21"/>
          <w:lang w:eastAsia="zh-CN"/>
        </w:rPr>
        <w:t>中标供应商</w:t>
      </w:r>
      <w:r>
        <w:rPr>
          <w:rFonts w:hint="eastAsia" w:ascii="宋体" w:hAnsi="宋体" w:eastAsia="宋体" w:cs="Times New Roman"/>
          <w:color w:val="auto"/>
          <w:szCs w:val="21"/>
        </w:rPr>
        <w:t>全权负责货物的拆包、清点、入库和发放等。送货时需附一式两联的送货清单（包括字段：服装种类、服装型号和对应数量、送货日期等信息），经</w:t>
      </w:r>
      <w:r>
        <w:rPr>
          <w:rFonts w:hint="eastAsia" w:ascii="宋体" w:hAnsi="宋体" w:eastAsia="宋体" w:cs="Times New Roman"/>
          <w:color w:val="auto"/>
          <w:szCs w:val="21"/>
          <w:lang w:eastAsia="zh-CN"/>
        </w:rPr>
        <w:t>招标</w:t>
      </w:r>
      <w:r>
        <w:rPr>
          <w:rFonts w:hint="eastAsia" w:ascii="宋体" w:hAnsi="宋体" w:eastAsia="宋体" w:cs="Times New Roman"/>
          <w:color w:val="auto"/>
          <w:szCs w:val="21"/>
        </w:rPr>
        <w:t>方查验无误后，在一式两联的送货清单上签字确认。</w:t>
      </w:r>
    </w:p>
    <w:p>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9</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中标供应商独立承担我校服装的发放工作。入校服装发放人员（不包括财务人员）应能满足发放需求，至少在服装发放前1天抵达我校开展配货、了解各发放点的位置和熟悉环境等工作，保证在教务处规定的时间内，以班级为单位把服装分发到学生手中，做到服务热情、周到。如发现少发、错发等问题及时予以解决</w:t>
      </w:r>
      <w:r>
        <w:rPr>
          <w:rFonts w:hint="eastAsia" w:ascii="宋体" w:hAnsi="宋体" w:eastAsia="宋体" w:cs="Times New Roman"/>
          <w:color w:val="auto"/>
          <w:szCs w:val="21"/>
          <w:highlight w:val="none"/>
        </w:rPr>
        <w:t>。</w:t>
      </w:r>
    </w:p>
    <w:p>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w:t>
      </w:r>
      <w:r>
        <w:rPr>
          <w:rFonts w:hint="eastAsia" w:ascii="宋体" w:hAnsi="宋体" w:eastAsia="宋体" w:cs="Times New Roman"/>
          <w:color w:val="auto"/>
          <w:szCs w:val="21"/>
          <w:highlight w:val="none"/>
          <w:lang w:val="en-US" w:eastAsia="zh-CN"/>
        </w:rPr>
        <w:t>0</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中标供应商要接受学校的监管和指导，学校学生处具有对服装供应的服务和运营工作进行监管和指导的职能，负责对服装供应工作进行日常监督管理，并根据日常工作接触和师生对服装供应工作的意见，对服装供应工作做出基本评价，提出服装供应工作和服务质量整改要求，有接受学校相关部门的检查和监督的义务</w:t>
      </w:r>
      <w:r>
        <w:rPr>
          <w:rFonts w:hint="eastAsia" w:ascii="宋体" w:hAnsi="宋体" w:eastAsia="宋体" w:cs="Times New Roman"/>
          <w:color w:val="auto"/>
          <w:szCs w:val="21"/>
          <w:highlight w:val="none"/>
        </w:rPr>
        <w:t>。</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学校在服装运输入校后、发放前无偿为中标供应商短期提供校内一处服装存放场所，仅限为师生发放服装使用，不得另做他用。中标供应商在服装短期存放期内，要对存放的服装的安全负责，尤其要注意防火、防水、防潮、防盗。主动接受有关行政机关及学校的监督与管理，并根据监管要求及时改进</w:t>
      </w:r>
      <w:r>
        <w:rPr>
          <w:rFonts w:hint="eastAsia" w:ascii="宋体" w:hAnsi="宋体" w:eastAsia="宋体" w:cs="Times New Roman"/>
          <w:color w:val="auto"/>
          <w:szCs w:val="21"/>
          <w:highlight w:val="none"/>
        </w:rPr>
        <w:t>。</w:t>
      </w:r>
    </w:p>
    <w:p>
      <w:pPr>
        <w:spacing w:line="360" w:lineRule="auto"/>
        <w:ind w:firstLine="420" w:firstLineChars="200"/>
        <w:rPr>
          <w:rFonts w:hint="eastAsia" w:ascii="宋体" w:hAnsi="宋体" w:eastAsia="宋体" w:cs="Times New Roman"/>
          <w:color w:val="C00000"/>
          <w:kern w:val="2"/>
          <w:sz w:val="21"/>
          <w:szCs w:val="21"/>
          <w:lang w:val="en-US" w:eastAsia="zh-CN" w:bidi="ar-SA"/>
        </w:rPr>
      </w:pPr>
      <w:r>
        <w:rPr>
          <w:rFonts w:hint="eastAsia" w:ascii="宋体" w:hAnsi="宋体" w:eastAsia="宋体" w:cs="Times New Roman"/>
          <w:color w:val="auto"/>
          <w:kern w:val="2"/>
          <w:sz w:val="21"/>
          <w:szCs w:val="21"/>
          <w:highlight w:val="none"/>
          <w:lang w:val="en-US" w:eastAsia="zh-CN" w:bidi="ar-SA"/>
        </w:rPr>
        <w:t>12、</w:t>
      </w:r>
      <w:r>
        <w:rPr>
          <w:rFonts w:hint="eastAsia" w:ascii="宋体" w:hAnsi="宋体" w:eastAsia="宋体" w:cs="Times New Roman"/>
          <w:color w:val="auto"/>
          <w:szCs w:val="21"/>
          <w:highlight w:val="none"/>
          <w:lang w:val="en-US" w:eastAsia="zh-CN"/>
        </w:rPr>
        <w:t>中标供应商应针对每次的服装采购项目组成项目专门小组，并专门委任一名项目负责人，对该采购项目负责。该项目负责人也是和招标方的全程接洽人</w:t>
      </w:r>
      <w:r>
        <w:rPr>
          <w:rFonts w:hint="eastAsia" w:ascii="宋体" w:hAnsi="宋体" w:eastAsia="宋体" w:cs="Times New Roman"/>
          <w:b w:val="0"/>
          <w:bCs w:val="0"/>
          <w:color w:val="auto"/>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Times New Roman"/>
          <w:szCs w:val="21"/>
          <w:highlight w:val="none"/>
        </w:rPr>
      </w:pPr>
      <w:r>
        <w:rPr>
          <w:rFonts w:hint="eastAsia" w:ascii="Arial" w:hAnsi="Arial" w:eastAsia="黑体" w:cs="Times New Roman"/>
          <w:b/>
          <w:sz w:val="24"/>
        </w:rPr>
        <w:t>（</w:t>
      </w:r>
      <w:r>
        <w:rPr>
          <w:rFonts w:hint="eastAsia" w:ascii="Arial" w:hAnsi="Arial" w:eastAsia="黑体" w:cs="Times New Roman"/>
          <w:b/>
          <w:sz w:val="24"/>
          <w:lang w:val="en-US" w:eastAsia="zh-CN"/>
        </w:rPr>
        <w:t>二</w:t>
      </w:r>
      <w:r>
        <w:rPr>
          <w:rFonts w:hint="eastAsia" w:ascii="Arial" w:hAnsi="Arial" w:eastAsia="黑体" w:cs="Times New Roman"/>
          <w:b/>
          <w:sz w:val="24"/>
        </w:rPr>
        <w:t>）付款方式：</w:t>
      </w:r>
      <w:r>
        <w:rPr>
          <w:rFonts w:hint="eastAsia" w:ascii="宋体" w:hAnsi="宋体" w:eastAsia="宋体" w:cs="Times New Roman"/>
          <w:szCs w:val="21"/>
          <w:highlight w:val="none"/>
        </w:rPr>
        <w:t>中标金额*发放数量</w:t>
      </w:r>
      <w:r>
        <w:rPr>
          <w:rFonts w:hint="eastAsia" w:ascii="宋体" w:hAnsi="宋体" w:eastAsia="宋体" w:cs="Times New Roman"/>
          <w:szCs w:val="21"/>
          <w:highlight w:val="none"/>
          <w:lang w:eastAsia="zh-CN"/>
        </w:rPr>
        <w:t>（由中标人按照实际金额开发票到学校进行结算）</w:t>
      </w:r>
      <w:r>
        <w:rPr>
          <w:rFonts w:hint="eastAsia" w:ascii="宋体" w:hAnsi="宋体" w:eastAsia="宋体" w:cs="Times New Roman"/>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libri" w:hAnsi="Calibri" w:eastAsia="宋体" w:cs="Times New Roman"/>
          <w:lang w:val="en-US" w:eastAsia="zh-CN"/>
        </w:rPr>
      </w:pPr>
      <w:r>
        <w:rPr>
          <w:rFonts w:hint="eastAsia" w:ascii="宋体" w:hAnsi="Times New Roman" w:eastAsia="宋体" w:cs="Times New Roman"/>
          <w:b/>
          <w:kern w:val="0"/>
          <w:sz w:val="24"/>
          <w:szCs w:val="20"/>
          <w:lang w:val="en-US" w:eastAsia="zh-CN"/>
        </w:rPr>
        <w:t>三、运动校服和军训服的材质要求：</w:t>
      </w:r>
      <w:r>
        <w:rPr>
          <w:rFonts w:hint="eastAsia" w:ascii="宋体" w:hAnsi="宋体" w:eastAsia="宋体" w:cs="Times New Roman"/>
          <w:szCs w:val="21"/>
          <w:highlight w:val="none"/>
          <w:lang w:val="en-US" w:eastAsia="zh-CN"/>
        </w:rPr>
        <w:t>见运动校服与军训服参数表。</w:t>
      </w:r>
    </w:p>
    <w:p>
      <w:pPr>
        <w:spacing w:line="360" w:lineRule="auto"/>
        <w:jc w:val="center"/>
        <w:rPr>
          <w:rFonts w:hint="eastAsia" w:ascii="宋体" w:hAnsi="宋体" w:eastAsia="宋体" w:cs="Times New Roman"/>
          <w:bCs/>
          <w:szCs w:val="21"/>
        </w:rPr>
      </w:pPr>
      <w:r>
        <w:rPr>
          <w:rFonts w:hint="eastAsia" w:ascii="Times New Roman" w:hAnsi="Times New Roman" w:eastAsia="宋体" w:cs="Times New Roman"/>
          <w:b/>
          <w:bCs/>
          <w:sz w:val="24"/>
          <w:szCs w:val="24"/>
        </w:rPr>
        <w:t>运动</w:t>
      </w:r>
      <w:r>
        <w:rPr>
          <w:rFonts w:hint="eastAsia" w:ascii="Times New Roman" w:hAnsi="Times New Roman" w:eastAsia="宋体" w:cs="Times New Roman"/>
          <w:b/>
          <w:bCs/>
          <w:sz w:val="24"/>
          <w:szCs w:val="24"/>
          <w:lang w:val="en-US" w:eastAsia="zh-CN"/>
        </w:rPr>
        <w:t>校服</w:t>
      </w:r>
      <w:r>
        <w:rPr>
          <w:rFonts w:hint="eastAsia" w:ascii="Times New Roman" w:hAnsi="Times New Roman" w:eastAsia="宋体" w:cs="Times New Roman"/>
          <w:b/>
          <w:bCs/>
          <w:sz w:val="24"/>
          <w:szCs w:val="24"/>
        </w:rPr>
        <w:t>与军训服参数</w:t>
      </w:r>
      <w:r>
        <w:rPr>
          <w:rFonts w:hint="eastAsia" w:ascii="Times New Roman" w:hAnsi="Times New Roman" w:eastAsia="宋体" w:cs="Times New Roman"/>
          <w:b/>
          <w:bCs/>
          <w:sz w:val="24"/>
          <w:szCs w:val="24"/>
          <w:lang w:val="en-US" w:eastAsia="zh-CN"/>
        </w:rPr>
        <w:t>表</w:t>
      </w:r>
    </w:p>
    <w:tbl>
      <w:tblPr>
        <w:tblStyle w:val="2"/>
        <w:tblW w:w="4730"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513"/>
        <w:gridCol w:w="1035"/>
        <w:gridCol w:w="1744"/>
        <w:gridCol w:w="459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31" w:hRule="atLeast"/>
        </w:trPr>
        <w:tc>
          <w:tcPr>
            <w:tcW w:w="325" w:type="pct"/>
            <w:tcBorders>
              <w:top w:val="single" w:color="000000" w:sz="4" w:space="0"/>
              <w:left w:val="single" w:color="000000" w:sz="4" w:space="0"/>
              <w:bottom w:val="single" w:color="000000" w:sz="6" w:space="0"/>
              <w:right w:val="single" w:color="000000" w:sz="6" w:space="0"/>
            </w:tcBorders>
            <w:noWrap w:val="0"/>
            <w:tcMar>
              <w:top w:w="15" w:type="dxa"/>
              <w:left w:w="15" w:type="dxa"/>
              <w:bottom w:w="15" w:type="dxa"/>
              <w:right w:w="15" w:type="dxa"/>
            </w:tcMar>
            <w:vAlign w:val="center"/>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序号</w:t>
            </w:r>
          </w:p>
        </w:tc>
        <w:tc>
          <w:tcPr>
            <w:tcW w:w="1762" w:type="pct"/>
            <w:gridSpan w:val="2"/>
            <w:tcBorders>
              <w:top w:val="single" w:color="000000" w:sz="4"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widowControl/>
              <w:jc w:val="center"/>
              <w:rPr>
                <w:rFonts w:ascii="宋体" w:hAnsi="宋体" w:eastAsia="宋体" w:cs="宋体"/>
                <w:b/>
                <w:kern w:val="0"/>
                <w:sz w:val="18"/>
                <w:szCs w:val="18"/>
              </w:rPr>
            </w:pPr>
            <w:r>
              <w:rPr>
                <w:rFonts w:hint="eastAsia" w:ascii="宋体" w:hAnsi="宋体" w:eastAsia="宋体" w:cs="宋体"/>
                <w:b/>
                <w:kern w:val="0"/>
                <w:sz w:val="18"/>
                <w:szCs w:val="18"/>
              </w:rPr>
              <w:t>产品名称</w:t>
            </w:r>
          </w:p>
        </w:tc>
        <w:tc>
          <w:tcPr>
            <w:tcW w:w="2911" w:type="pct"/>
            <w:tcBorders>
              <w:top w:val="single" w:color="000000" w:sz="4"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widowControl/>
              <w:jc w:val="center"/>
              <w:rPr>
                <w:rFonts w:hint="eastAsia" w:ascii="宋体" w:hAnsi="宋体" w:eastAsia="宋体" w:cs="宋体"/>
                <w:b/>
                <w:kern w:val="0"/>
                <w:sz w:val="18"/>
                <w:szCs w:val="18"/>
              </w:rPr>
            </w:pPr>
            <w:r>
              <w:rPr>
                <w:rFonts w:hint="eastAsia" w:ascii="宋体" w:hAnsi="宋体" w:eastAsia="宋体" w:cs="宋体"/>
                <w:b/>
                <w:kern w:val="0"/>
                <w:sz w:val="18"/>
                <w:szCs w:val="18"/>
              </w:rPr>
              <w:t>材  质  要  求</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548" w:hRule="atLeast"/>
        </w:trPr>
        <w:tc>
          <w:tcPr>
            <w:tcW w:w="325" w:type="pct"/>
            <w:tcBorders>
              <w:top w:val="single" w:color="000000" w:sz="6" w:space="0"/>
              <w:left w:val="single" w:color="000000" w:sz="4" w:space="0"/>
              <w:bottom w:val="single" w:color="000000" w:sz="6" w:space="0"/>
              <w:right w:val="single" w:color="000000" w:sz="6" w:space="0"/>
            </w:tcBorders>
            <w:noWrap w:val="0"/>
            <w:tcMar>
              <w:top w:w="15" w:type="dxa"/>
              <w:left w:w="15" w:type="dxa"/>
              <w:bottom w:w="15" w:type="dxa"/>
              <w:right w:w="15" w:type="dxa"/>
            </w:tcMar>
            <w:vAlign w:val="center"/>
          </w:tcPr>
          <w:p>
            <w:pPr>
              <w:jc w:val="center"/>
              <w:rPr>
                <w:rFonts w:ascii="宋体" w:hAnsi="宋体" w:eastAsia="宋体" w:cs="Times New Roman"/>
                <w:sz w:val="20"/>
                <w:szCs w:val="20"/>
              </w:rPr>
            </w:pPr>
            <w:r>
              <w:rPr>
                <w:rFonts w:hint="eastAsia" w:ascii="宋体" w:hAnsi="宋体" w:eastAsia="宋体" w:cs="Times New Roman"/>
                <w:sz w:val="20"/>
                <w:szCs w:val="20"/>
              </w:rPr>
              <w:t>1</w:t>
            </w:r>
          </w:p>
        </w:tc>
        <w:tc>
          <w:tcPr>
            <w:tcW w:w="656"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p>
          <w:p>
            <w:pPr>
              <w:jc w:val="center"/>
              <w:rPr>
                <w:rFonts w:hint="eastAsia" w:ascii="宋体" w:hAnsi="宋体" w:eastAsia="宋体" w:cs="Times New Roman"/>
                <w:sz w:val="20"/>
                <w:szCs w:val="20"/>
              </w:rPr>
            </w:pPr>
            <w:r>
              <w:rPr>
                <w:rFonts w:hint="eastAsia" w:ascii="宋体" w:hAnsi="宋体" w:eastAsia="宋体" w:cs="Times New Roman"/>
                <w:sz w:val="20"/>
                <w:szCs w:val="20"/>
              </w:rPr>
              <w:t>运动校服</w:t>
            </w:r>
          </w:p>
        </w:tc>
        <w:tc>
          <w:tcPr>
            <w:tcW w:w="1106"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r>
              <w:rPr>
                <w:rFonts w:hint="eastAsia" w:ascii="宋体" w:hAnsi="宋体" w:eastAsia="宋体" w:cs="Times New Roman"/>
                <w:sz w:val="20"/>
                <w:szCs w:val="20"/>
              </w:rPr>
              <w:t>套    装</w:t>
            </w:r>
          </w:p>
        </w:tc>
        <w:tc>
          <w:tcPr>
            <w:tcW w:w="2911"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left"/>
              <w:rPr>
                <w:rFonts w:hint="eastAsia" w:ascii="宋体" w:hAnsi="宋体" w:eastAsia="宋体" w:cs="Times New Roman"/>
                <w:sz w:val="20"/>
                <w:szCs w:val="20"/>
                <w:highlight w:val="yellow"/>
              </w:rPr>
            </w:pPr>
            <w:r>
              <w:rPr>
                <w:rFonts w:hint="eastAsia" w:ascii="宋体" w:hAnsi="宋体" w:eastAsia="宋体" w:cs="Times New Roman"/>
                <w:sz w:val="20"/>
                <w:szCs w:val="20"/>
                <w:highlight w:val="none"/>
              </w:rPr>
              <w:t>1.健康布，克重</w:t>
            </w:r>
            <w:r>
              <w:rPr>
                <w:rFonts w:hint="eastAsia" w:ascii="宋体" w:hAnsi="宋体" w:eastAsia="宋体" w:cs="Arial"/>
                <w:kern w:val="0"/>
                <w:sz w:val="20"/>
                <w:szCs w:val="20"/>
                <w:highlight w:val="none"/>
              </w:rPr>
              <w:t>≥</w:t>
            </w:r>
            <w:r>
              <w:rPr>
                <w:rFonts w:hint="eastAsia" w:ascii="宋体" w:hAnsi="宋体" w:eastAsia="宋体" w:cs="Times New Roman"/>
                <w:sz w:val="20"/>
                <w:szCs w:val="20"/>
                <w:highlight w:val="none"/>
              </w:rPr>
              <w:t>300克/平米</w:t>
            </w:r>
          </w:p>
          <w:p>
            <w:pPr>
              <w:jc w:val="left"/>
              <w:rPr>
                <w:rFonts w:hint="eastAsia" w:ascii="宋体" w:hAnsi="宋体" w:eastAsia="宋体" w:cs="Times New Roman"/>
                <w:sz w:val="20"/>
                <w:szCs w:val="20"/>
                <w:highlight w:val="none"/>
              </w:rPr>
            </w:pPr>
            <w:r>
              <w:rPr>
                <w:rFonts w:hint="eastAsia" w:ascii="宋体" w:hAnsi="宋体" w:eastAsia="宋体" w:cs="Times New Roman"/>
                <w:sz w:val="20"/>
                <w:szCs w:val="20"/>
              </w:rPr>
              <w:t>2</w:t>
            </w:r>
            <w:r>
              <w:rPr>
                <w:rFonts w:hint="eastAsia" w:ascii="宋体" w:hAnsi="宋体" w:eastAsia="宋体" w:cs="Times New Roman"/>
                <w:sz w:val="20"/>
                <w:szCs w:val="20"/>
                <w:highlight w:val="none"/>
              </w:rPr>
              <w:t>.面料成分：60%棉，40%聚酯纤维</w:t>
            </w:r>
          </w:p>
          <w:p>
            <w:pPr>
              <w:numPr>
                <w:ilvl w:val="0"/>
                <w:numId w:val="1"/>
              </w:numPr>
              <w:jc w:val="left"/>
              <w:rPr>
                <w:rFonts w:hint="eastAsia" w:ascii="宋体" w:hAnsi="宋体" w:eastAsia="宋体" w:cs="Times New Roman"/>
                <w:sz w:val="20"/>
                <w:szCs w:val="20"/>
              </w:rPr>
            </w:pPr>
            <w:r>
              <w:rPr>
                <w:rFonts w:hint="eastAsia" w:ascii="宋体" w:hAnsi="宋体" w:eastAsia="宋体" w:cs="Times New Roman"/>
                <w:sz w:val="20"/>
                <w:szCs w:val="20"/>
              </w:rPr>
              <w:t>执行标准：GB/T31888-2015 合格品</w:t>
            </w:r>
          </w:p>
          <w:p>
            <w:pPr>
              <w:numPr>
                <w:ilvl w:val="0"/>
                <w:numId w:val="1"/>
              </w:numPr>
              <w:jc w:val="left"/>
              <w:rPr>
                <w:rFonts w:hint="eastAsia" w:ascii="宋体" w:hAnsi="宋体" w:eastAsia="宋体" w:cs="Times New Roman"/>
                <w:sz w:val="20"/>
                <w:szCs w:val="20"/>
              </w:rPr>
            </w:pPr>
            <w:r>
              <w:rPr>
                <w:rFonts w:hint="eastAsia" w:ascii="宋体" w:hAnsi="宋体" w:eastAsia="宋体" w:cs="Times New Roman"/>
                <w:sz w:val="20"/>
                <w:szCs w:val="20"/>
              </w:rPr>
              <w:t>安全类别：GB18401-2010（B类）</w:t>
            </w:r>
          </w:p>
          <w:p>
            <w:pPr>
              <w:numPr>
                <w:ilvl w:val="0"/>
                <w:numId w:val="1"/>
              </w:numPr>
              <w:jc w:val="left"/>
              <w:rPr>
                <w:rFonts w:hint="eastAsia" w:ascii="宋体" w:hAnsi="宋体" w:eastAsia="宋体" w:cs="Times New Roman"/>
                <w:sz w:val="20"/>
                <w:szCs w:val="20"/>
              </w:rPr>
            </w:pPr>
            <w:r>
              <w:rPr>
                <w:rFonts w:hint="eastAsia" w:ascii="宋体" w:hAnsi="宋体" w:eastAsia="宋体" w:cs="Times New Roman"/>
                <w:sz w:val="20"/>
                <w:szCs w:val="20"/>
              </w:rPr>
              <w:t>款式、颜色：见参考图片</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292" w:hRule="atLeast"/>
        </w:trPr>
        <w:tc>
          <w:tcPr>
            <w:tcW w:w="325" w:type="pct"/>
            <w:vMerge w:val="restart"/>
            <w:tcBorders>
              <w:top w:val="single" w:color="000000" w:sz="6" w:space="0"/>
              <w:left w:val="single" w:color="000000" w:sz="4"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r>
              <w:rPr>
                <w:rFonts w:hint="eastAsia" w:ascii="宋体" w:hAnsi="宋体" w:eastAsia="宋体" w:cs="Times New Roman"/>
                <w:sz w:val="20"/>
                <w:szCs w:val="20"/>
              </w:rPr>
              <w:t>2</w:t>
            </w:r>
          </w:p>
        </w:tc>
        <w:tc>
          <w:tcPr>
            <w:tcW w:w="656" w:type="pct"/>
            <w:vMerge w:val="restart"/>
            <w:tcBorders>
              <w:top w:val="single" w:color="000000" w:sz="6" w:space="0"/>
              <w:left w:val="single" w:color="000000" w:sz="6" w:space="0"/>
              <w:right w:val="single" w:color="000000" w:sz="6" w:space="0"/>
            </w:tcBorders>
            <w:noWrap w:val="0"/>
            <w:tcMar>
              <w:top w:w="15" w:type="dxa"/>
              <w:left w:w="15" w:type="dxa"/>
              <w:bottom w:w="15" w:type="dxa"/>
              <w:right w:w="15" w:type="dxa"/>
            </w:tcMar>
            <w:vAlign w:val="center"/>
          </w:tcPr>
          <w:p>
            <w:pPr>
              <w:ind w:firstLine="200" w:firstLineChars="100"/>
              <w:jc w:val="both"/>
              <w:rPr>
                <w:rFonts w:hint="eastAsia" w:ascii="宋体" w:hAnsi="宋体" w:eastAsia="宋体" w:cs="Times New Roman"/>
                <w:sz w:val="20"/>
                <w:szCs w:val="20"/>
              </w:rPr>
            </w:pPr>
            <w:r>
              <w:rPr>
                <w:rFonts w:hint="eastAsia" w:ascii="宋体" w:hAnsi="宋体" w:eastAsia="宋体" w:cs="Times New Roman"/>
                <w:sz w:val="20"/>
                <w:szCs w:val="20"/>
              </w:rPr>
              <w:t>军训服</w:t>
            </w:r>
          </w:p>
          <w:p>
            <w:pPr>
              <w:jc w:val="center"/>
              <w:rPr>
                <w:rFonts w:hint="eastAsia" w:ascii="宋体" w:hAnsi="宋体" w:eastAsia="宋体" w:cs="Times New Roman"/>
                <w:sz w:val="20"/>
                <w:szCs w:val="20"/>
              </w:rPr>
            </w:pPr>
          </w:p>
          <w:p>
            <w:pPr>
              <w:jc w:val="center"/>
              <w:rPr>
                <w:rFonts w:hint="eastAsia" w:ascii="宋体" w:hAnsi="宋体" w:eastAsia="宋体" w:cs="Times New Roman"/>
                <w:sz w:val="20"/>
                <w:szCs w:val="20"/>
              </w:rPr>
            </w:pPr>
            <w:r>
              <w:rPr>
                <w:rFonts w:hint="eastAsia" w:ascii="宋体" w:hAnsi="宋体" w:eastAsia="宋体" w:cs="Times New Roman"/>
                <w:sz w:val="20"/>
                <w:szCs w:val="20"/>
              </w:rPr>
              <w:t>（丛林迷彩）</w:t>
            </w:r>
          </w:p>
          <w:p>
            <w:pPr>
              <w:jc w:val="center"/>
              <w:rPr>
                <w:rFonts w:hint="eastAsia" w:ascii="宋体" w:hAnsi="宋体" w:eastAsia="宋体" w:cs="Times New Roman"/>
                <w:sz w:val="20"/>
                <w:szCs w:val="20"/>
              </w:rPr>
            </w:pPr>
          </w:p>
        </w:tc>
        <w:tc>
          <w:tcPr>
            <w:tcW w:w="1106"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r>
              <w:rPr>
                <w:rFonts w:hint="eastAsia" w:ascii="宋体" w:hAnsi="宋体" w:eastAsia="宋体" w:cs="Times New Roman"/>
                <w:sz w:val="20"/>
                <w:szCs w:val="20"/>
              </w:rPr>
              <w:t>丛林迷彩</w:t>
            </w:r>
          </w:p>
          <w:p>
            <w:pPr>
              <w:jc w:val="center"/>
              <w:rPr>
                <w:rFonts w:hint="eastAsia" w:ascii="宋体" w:hAnsi="宋体" w:eastAsia="宋体" w:cs="Times New Roman"/>
                <w:sz w:val="20"/>
                <w:szCs w:val="20"/>
              </w:rPr>
            </w:pPr>
            <w:r>
              <w:rPr>
                <w:rFonts w:hint="eastAsia" w:ascii="宋体" w:hAnsi="宋体" w:eastAsia="宋体" w:cs="Times New Roman"/>
                <w:sz w:val="20"/>
                <w:szCs w:val="20"/>
              </w:rPr>
              <w:t>长袖套装</w:t>
            </w:r>
          </w:p>
        </w:tc>
        <w:tc>
          <w:tcPr>
            <w:tcW w:w="2911"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left"/>
              <w:rPr>
                <w:rFonts w:ascii="宋体" w:hAnsi="宋体" w:eastAsia="宋体" w:cs="Arial"/>
                <w:kern w:val="0"/>
                <w:sz w:val="20"/>
                <w:szCs w:val="20"/>
                <w:highlight w:val="yellow"/>
              </w:rPr>
            </w:pPr>
            <w:r>
              <w:rPr>
                <w:rFonts w:hint="eastAsia" w:ascii="宋体" w:hAnsi="宋体" w:eastAsia="宋体" w:cs="Times New Roman"/>
                <w:sz w:val="20"/>
                <w:szCs w:val="20"/>
                <w:highlight w:val="none"/>
              </w:rPr>
              <w:t>1、100%聚酯纤维，克重</w:t>
            </w:r>
            <w:r>
              <w:rPr>
                <w:rFonts w:hint="eastAsia" w:ascii="宋体" w:hAnsi="宋体" w:eastAsia="宋体" w:cs="Arial"/>
                <w:kern w:val="0"/>
                <w:sz w:val="20"/>
                <w:szCs w:val="20"/>
                <w:highlight w:val="none"/>
              </w:rPr>
              <w:t>≥</w:t>
            </w:r>
            <w:r>
              <w:rPr>
                <w:rFonts w:ascii="宋体" w:hAnsi="宋体" w:eastAsia="宋体" w:cs="Times New Roman"/>
                <w:sz w:val="20"/>
                <w:szCs w:val="20"/>
                <w:highlight w:val="none"/>
              </w:rPr>
              <w:t>180</w:t>
            </w:r>
            <w:r>
              <w:rPr>
                <w:rFonts w:hint="eastAsia" w:ascii="宋体" w:hAnsi="宋体" w:eastAsia="宋体" w:cs="Times New Roman"/>
                <w:sz w:val="20"/>
                <w:szCs w:val="20"/>
                <w:highlight w:val="none"/>
              </w:rPr>
              <w:t>克</w:t>
            </w:r>
          </w:p>
          <w:p>
            <w:pPr>
              <w:jc w:val="left"/>
              <w:rPr>
                <w:rFonts w:ascii="宋体" w:hAnsi="宋体" w:eastAsia="宋体" w:cs="Arial"/>
                <w:kern w:val="0"/>
                <w:sz w:val="20"/>
                <w:szCs w:val="20"/>
              </w:rPr>
            </w:pPr>
            <w:r>
              <w:rPr>
                <w:rFonts w:hint="eastAsia" w:ascii="宋体" w:hAnsi="宋体" w:eastAsia="宋体" w:cs="Arial"/>
                <w:kern w:val="0"/>
                <w:sz w:val="20"/>
                <w:szCs w:val="20"/>
              </w:rPr>
              <w:t>2、执行标准GB/T81007</w:t>
            </w:r>
          </w:p>
          <w:p>
            <w:pPr>
              <w:jc w:val="left"/>
              <w:rPr>
                <w:rFonts w:ascii="宋体" w:hAnsi="宋体" w:eastAsia="宋体" w:cs="Arial"/>
                <w:kern w:val="0"/>
                <w:sz w:val="20"/>
                <w:szCs w:val="20"/>
              </w:rPr>
            </w:pPr>
            <w:r>
              <w:rPr>
                <w:rFonts w:hint="eastAsia" w:ascii="宋体" w:hAnsi="宋体" w:eastAsia="宋体" w:cs="Arial"/>
                <w:kern w:val="0"/>
                <w:sz w:val="20"/>
                <w:szCs w:val="20"/>
              </w:rPr>
              <w:t>3、安全技术类别符合GB18401-B类</w:t>
            </w:r>
          </w:p>
          <w:p>
            <w:pPr>
              <w:jc w:val="left"/>
              <w:rPr>
                <w:rFonts w:ascii="宋体" w:hAnsi="宋体" w:eastAsia="宋体" w:cs="Arial"/>
                <w:kern w:val="0"/>
                <w:sz w:val="20"/>
                <w:szCs w:val="20"/>
              </w:rPr>
            </w:pPr>
            <w:r>
              <w:rPr>
                <w:rFonts w:hint="eastAsia" w:ascii="宋体" w:hAnsi="宋体" w:eastAsia="宋体" w:cs="Times New Roman"/>
                <w:sz w:val="20"/>
                <w:szCs w:val="20"/>
              </w:rPr>
              <w:t>4、款式、颜色：见参考图片</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365" w:hRule="atLeast"/>
        </w:trPr>
        <w:tc>
          <w:tcPr>
            <w:tcW w:w="325" w:type="pct"/>
            <w:vMerge w:val="continue"/>
            <w:tcBorders>
              <w:left w:val="single" w:color="000000" w:sz="4"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p>
        </w:tc>
        <w:tc>
          <w:tcPr>
            <w:tcW w:w="656" w:type="pct"/>
            <w:vMerge w:val="continue"/>
            <w:tcBorders>
              <w:left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p>
        </w:tc>
        <w:tc>
          <w:tcPr>
            <w:tcW w:w="1106"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r>
              <w:rPr>
                <w:rFonts w:hint="eastAsia" w:ascii="宋体" w:hAnsi="宋体" w:eastAsia="宋体" w:cs="Times New Roman"/>
                <w:sz w:val="20"/>
                <w:szCs w:val="20"/>
              </w:rPr>
              <w:t>丛林迷彩</w:t>
            </w:r>
          </w:p>
          <w:p>
            <w:pPr>
              <w:jc w:val="center"/>
              <w:rPr>
                <w:rFonts w:hint="eastAsia" w:ascii="宋体" w:hAnsi="宋体" w:eastAsia="宋体" w:cs="Times New Roman"/>
                <w:sz w:val="20"/>
                <w:szCs w:val="20"/>
              </w:rPr>
            </w:pPr>
            <w:r>
              <w:rPr>
                <w:rFonts w:hint="eastAsia" w:ascii="宋体" w:hAnsi="宋体" w:eastAsia="宋体" w:cs="Times New Roman"/>
                <w:sz w:val="20"/>
                <w:szCs w:val="20"/>
              </w:rPr>
              <w:t>长    裤</w:t>
            </w:r>
          </w:p>
          <w:p>
            <w:pPr>
              <w:jc w:val="center"/>
              <w:rPr>
                <w:rFonts w:ascii="宋体" w:hAnsi="宋体" w:eastAsia="宋体" w:cs="Times New Roman"/>
                <w:sz w:val="20"/>
                <w:szCs w:val="20"/>
              </w:rPr>
            </w:pPr>
            <w:r>
              <w:rPr>
                <w:rFonts w:hint="eastAsia" w:ascii="宋体" w:hAnsi="宋体" w:eastAsia="宋体" w:cs="Times New Roman"/>
                <w:sz w:val="20"/>
                <w:szCs w:val="20"/>
              </w:rPr>
              <w:t>（两条）</w:t>
            </w:r>
          </w:p>
        </w:tc>
        <w:tc>
          <w:tcPr>
            <w:tcW w:w="2911"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numPr>
                <w:ilvl w:val="0"/>
                <w:numId w:val="2"/>
              </w:numPr>
              <w:ind w:left="360" w:hanging="360"/>
              <w:jc w:val="left"/>
              <w:rPr>
                <w:rFonts w:hint="eastAsia" w:ascii="宋体" w:hAnsi="宋体" w:eastAsia="宋体" w:cs="Arial"/>
                <w:kern w:val="0"/>
                <w:sz w:val="20"/>
                <w:szCs w:val="20"/>
                <w:highlight w:val="none"/>
              </w:rPr>
            </w:pPr>
            <w:r>
              <w:rPr>
                <w:rFonts w:hint="eastAsia" w:ascii="宋体" w:hAnsi="宋体" w:eastAsia="宋体" w:cs="Times New Roman"/>
                <w:sz w:val="20"/>
                <w:szCs w:val="20"/>
                <w:highlight w:val="none"/>
              </w:rPr>
              <w:t>涤棉混纺织物，其中棉含量</w:t>
            </w:r>
            <w:r>
              <w:rPr>
                <w:rFonts w:hint="eastAsia" w:ascii="宋体" w:hAnsi="宋体" w:eastAsia="宋体" w:cs="Arial"/>
                <w:kern w:val="0"/>
                <w:sz w:val="20"/>
                <w:szCs w:val="20"/>
                <w:highlight w:val="none"/>
              </w:rPr>
              <w:t>≥ 50%，</w:t>
            </w:r>
            <w:r>
              <w:rPr>
                <w:rFonts w:hint="eastAsia" w:ascii="宋体" w:hAnsi="宋体" w:eastAsia="宋体" w:cs="Times New Roman"/>
                <w:sz w:val="20"/>
                <w:szCs w:val="20"/>
                <w:highlight w:val="none"/>
              </w:rPr>
              <w:t>克重</w:t>
            </w:r>
            <w:r>
              <w:rPr>
                <w:rFonts w:hint="eastAsia" w:ascii="宋体" w:hAnsi="宋体" w:eastAsia="宋体" w:cs="Arial"/>
                <w:kern w:val="0"/>
                <w:sz w:val="20"/>
                <w:szCs w:val="20"/>
                <w:highlight w:val="none"/>
              </w:rPr>
              <w:t>≥</w:t>
            </w:r>
            <w:r>
              <w:rPr>
                <w:rFonts w:ascii="宋体" w:hAnsi="宋体" w:eastAsia="宋体" w:cs="Times New Roman"/>
                <w:sz w:val="20"/>
                <w:szCs w:val="20"/>
                <w:highlight w:val="none"/>
              </w:rPr>
              <w:t>180</w:t>
            </w:r>
            <w:r>
              <w:rPr>
                <w:rFonts w:hint="eastAsia" w:ascii="宋体" w:hAnsi="宋体" w:eastAsia="宋体" w:cs="Times New Roman"/>
                <w:sz w:val="20"/>
                <w:szCs w:val="20"/>
                <w:highlight w:val="none"/>
              </w:rPr>
              <w:t>克</w:t>
            </w:r>
          </w:p>
          <w:p>
            <w:pPr>
              <w:jc w:val="left"/>
              <w:rPr>
                <w:rFonts w:ascii="宋体" w:hAnsi="宋体" w:eastAsia="宋体" w:cs="Arial"/>
                <w:kern w:val="0"/>
                <w:sz w:val="20"/>
                <w:szCs w:val="20"/>
              </w:rPr>
            </w:pPr>
            <w:r>
              <w:rPr>
                <w:rFonts w:hint="eastAsia" w:ascii="宋体" w:hAnsi="宋体" w:eastAsia="宋体" w:cs="Arial"/>
                <w:kern w:val="0"/>
                <w:sz w:val="20"/>
                <w:szCs w:val="20"/>
              </w:rPr>
              <w:t>2、执行标准GB/T81007</w:t>
            </w:r>
          </w:p>
          <w:p>
            <w:pPr>
              <w:jc w:val="left"/>
              <w:rPr>
                <w:rFonts w:hint="eastAsia" w:ascii="宋体" w:hAnsi="宋体" w:eastAsia="宋体" w:cs="Arial"/>
                <w:kern w:val="0"/>
                <w:sz w:val="20"/>
                <w:szCs w:val="20"/>
              </w:rPr>
            </w:pPr>
            <w:r>
              <w:rPr>
                <w:rFonts w:hint="eastAsia" w:ascii="宋体" w:hAnsi="宋体" w:eastAsia="宋体" w:cs="Arial"/>
                <w:kern w:val="0"/>
                <w:sz w:val="20"/>
                <w:szCs w:val="20"/>
              </w:rPr>
              <w:t>3、安全技术类别符合GB18401-B类</w:t>
            </w:r>
          </w:p>
          <w:p>
            <w:pPr>
              <w:jc w:val="left"/>
              <w:rPr>
                <w:rFonts w:ascii="宋体" w:hAnsi="宋体" w:eastAsia="宋体" w:cs="Times New Roman"/>
                <w:sz w:val="20"/>
                <w:szCs w:val="20"/>
              </w:rPr>
            </w:pPr>
            <w:r>
              <w:rPr>
                <w:rFonts w:hint="eastAsia" w:ascii="宋体" w:hAnsi="宋体" w:eastAsia="宋体" w:cs="Arial"/>
                <w:kern w:val="0"/>
                <w:sz w:val="20"/>
                <w:szCs w:val="20"/>
              </w:rPr>
              <w:t>4、</w:t>
            </w:r>
            <w:r>
              <w:rPr>
                <w:rFonts w:hint="eastAsia" w:ascii="宋体" w:hAnsi="宋体" w:eastAsia="宋体" w:cs="Times New Roman"/>
                <w:sz w:val="20"/>
                <w:szCs w:val="20"/>
              </w:rPr>
              <w:t>款式、颜色：见参考图片</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418" w:hRule="atLeast"/>
        </w:trPr>
        <w:tc>
          <w:tcPr>
            <w:tcW w:w="325" w:type="pct"/>
            <w:vMerge w:val="continue"/>
            <w:tcBorders>
              <w:left w:val="single" w:color="000000" w:sz="4"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p>
        </w:tc>
        <w:tc>
          <w:tcPr>
            <w:tcW w:w="656" w:type="pct"/>
            <w:vMerge w:val="continue"/>
            <w:tcBorders>
              <w:left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p>
        </w:tc>
        <w:tc>
          <w:tcPr>
            <w:tcW w:w="1106"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r>
              <w:rPr>
                <w:rFonts w:hint="eastAsia" w:ascii="宋体" w:hAnsi="宋体" w:eastAsia="宋体" w:cs="Times New Roman"/>
                <w:sz w:val="20"/>
                <w:szCs w:val="20"/>
              </w:rPr>
              <w:t>丛林迷彩</w:t>
            </w:r>
          </w:p>
          <w:p>
            <w:pPr>
              <w:jc w:val="center"/>
              <w:rPr>
                <w:rFonts w:hint="eastAsia" w:ascii="宋体" w:hAnsi="宋体" w:eastAsia="宋体" w:cs="Times New Roman"/>
                <w:sz w:val="20"/>
                <w:szCs w:val="20"/>
              </w:rPr>
            </w:pPr>
            <w:r>
              <w:rPr>
                <w:rFonts w:hint="eastAsia" w:ascii="宋体" w:hAnsi="宋体" w:eastAsia="宋体" w:cs="Times New Roman"/>
                <w:sz w:val="20"/>
                <w:szCs w:val="20"/>
              </w:rPr>
              <w:t>汗    衫</w:t>
            </w:r>
          </w:p>
          <w:p>
            <w:pPr>
              <w:jc w:val="center"/>
              <w:rPr>
                <w:rFonts w:ascii="宋体" w:hAnsi="宋体" w:eastAsia="宋体" w:cs="Times New Roman"/>
                <w:sz w:val="20"/>
                <w:szCs w:val="20"/>
              </w:rPr>
            </w:pPr>
            <w:r>
              <w:rPr>
                <w:rFonts w:hint="eastAsia" w:ascii="宋体" w:hAnsi="宋体" w:eastAsia="宋体" w:cs="Times New Roman"/>
                <w:sz w:val="20"/>
                <w:szCs w:val="20"/>
              </w:rPr>
              <w:t>(两 件）</w:t>
            </w:r>
          </w:p>
        </w:tc>
        <w:tc>
          <w:tcPr>
            <w:tcW w:w="2911"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left"/>
              <w:rPr>
                <w:rFonts w:hint="eastAsia" w:ascii="宋体" w:hAnsi="宋体" w:eastAsia="宋体" w:cs="Arial"/>
                <w:kern w:val="0"/>
                <w:sz w:val="20"/>
                <w:szCs w:val="20"/>
                <w:highlight w:val="yellow"/>
              </w:rPr>
            </w:pPr>
            <w:r>
              <w:rPr>
                <w:rFonts w:hint="eastAsia" w:ascii="宋体" w:hAnsi="宋体" w:eastAsia="宋体" w:cs="Times New Roman"/>
                <w:sz w:val="20"/>
                <w:szCs w:val="20"/>
                <w:highlight w:val="none"/>
              </w:rPr>
              <w:t>1、面料：含棉量100%克重</w:t>
            </w:r>
            <w:r>
              <w:rPr>
                <w:rFonts w:hint="eastAsia" w:ascii="宋体" w:hAnsi="宋体" w:eastAsia="宋体" w:cs="Arial"/>
                <w:kern w:val="0"/>
                <w:sz w:val="20"/>
                <w:szCs w:val="20"/>
                <w:highlight w:val="none"/>
              </w:rPr>
              <w:t>≥</w:t>
            </w:r>
            <w:r>
              <w:rPr>
                <w:rFonts w:ascii="宋体" w:hAnsi="宋体" w:eastAsia="宋体" w:cs="Times New Roman"/>
                <w:sz w:val="20"/>
                <w:szCs w:val="20"/>
                <w:highlight w:val="none"/>
              </w:rPr>
              <w:t>130</w:t>
            </w:r>
            <w:r>
              <w:rPr>
                <w:rFonts w:hint="eastAsia" w:ascii="宋体" w:hAnsi="宋体" w:eastAsia="宋体" w:cs="Times New Roman"/>
                <w:sz w:val="20"/>
                <w:szCs w:val="20"/>
                <w:highlight w:val="none"/>
              </w:rPr>
              <w:t>克</w:t>
            </w:r>
          </w:p>
          <w:p>
            <w:pPr>
              <w:jc w:val="left"/>
              <w:rPr>
                <w:rFonts w:ascii="宋体" w:hAnsi="宋体" w:eastAsia="宋体" w:cs="Arial"/>
                <w:kern w:val="0"/>
                <w:sz w:val="20"/>
                <w:szCs w:val="20"/>
              </w:rPr>
            </w:pPr>
            <w:r>
              <w:rPr>
                <w:rFonts w:hint="eastAsia" w:ascii="宋体" w:hAnsi="宋体" w:eastAsia="宋体" w:cs="Arial"/>
                <w:kern w:val="0"/>
                <w:sz w:val="20"/>
                <w:szCs w:val="20"/>
              </w:rPr>
              <w:t>2、执行标准GB/T81007</w:t>
            </w:r>
          </w:p>
          <w:p>
            <w:pPr>
              <w:jc w:val="left"/>
              <w:rPr>
                <w:rFonts w:ascii="宋体" w:hAnsi="宋体" w:eastAsia="宋体" w:cs="Arial"/>
                <w:kern w:val="0"/>
                <w:sz w:val="20"/>
                <w:szCs w:val="20"/>
              </w:rPr>
            </w:pPr>
            <w:r>
              <w:rPr>
                <w:rFonts w:hint="eastAsia" w:ascii="宋体" w:hAnsi="宋体" w:eastAsia="宋体" w:cs="Arial"/>
                <w:kern w:val="0"/>
                <w:sz w:val="20"/>
                <w:szCs w:val="20"/>
              </w:rPr>
              <w:t>3、安全技术类别符合GB18401-B类</w:t>
            </w:r>
          </w:p>
          <w:p>
            <w:pPr>
              <w:jc w:val="left"/>
              <w:rPr>
                <w:rFonts w:hint="eastAsia" w:ascii="宋体" w:hAnsi="宋体" w:eastAsia="宋体" w:cs="Times New Roman"/>
                <w:sz w:val="20"/>
                <w:szCs w:val="20"/>
              </w:rPr>
            </w:pPr>
            <w:r>
              <w:rPr>
                <w:rFonts w:hint="eastAsia" w:ascii="宋体" w:hAnsi="宋体" w:eastAsia="宋体" w:cs="Times New Roman"/>
                <w:sz w:val="20"/>
                <w:szCs w:val="20"/>
              </w:rPr>
              <w:t>4、款式、颜色：见参考图片</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288" w:hRule="atLeast"/>
        </w:trPr>
        <w:tc>
          <w:tcPr>
            <w:tcW w:w="325" w:type="pct"/>
            <w:vMerge w:val="continue"/>
            <w:tcBorders>
              <w:left w:val="single" w:color="000000" w:sz="4"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p>
        </w:tc>
        <w:tc>
          <w:tcPr>
            <w:tcW w:w="656" w:type="pct"/>
            <w:vMerge w:val="continue"/>
            <w:tcBorders>
              <w:left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p>
        </w:tc>
        <w:tc>
          <w:tcPr>
            <w:tcW w:w="1106"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ind w:firstLine="200" w:firstLineChars="100"/>
              <w:jc w:val="center"/>
              <w:rPr>
                <w:rFonts w:ascii="宋体" w:hAnsi="宋体" w:eastAsia="宋体" w:cs="Times New Roman"/>
                <w:sz w:val="20"/>
                <w:szCs w:val="20"/>
              </w:rPr>
            </w:pPr>
            <w:r>
              <w:rPr>
                <w:rFonts w:hint="eastAsia" w:ascii="宋体" w:hAnsi="宋体" w:eastAsia="宋体" w:cs="Times New Roman"/>
                <w:sz w:val="20"/>
                <w:szCs w:val="20"/>
              </w:rPr>
              <w:t>丛   林</w:t>
            </w:r>
          </w:p>
          <w:p>
            <w:pPr>
              <w:ind w:firstLine="200" w:firstLineChars="100"/>
              <w:jc w:val="center"/>
              <w:rPr>
                <w:rFonts w:hint="eastAsia" w:ascii="宋体" w:hAnsi="宋体" w:eastAsia="宋体" w:cs="Times New Roman"/>
                <w:sz w:val="20"/>
                <w:szCs w:val="20"/>
              </w:rPr>
            </w:pPr>
            <w:r>
              <w:rPr>
                <w:rFonts w:hint="eastAsia" w:ascii="宋体" w:hAnsi="宋体" w:eastAsia="宋体" w:cs="Times New Roman"/>
                <w:sz w:val="20"/>
                <w:szCs w:val="20"/>
              </w:rPr>
              <w:t>军   帽</w:t>
            </w:r>
          </w:p>
        </w:tc>
        <w:tc>
          <w:tcPr>
            <w:tcW w:w="2911"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left"/>
              <w:rPr>
                <w:rFonts w:hint="eastAsia" w:ascii="宋体" w:hAnsi="宋体" w:eastAsia="宋体" w:cs="Arial"/>
                <w:kern w:val="0"/>
                <w:sz w:val="20"/>
                <w:szCs w:val="20"/>
              </w:rPr>
            </w:pPr>
            <w:r>
              <w:rPr>
                <w:rFonts w:hint="eastAsia" w:ascii="宋体" w:hAnsi="宋体" w:eastAsia="宋体" w:cs="Times New Roman"/>
                <w:sz w:val="20"/>
                <w:szCs w:val="20"/>
              </w:rPr>
              <w:t>1、涤棉混纺织物，其中棉含量</w:t>
            </w:r>
            <w:r>
              <w:rPr>
                <w:rFonts w:hint="eastAsia" w:ascii="宋体" w:hAnsi="宋体" w:eastAsia="宋体" w:cs="Arial"/>
                <w:kern w:val="0"/>
                <w:sz w:val="20"/>
                <w:szCs w:val="20"/>
              </w:rPr>
              <w:t>≥ 20%</w:t>
            </w:r>
          </w:p>
          <w:p>
            <w:pPr>
              <w:jc w:val="left"/>
              <w:rPr>
                <w:rFonts w:ascii="宋体" w:hAnsi="宋体" w:eastAsia="宋体" w:cs="Arial"/>
                <w:kern w:val="0"/>
                <w:sz w:val="20"/>
                <w:szCs w:val="20"/>
              </w:rPr>
            </w:pPr>
            <w:r>
              <w:rPr>
                <w:rFonts w:hint="eastAsia" w:ascii="宋体" w:hAnsi="宋体" w:eastAsia="宋体" w:cs="Arial"/>
                <w:kern w:val="0"/>
                <w:sz w:val="20"/>
                <w:szCs w:val="20"/>
              </w:rPr>
              <w:t>2、执行标准GB/T81007</w:t>
            </w:r>
          </w:p>
          <w:p>
            <w:pPr>
              <w:jc w:val="left"/>
              <w:rPr>
                <w:rFonts w:hint="eastAsia" w:ascii="宋体" w:hAnsi="宋体" w:eastAsia="宋体" w:cs="Arial"/>
                <w:kern w:val="0"/>
                <w:sz w:val="20"/>
                <w:szCs w:val="20"/>
              </w:rPr>
            </w:pPr>
            <w:r>
              <w:rPr>
                <w:rFonts w:hint="eastAsia" w:ascii="宋体" w:hAnsi="宋体" w:eastAsia="宋体" w:cs="Arial"/>
                <w:kern w:val="0"/>
                <w:sz w:val="20"/>
                <w:szCs w:val="20"/>
              </w:rPr>
              <w:t>3、安全技术类别符合GB18401-B类</w:t>
            </w:r>
          </w:p>
          <w:p>
            <w:pPr>
              <w:jc w:val="left"/>
              <w:rPr>
                <w:rFonts w:hint="eastAsia" w:ascii="宋体" w:hAnsi="宋体" w:eastAsia="宋体" w:cs="Times New Roman"/>
                <w:sz w:val="20"/>
                <w:szCs w:val="20"/>
              </w:rPr>
            </w:pPr>
            <w:r>
              <w:rPr>
                <w:rFonts w:hint="eastAsia" w:ascii="宋体" w:hAnsi="宋体" w:eastAsia="宋体" w:cs="Arial"/>
                <w:kern w:val="0"/>
                <w:sz w:val="20"/>
                <w:szCs w:val="20"/>
              </w:rPr>
              <w:t>4、</w:t>
            </w:r>
            <w:r>
              <w:rPr>
                <w:rFonts w:hint="eastAsia" w:ascii="宋体" w:hAnsi="宋体" w:eastAsia="宋体" w:cs="Times New Roman"/>
                <w:sz w:val="20"/>
                <w:szCs w:val="20"/>
              </w:rPr>
              <w:t>款式、颜色：见参考图片</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72" w:hRule="atLeast"/>
        </w:trPr>
        <w:tc>
          <w:tcPr>
            <w:tcW w:w="325" w:type="pct"/>
            <w:vMerge w:val="continue"/>
            <w:tcBorders>
              <w:left w:val="single" w:color="000000" w:sz="4"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p>
        </w:tc>
        <w:tc>
          <w:tcPr>
            <w:tcW w:w="656" w:type="pct"/>
            <w:vMerge w:val="continue"/>
            <w:tcBorders>
              <w:left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p>
        </w:tc>
        <w:tc>
          <w:tcPr>
            <w:tcW w:w="1106"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r>
              <w:rPr>
                <w:rFonts w:hint="eastAsia" w:ascii="宋体" w:hAnsi="宋体" w:eastAsia="宋体" w:cs="Times New Roman"/>
                <w:sz w:val="20"/>
                <w:szCs w:val="20"/>
              </w:rPr>
              <w:t>军 训 鞋</w:t>
            </w:r>
          </w:p>
        </w:tc>
        <w:tc>
          <w:tcPr>
            <w:tcW w:w="2911"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left"/>
              <w:rPr>
                <w:rFonts w:hint="eastAsia" w:ascii="宋体" w:hAnsi="宋体" w:eastAsia="宋体" w:cs="Times New Roman"/>
                <w:sz w:val="20"/>
                <w:szCs w:val="20"/>
              </w:rPr>
            </w:pPr>
            <w:r>
              <w:rPr>
                <w:rFonts w:hint="eastAsia" w:ascii="宋体" w:hAnsi="宋体" w:eastAsia="宋体" w:cs="Times New Roman"/>
                <w:sz w:val="20"/>
                <w:szCs w:val="20"/>
              </w:rPr>
              <w:t>不脱胶，不断底</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3" w:hRule="atLeast"/>
        </w:trPr>
        <w:tc>
          <w:tcPr>
            <w:tcW w:w="325" w:type="pct"/>
            <w:vMerge w:val="continue"/>
            <w:tcBorders>
              <w:left w:val="single" w:color="000000" w:sz="4"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p>
        </w:tc>
        <w:tc>
          <w:tcPr>
            <w:tcW w:w="656" w:type="pct"/>
            <w:vMerge w:val="continue"/>
            <w:tcBorders>
              <w:left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p>
        </w:tc>
        <w:tc>
          <w:tcPr>
            <w:tcW w:w="1106"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center"/>
              <w:rPr>
                <w:rFonts w:hint="eastAsia" w:ascii="宋体" w:hAnsi="宋体" w:eastAsia="宋体" w:cs="Times New Roman"/>
                <w:sz w:val="20"/>
                <w:szCs w:val="20"/>
              </w:rPr>
            </w:pPr>
            <w:r>
              <w:rPr>
                <w:rFonts w:hint="eastAsia" w:ascii="宋体" w:hAnsi="宋体" w:eastAsia="宋体" w:cs="Times New Roman"/>
                <w:sz w:val="20"/>
                <w:szCs w:val="20"/>
              </w:rPr>
              <w:t>编制腰带</w:t>
            </w:r>
          </w:p>
        </w:tc>
        <w:tc>
          <w:tcPr>
            <w:tcW w:w="2911" w:type="pct"/>
            <w:tcBorders>
              <w:top w:val="single" w:color="000000" w:sz="6" w:space="0"/>
              <w:left w:val="single" w:color="000000" w:sz="6" w:space="0"/>
              <w:bottom w:val="single" w:color="000000" w:sz="6" w:space="0"/>
              <w:right w:val="single" w:color="000000" w:sz="6" w:space="0"/>
            </w:tcBorders>
            <w:noWrap w:val="0"/>
            <w:tcMar>
              <w:top w:w="15" w:type="dxa"/>
              <w:left w:w="15" w:type="dxa"/>
              <w:bottom w:w="15" w:type="dxa"/>
              <w:right w:w="15" w:type="dxa"/>
            </w:tcMar>
            <w:vAlign w:val="center"/>
          </w:tcPr>
          <w:p>
            <w:pPr>
              <w:jc w:val="left"/>
              <w:rPr>
                <w:rFonts w:hint="eastAsia" w:ascii="宋体" w:hAnsi="宋体" w:eastAsia="宋体" w:cs="Times New Roman"/>
                <w:sz w:val="20"/>
                <w:szCs w:val="20"/>
              </w:rPr>
            </w:pPr>
            <w:r>
              <w:rPr>
                <w:rFonts w:hint="eastAsia" w:ascii="宋体" w:hAnsi="宋体" w:eastAsia="宋体" w:cs="Times New Roman"/>
                <w:sz w:val="20"/>
                <w:szCs w:val="20"/>
              </w:rPr>
              <w:t>内腰带：宽3.5CM</w:t>
            </w:r>
          </w:p>
          <w:p>
            <w:pPr>
              <w:jc w:val="left"/>
              <w:rPr>
                <w:rFonts w:ascii="宋体" w:hAnsi="宋体" w:eastAsia="宋体" w:cs="Times New Roman"/>
                <w:sz w:val="20"/>
                <w:szCs w:val="20"/>
              </w:rPr>
            </w:pPr>
            <w:r>
              <w:rPr>
                <w:rFonts w:hint="eastAsia" w:ascii="宋体" w:hAnsi="宋体" w:eastAsia="宋体" w:cs="Times New Roman"/>
                <w:sz w:val="20"/>
                <w:szCs w:val="20"/>
              </w:rPr>
              <w:t>外腰带：宽5CM</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3" w:hRule="atLeast"/>
        </w:trPr>
        <w:tc>
          <w:tcPr>
            <w:tcW w:w="5000" w:type="pct"/>
            <w:gridSpan w:val="4"/>
            <w:tcBorders>
              <w:left w:val="single" w:color="000000" w:sz="4" w:space="0"/>
              <w:right w:val="single" w:color="000000" w:sz="6" w:space="0"/>
            </w:tcBorders>
            <w:noWrap w:val="0"/>
            <w:tcMar>
              <w:top w:w="15" w:type="dxa"/>
              <w:left w:w="15" w:type="dxa"/>
              <w:bottom w:w="15" w:type="dxa"/>
              <w:right w:w="15" w:type="dxa"/>
            </w:tcMar>
            <w:vAlign w:val="center"/>
          </w:tcPr>
          <w:p>
            <w:pPr>
              <w:jc w:val="left"/>
              <w:rPr>
                <w:rFonts w:hint="eastAsia" w:ascii="宋体" w:hAnsi="宋体" w:eastAsia="宋体" w:cs="Times New Roman"/>
                <w:sz w:val="20"/>
                <w:szCs w:val="20"/>
              </w:rPr>
            </w:pPr>
            <w:r>
              <w:rPr>
                <w:rFonts w:hint="eastAsia" w:ascii="宋体" w:hAnsi="宋体" w:eastAsia="宋体" w:cs="Times New Roman"/>
                <w:sz w:val="20"/>
                <w:szCs w:val="20"/>
              </w:rPr>
              <w:t>其他要求：</w:t>
            </w:r>
          </w:p>
          <w:p>
            <w:pPr>
              <w:jc w:val="left"/>
              <w:rPr>
                <w:rFonts w:hint="eastAsia" w:ascii="宋体" w:hAnsi="宋体" w:eastAsia="宋体" w:cs="Times New Roman"/>
                <w:sz w:val="20"/>
                <w:szCs w:val="20"/>
              </w:rPr>
            </w:pPr>
            <w:r>
              <w:rPr>
                <w:rFonts w:hint="eastAsia" w:ascii="宋体" w:hAnsi="宋体" w:eastAsia="宋体" w:cs="Times New Roman"/>
                <w:sz w:val="20"/>
                <w:szCs w:val="20"/>
              </w:rPr>
              <w:t>（1）.尺寸、缩水率、色牢度指标符合国家相关要求。</w:t>
            </w:r>
          </w:p>
          <w:p>
            <w:pPr>
              <w:jc w:val="left"/>
              <w:rPr>
                <w:rFonts w:hint="eastAsia" w:ascii="宋体" w:hAnsi="宋体" w:eastAsia="宋体" w:cs="Times New Roman"/>
                <w:sz w:val="20"/>
                <w:szCs w:val="20"/>
              </w:rPr>
            </w:pPr>
            <w:r>
              <w:rPr>
                <w:rFonts w:hint="eastAsia" w:ascii="宋体" w:hAnsi="宋体" w:eastAsia="宋体" w:cs="Times New Roman"/>
                <w:sz w:val="20"/>
                <w:szCs w:val="20"/>
              </w:rPr>
              <w:t>（2）.缝制工艺均匀、无漏缝、无漏针，确保产品的强度与美观。</w:t>
            </w:r>
          </w:p>
          <w:p>
            <w:pPr>
              <w:jc w:val="left"/>
              <w:rPr>
                <w:rFonts w:hint="eastAsia" w:ascii="宋体" w:hAnsi="宋体" w:eastAsia="宋体" w:cs="Times New Roman"/>
                <w:sz w:val="20"/>
                <w:szCs w:val="20"/>
              </w:rPr>
            </w:pPr>
            <w:r>
              <w:rPr>
                <w:rFonts w:hint="eastAsia" w:ascii="宋体" w:hAnsi="宋体" w:eastAsia="宋体" w:cs="Times New Roman"/>
                <w:sz w:val="20"/>
                <w:szCs w:val="20"/>
              </w:rPr>
              <w:t>（3）.服装应透气、吸汗；裤子应宽松、耐磨、不开档开裂</w:t>
            </w:r>
          </w:p>
        </w:tc>
      </w:tr>
      <w:bookmarkEnd w:id="0"/>
    </w:tbl>
    <w:p>
      <w:pPr>
        <w:spacing w:line="550" w:lineRule="exac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运动</w:t>
      </w:r>
      <w:r>
        <w:rPr>
          <w:rFonts w:hint="eastAsia" w:ascii="Times New Roman" w:hAnsi="Times New Roman" w:eastAsia="宋体" w:cs="Times New Roman"/>
          <w:b/>
          <w:bCs/>
          <w:sz w:val="28"/>
          <w:szCs w:val="28"/>
          <w:lang w:val="en-US" w:eastAsia="zh-CN"/>
        </w:rPr>
        <w:t>校服</w:t>
      </w:r>
      <w:r>
        <w:rPr>
          <w:rFonts w:hint="eastAsia" w:ascii="Times New Roman" w:hAnsi="Times New Roman" w:eastAsia="宋体" w:cs="Times New Roman"/>
          <w:b/>
          <w:bCs/>
          <w:sz w:val="28"/>
          <w:szCs w:val="28"/>
        </w:rPr>
        <w:t>参考图片：</w:t>
      </w:r>
    </w:p>
    <w:p>
      <w:pP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5362575" cy="7052945"/>
            <wp:effectExtent l="0" t="0" r="9525" b="14605"/>
            <wp:docPr id="2" name="图片 1" descr="校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校服"/>
                    <pic:cNvPicPr>
                      <a:picLocks noChangeAspect="1"/>
                    </pic:cNvPicPr>
                  </pic:nvPicPr>
                  <pic:blipFill>
                    <a:blip r:embed="rId4"/>
                    <a:stretch>
                      <a:fillRect/>
                    </a:stretch>
                  </pic:blipFill>
                  <pic:spPr>
                    <a:xfrm>
                      <a:off x="0" y="0"/>
                      <a:ext cx="5362575" cy="7052945"/>
                    </a:xfrm>
                    <a:prstGeom prst="rect">
                      <a:avLst/>
                    </a:prstGeom>
                    <a:noFill/>
                    <a:ln>
                      <a:noFill/>
                    </a:ln>
                  </pic:spPr>
                </pic:pic>
              </a:graphicData>
            </a:graphic>
          </wp:inline>
        </w:drawing>
      </w:r>
    </w:p>
    <w:p>
      <w:pPr>
        <w:rPr>
          <w:rFonts w:hint="eastAsia" w:ascii="Times New Roman" w:hAnsi="Times New Roman" w:eastAsia="宋体" w:cs="Times New Roman"/>
          <w:b/>
          <w:bCs/>
          <w:sz w:val="28"/>
          <w:szCs w:val="28"/>
        </w:rPr>
      </w:pPr>
    </w:p>
    <w:p>
      <w:pPr>
        <w:rPr>
          <w:rFonts w:ascii="Times New Roman" w:hAnsi="Times New Roman" w:eastAsia="宋体" w:cs="Times New Roman"/>
          <w:szCs w:val="21"/>
        </w:rPr>
      </w:pPr>
      <w:r>
        <w:rPr>
          <w:rFonts w:hint="eastAsia" w:ascii="Times New Roman" w:hAnsi="Times New Roman" w:eastAsia="宋体" w:cs="Times New Roman"/>
          <w:b/>
          <w:bCs/>
          <w:sz w:val="28"/>
          <w:szCs w:val="28"/>
        </w:rPr>
        <w:t>军训服参考图片</w:t>
      </w:r>
      <w:r>
        <w:rPr>
          <w:rFonts w:hint="eastAsia" w:ascii="Times New Roman" w:hAnsi="Times New Roman" w:eastAsia="宋体" w:cs="Times New Roman"/>
          <w:szCs w:val="21"/>
        </w:rPr>
        <w:t>：</w:t>
      </w:r>
    </w:p>
    <w:p>
      <w:pPr>
        <w:rPr>
          <w:rFonts w:hint="eastAsia" w:ascii="Times New Roman" w:hAnsi="Times New Roman" w:eastAsia="宋体" w:cs="Times New Roman"/>
          <w:szCs w:val="21"/>
        </w:rPr>
      </w:pPr>
      <w:r>
        <w:rPr>
          <w:rFonts w:hint="eastAsia" w:ascii="Times New Roman" w:hAnsi="Times New Roman" w:eastAsia="宋体" w:cs="Times New Roman"/>
          <w:szCs w:val="21"/>
        </w:rPr>
        <w:drawing>
          <wp:inline distT="0" distB="0" distL="114300" distR="114300">
            <wp:extent cx="5895340" cy="7862570"/>
            <wp:effectExtent l="0" t="0" r="10160" b="5080"/>
            <wp:docPr id="7" name="图片 2" descr="丛林迷彩汗衫长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丛林迷彩汗衫长裤"/>
                    <pic:cNvPicPr>
                      <a:picLocks noChangeAspect="1"/>
                    </pic:cNvPicPr>
                  </pic:nvPicPr>
                  <pic:blipFill>
                    <a:blip r:embed="rId5"/>
                    <a:stretch>
                      <a:fillRect/>
                    </a:stretch>
                  </pic:blipFill>
                  <pic:spPr>
                    <a:xfrm>
                      <a:off x="0" y="0"/>
                      <a:ext cx="5895340" cy="7862570"/>
                    </a:xfrm>
                    <a:prstGeom prst="rect">
                      <a:avLst/>
                    </a:prstGeom>
                    <a:noFill/>
                    <a:ln>
                      <a:noFill/>
                    </a:ln>
                  </pic:spPr>
                </pic:pic>
              </a:graphicData>
            </a:graphic>
          </wp:inline>
        </w:drawing>
      </w:r>
      <w:r>
        <w:rPr>
          <w:rFonts w:hint="eastAsia" w:ascii="Times New Roman" w:hAnsi="Times New Roman" w:eastAsia="宋体" w:cs="Times New Roman"/>
          <w:szCs w:val="21"/>
        </w:rPr>
        <w:drawing>
          <wp:inline distT="0" distB="0" distL="114300" distR="114300">
            <wp:extent cx="6645275" cy="8865870"/>
            <wp:effectExtent l="0" t="0" r="3175" b="11430"/>
            <wp:docPr id="6" name="图片 3" descr="丛林迷彩长袖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丛林迷彩长袖套装"/>
                    <pic:cNvPicPr>
                      <a:picLocks noChangeAspect="1"/>
                    </pic:cNvPicPr>
                  </pic:nvPicPr>
                  <pic:blipFill>
                    <a:blip r:embed="rId6"/>
                    <a:stretch>
                      <a:fillRect/>
                    </a:stretch>
                  </pic:blipFill>
                  <pic:spPr>
                    <a:xfrm>
                      <a:off x="0" y="0"/>
                      <a:ext cx="6645275" cy="8865870"/>
                    </a:xfrm>
                    <a:prstGeom prst="rect">
                      <a:avLst/>
                    </a:prstGeom>
                    <a:noFill/>
                    <a:ln>
                      <a:noFill/>
                    </a:ln>
                  </pic:spPr>
                </pic:pic>
              </a:graphicData>
            </a:graphic>
          </wp:inline>
        </w:drawing>
      </w: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r>
        <w:rPr>
          <w:rFonts w:hint="eastAsia" w:ascii="Times New Roman" w:hAnsi="Times New Roman" w:eastAsia="宋体" w:cs="Times New Roman"/>
          <w:szCs w:val="21"/>
        </w:rPr>
        <w:drawing>
          <wp:anchor distT="0" distB="0" distL="114300" distR="114300" simplePos="0" relativeHeight="251659264" behindDoc="0" locked="0" layoutInCell="1" allowOverlap="1">
            <wp:simplePos x="0" y="0"/>
            <wp:positionH relativeFrom="column">
              <wp:posOffset>901700</wp:posOffset>
            </wp:positionH>
            <wp:positionV relativeFrom="paragraph">
              <wp:posOffset>-393065</wp:posOffset>
            </wp:positionV>
            <wp:extent cx="2451735" cy="3295015"/>
            <wp:effectExtent l="0" t="0" r="635" b="5715"/>
            <wp:wrapTopAndBottom/>
            <wp:docPr id="8" name="图片 4" descr="军训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军训鞋"/>
                    <pic:cNvPicPr>
                      <a:picLocks noChangeAspect="1"/>
                    </pic:cNvPicPr>
                  </pic:nvPicPr>
                  <pic:blipFill>
                    <a:blip r:embed="rId7"/>
                    <a:srcRect l="17298" t="15285" r="17093" b="8417"/>
                    <a:stretch>
                      <a:fillRect/>
                    </a:stretch>
                  </pic:blipFill>
                  <pic:spPr>
                    <a:xfrm rot="16200000">
                      <a:off x="0" y="0"/>
                      <a:ext cx="2451735" cy="3295015"/>
                    </a:xfrm>
                    <a:prstGeom prst="rect">
                      <a:avLst/>
                    </a:prstGeom>
                    <a:noFill/>
                    <a:ln>
                      <a:noFill/>
                    </a:ln>
                  </pic:spPr>
                </pic:pic>
              </a:graphicData>
            </a:graphic>
          </wp:anchor>
        </w:drawing>
      </w:r>
    </w:p>
    <w:p>
      <w:pPr>
        <w:rPr>
          <w:rFonts w:ascii="Times New Roman" w:hAnsi="Times New Roman" w:eastAsia="宋体" w:cs="Times New Roman"/>
          <w:szCs w:val="21"/>
        </w:rPr>
      </w:pPr>
    </w:p>
    <w:p>
      <w:pP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3738245" cy="4650740"/>
            <wp:effectExtent l="0" t="0" r="14605" b="16510"/>
            <wp:docPr id="9" name="图片 5" descr="丛林军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丛林军帽"/>
                    <pic:cNvPicPr>
                      <a:picLocks noChangeAspect="1"/>
                    </pic:cNvPicPr>
                  </pic:nvPicPr>
                  <pic:blipFill>
                    <a:blip r:embed="rId8"/>
                    <a:srcRect l="7966" t="6580" r="5237" b="9793"/>
                    <a:stretch>
                      <a:fillRect/>
                    </a:stretch>
                  </pic:blipFill>
                  <pic:spPr>
                    <a:xfrm>
                      <a:off x="0" y="0"/>
                      <a:ext cx="3738245" cy="4650740"/>
                    </a:xfrm>
                    <a:prstGeom prst="rect">
                      <a:avLst/>
                    </a:prstGeom>
                    <a:noFill/>
                    <a:ln>
                      <a:noFill/>
                    </a:ln>
                  </pic:spPr>
                </pic:pic>
              </a:graphicData>
            </a:graphic>
          </wp:inline>
        </w:drawing>
      </w:r>
    </w:p>
    <w:p>
      <w:pPr>
        <w:keepNext/>
        <w:keepLines/>
        <w:widowControl w:val="0"/>
        <w:spacing w:before="240" w:beforeLines="0" w:after="64" w:afterLines="0" w:line="319" w:lineRule="auto"/>
        <w:ind w:firstLine="0" w:firstLineChars="0"/>
        <w:jc w:val="center"/>
        <w:outlineLvl w:val="8"/>
        <w:rPr>
          <w:rFonts w:ascii="Times New Roman" w:hAnsi="Times New Roman" w:eastAsia="宋体" w:cs="Times New Roman"/>
          <w:kern w:val="2"/>
          <w:sz w:val="21"/>
          <w:szCs w:val="21"/>
          <w:lang w:val="en-US" w:eastAsia="zh-CN" w:bidi="ar-SA"/>
        </w:rPr>
      </w:pPr>
    </w:p>
    <w:p>
      <w:pPr>
        <w:keepNext/>
        <w:keepLines/>
        <w:widowControl w:val="0"/>
        <w:spacing w:before="100" w:after="100"/>
        <w:jc w:val="center"/>
        <w:outlineLvl w:val="0"/>
        <w:rPr>
          <w:rFonts w:hint="eastAsia" w:ascii="Calibri" w:hAnsi="Calibri" w:eastAsia="宋体" w:cs="Times New Roman"/>
          <w:b/>
          <w:bCs/>
          <w:kern w:val="44"/>
          <w:sz w:val="32"/>
          <w:szCs w:val="44"/>
          <w:lang w:val="en-US" w:eastAsia="zh-CN" w:bidi="ar-SA"/>
        </w:rPr>
      </w:pPr>
      <w:r>
        <w:rPr>
          <w:rFonts w:ascii="Times New Roman" w:hAnsi="Times New Roman" w:eastAsia="宋体" w:cs="Times New Roman"/>
          <w:b/>
          <w:bCs/>
          <w:kern w:val="2"/>
          <w:sz w:val="21"/>
          <w:szCs w:val="21"/>
          <w:lang w:val="en-US" w:eastAsia="zh-CN" w:bidi="ar-SA"/>
        </w:rPr>
        <w:drawing>
          <wp:inline distT="0" distB="0" distL="114300" distR="114300">
            <wp:extent cx="4645025" cy="4564380"/>
            <wp:effectExtent l="0" t="0" r="3175" b="7620"/>
            <wp:docPr id="10" name="图片 10" descr="腰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腰带1"/>
                    <pic:cNvPicPr>
                      <a:picLocks noChangeAspect="1"/>
                    </pic:cNvPicPr>
                  </pic:nvPicPr>
                  <pic:blipFill>
                    <a:blip r:embed="rId9"/>
                    <a:srcRect l="6088" t="11695" r="7272" b="15522"/>
                    <a:stretch>
                      <a:fillRect/>
                    </a:stretch>
                  </pic:blipFill>
                  <pic:spPr>
                    <a:xfrm>
                      <a:off x="0" y="0"/>
                      <a:ext cx="4645025" cy="4564380"/>
                    </a:xfrm>
                    <a:prstGeom prst="rect">
                      <a:avLst/>
                    </a:prstGeom>
                    <a:noFill/>
                    <a:ln>
                      <a:noFill/>
                    </a:ln>
                  </pic:spPr>
                </pic:pic>
              </a:graphicData>
            </a:graphic>
          </wp:inline>
        </w:drawing>
      </w:r>
      <w:r>
        <w:rPr>
          <w:rFonts w:ascii="Times New Roman" w:hAnsi="Times New Roman" w:eastAsia="宋体" w:cs="Times New Roman"/>
          <w:b/>
          <w:bCs/>
          <w:kern w:val="2"/>
          <w:sz w:val="21"/>
          <w:szCs w:val="21"/>
          <w:lang w:val="en-US" w:eastAsia="zh-CN" w:bidi="ar-SA"/>
        </w:rPr>
        <w:drawing>
          <wp:inline distT="0" distB="0" distL="114300" distR="114300">
            <wp:extent cx="4815205" cy="3525520"/>
            <wp:effectExtent l="0" t="0" r="4445" b="17780"/>
            <wp:docPr id="11" name="图片 7" descr="腰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腰带2"/>
                    <pic:cNvPicPr>
                      <a:picLocks noChangeAspect="1"/>
                    </pic:cNvPicPr>
                  </pic:nvPicPr>
                  <pic:blipFill>
                    <a:blip r:embed="rId10"/>
                    <a:stretch>
                      <a:fillRect/>
                    </a:stretch>
                  </pic:blipFill>
                  <pic:spPr>
                    <a:xfrm>
                      <a:off x="0" y="0"/>
                      <a:ext cx="4815205" cy="3525520"/>
                    </a:xfrm>
                    <a:prstGeom prst="rect">
                      <a:avLst/>
                    </a:prstGeom>
                    <a:noFill/>
                    <a:ln>
                      <a:noFill/>
                    </a:ln>
                  </pic:spPr>
                </pic:pic>
              </a:graphicData>
            </a:graphic>
          </wp:inline>
        </w:drawing>
      </w:r>
    </w:p>
    <w:p>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5A22F3"/>
    <w:multiLevelType w:val="singleLevel"/>
    <w:tmpl w:val="DF5A22F3"/>
    <w:lvl w:ilvl="0" w:tentative="0">
      <w:start w:val="3"/>
      <w:numFmt w:val="decimal"/>
      <w:lvlText w:val="%1."/>
      <w:lvlJc w:val="left"/>
      <w:pPr>
        <w:tabs>
          <w:tab w:val="left" w:pos="312"/>
        </w:tabs>
      </w:pPr>
    </w:lvl>
  </w:abstractNum>
  <w:abstractNum w:abstractNumId="1">
    <w:nsid w:val="1C081896"/>
    <w:multiLevelType w:val="multilevel"/>
    <w:tmpl w:val="1C081896"/>
    <w:lvl w:ilvl="0" w:tentative="0">
      <w:start w:val="1"/>
      <w:numFmt w:val="decimal"/>
      <w:lvlText w:val="%1、"/>
      <w:lvlJc w:val="left"/>
      <w:pPr>
        <w:ind w:left="360" w:hanging="360"/>
      </w:pPr>
      <w:rPr>
        <w:rFonts w:hint="default"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jYTA2NWVlMjZiZWExNDM3NWU0MmQ0N2Q1MmJiZDcifQ=="/>
  </w:docVars>
  <w:rsids>
    <w:rsidRoot w:val="34423B95"/>
    <w:rsid w:val="34423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2023-06-01T07:06:00Z</dcterms:created>
  <dc:creator>随便</dc:creator>
  <cp:lastModifiedBy>随便</cp:lastModifiedBy>
  <dcterms:modified xsi:type="dcterms:W3CDTF">2023-06-01T07:08:10Z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E020CD3F6F6C466F9DC37A9463C05AF3_11</vt:lpwstr>
  </property>
</Properties>
</file>