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4"/>
          <w:szCs w:val="44"/>
        </w:rPr>
      </w:pPr>
      <w:r>
        <w:rPr>
          <w:rFonts w:hint="eastAsia" w:ascii="宋体" w:hAnsi="宋体" w:cs="宋体"/>
          <w:b/>
          <w:sz w:val="44"/>
          <w:szCs w:val="44"/>
        </w:rPr>
        <w:t>2021年数字资源（超星数字资源包）服务采购项目</w:t>
      </w:r>
    </w:p>
    <w:p>
      <w:pPr>
        <w:spacing w:line="360" w:lineRule="auto"/>
        <w:jc w:val="center"/>
        <w:rPr>
          <w:rFonts w:ascii="宋体" w:hAnsi="宋体" w:cs="宋体"/>
          <w:b/>
          <w:sz w:val="44"/>
          <w:szCs w:val="44"/>
        </w:rPr>
      </w:pP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eastAsia="仿宋"/>
          <w:b/>
          <w:sz w:val="24"/>
          <w:szCs w:val="32"/>
        </w:rPr>
      </w:pPr>
      <w:r>
        <w:rPr>
          <w:rFonts w:hint="eastAsia" w:ascii="仿宋" w:hAnsi="仿宋" w:eastAsia="仿宋"/>
          <w:b/>
          <w:sz w:val="24"/>
        </w:rPr>
        <w:t>项目编号：</w:t>
      </w:r>
      <w:r>
        <w:rPr>
          <w:rFonts w:hint="eastAsia" w:eastAsia="仿宋"/>
          <w:b/>
          <w:sz w:val="24"/>
        </w:rPr>
        <w:t>CG-AZ-2021-028</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二〇二一 年 十一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1、居民身份证上住址属于疫情低风险区域。疫情低风险区域的证明材料包括：2021年</w:t>
      </w:r>
      <w:r>
        <w:rPr>
          <w:rFonts w:hint="eastAsia" w:ascii="仿宋" w:hAnsi="仿宋" w:eastAsia="仿宋" w:cs="仿宋"/>
          <w:bCs/>
          <w:kern w:val="0"/>
          <w:sz w:val="32"/>
          <w:szCs w:val="32"/>
          <w:lang w:val="en-US" w:eastAsia="zh-CN"/>
        </w:rPr>
        <w:t>12</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响应人谈判后现场递交）。</w:t>
      </w:r>
    </w:p>
    <w:p>
      <w:pPr>
        <w:widowControl/>
        <w:spacing w:line="480" w:lineRule="auto"/>
        <w:jc w:val="center"/>
        <w:rPr>
          <w:rFonts w:ascii="黑体" w:hAnsi="黑体" w:eastAsia="黑体" w:cs="宋体"/>
          <w:b/>
          <w:kern w:val="0"/>
          <w:sz w:val="32"/>
          <w:szCs w:val="32"/>
        </w:rPr>
      </w:pPr>
    </w:p>
    <w:p>
      <w:pPr>
        <w:widowControl/>
        <w:spacing w:line="480" w:lineRule="auto"/>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6"/>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7"/>
          <w:rFonts w:hint="eastAsia" w:ascii="宋体" w:hAnsi="宋体" w:cs="Tahoma"/>
          <w:kern w:val="0"/>
        </w:rPr>
        <w:t>第一章</w:t>
      </w:r>
      <w:r>
        <w:rPr>
          <w:rFonts w:asciiTheme="minorHAnsi" w:hAnsiTheme="minorHAnsi" w:eastAsiaTheme="minorEastAsia" w:cstheme="minorBidi"/>
          <w:sz w:val="21"/>
          <w:szCs w:val="22"/>
        </w:rPr>
        <w:tab/>
      </w:r>
      <w:r>
        <w:rPr>
          <w:rStyle w:val="27"/>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7"/>
          <w:rFonts w:hint="eastAsia"/>
        </w:rPr>
        <w:t>第二章</w:t>
      </w:r>
      <w:r>
        <w:rPr>
          <w:rFonts w:asciiTheme="minorHAnsi" w:hAnsiTheme="minorHAnsi" w:eastAsiaTheme="minorEastAsia" w:cstheme="minorBidi"/>
          <w:sz w:val="21"/>
          <w:szCs w:val="22"/>
        </w:rPr>
        <w:tab/>
      </w:r>
      <w:r>
        <w:rPr>
          <w:rStyle w:val="27"/>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7"/>
          <w:rFonts w:hint="eastAsia"/>
        </w:rPr>
        <w:t>第一节</w:t>
      </w:r>
      <w:r>
        <w:rPr>
          <w:rStyle w:val="27"/>
        </w:rPr>
        <w:t xml:space="preserve"> </w:t>
      </w:r>
      <w:r>
        <w:rPr>
          <w:rStyle w:val="27"/>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7"/>
          <w:rFonts w:hint="eastAsia"/>
        </w:rPr>
        <w:t>第二节</w:t>
      </w:r>
      <w:r>
        <w:rPr>
          <w:rStyle w:val="27"/>
        </w:rPr>
        <w:t xml:space="preserve">  </w:t>
      </w:r>
      <w:r>
        <w:rPr>
          <w:rStyle w:val="27"/>
          <w:rFonts w:hint="eastAsia"/>
        </w:rPr>
        <w:t>谈判响应人须知</w:t>
      </w:r>
      <w:r>
        <w:tab/>
      </w:r>
      <w:r>
        <w:fldChar w:fldCharType="begin"/>
      </w:r>
      <w:r>
        <w:instrText xml:space="preserve"> PAGEREF _Toc6847633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7"/>
          <w:rFonts w:hint="eastAsia"/>
        </w:rPr>
        <w:t>一、总则</w:t>
      </w:r>
      <w:r>
        <w:tab/>
      </w:r>
      <w:r>
        <w:fldChar w:fldCharType="begin"/>
      </w:r>
      <w:r>
        <w:instrText xml:space="preserve"> PAGEREF _Toc6847634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7"/>
          <w:rFonts w:hint="eastAsia"/>
        </w:rPr>
        <w:t>二、谈判文件</w:t>
      </w:r>
      <w:r>
        <w:tab/>
      </w:r>
      <w:r>
        <w:fldChar w:fldCharType="begin"/>
      </w:r>
      <w:r>
        <w:instrText xml:space="preserve"> PAGEREF _Toc6847635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7"/>
          <w:rFonts w:hint="eastAsia"/>
        </w:rPr>
        <w:t>三、谈判响应文件的编制</w:t>
      </w:r>
      <w:r>
        <w:tab/>
      </w:r>
      <w:r>
        <w:fldChar w:fldCharType="begin"/>
      </w:r>
      <w:r>
        <w:instrText xml:space="preserve"> PAGEREF _Toc6847636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7"/>
          <w:rFonts w:hint="eastAsia"/>
        </w:rPr>
        <w:t>四、谈判响应文件的提交</w:t>
      </w:r>
      <w:r>
        <w:tab/>
      </w:r>
      <w:r>
        <w:fldChar w:fldCharType="begin"/>
      </w:r>
      <w:r>
        <w:instrText xml:space="preserve"> PAGEREF _Toc6847637 \h </w:instrText>
      </w:r>
      <w:r>
        <w:fldChar w:fldCharType="separate"/>
      </w:r>
      <w:r>
        <w:t>10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7"/>
          <w:rFonts w:hint="eastAsia"/>
        </w:rPr>
        <w:t>五、谈判程序</w:t>
      </w:r>
      <w:r>
        <w:tab/>
      </w:r>
      <w:r>
        <w:fldChar w:fldCharType="begin"/>
      </w:r>
      <w:r>
        <w:instrText xml:space="preserve"> PAGEREF _Toc6847638 \h </w:instrText>
      </w:r>
      <w:r>
        <w:fldChar w:fldCharType="separate"/>
      </w:r>
      <w:r>
        <w:t>11</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7"/>
          <w:rFonts w:hint="eastAsia"/>
        </w:rPr>
        <w:t>六、谈判</w:t>
      </w:r>
      <w:r>
        <w:tab/>
      </w:r>
      <w:r>
        <w:fldChar w:fldCharType="begin"/>
      </w:r>
      <w:r>
        <w:instrText xml:space="preserve"> PAGEREF _Toc6847639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7"/>
          <w:rFonts w:hint="eastAsia" w:hAnsi="宋体"/>
        </w:rPr>
        <w:t>七、合同授予</w:t>
      </w:r>
      <w:r>
        <w:tab/>
      </w:r>
      <w:r>
        <w:fldChar w:fldCharType="begin"/>
      </w:r>
      <w:r>
        <w:instrText xml:space="preserve"> PAGEREF _Toc6847640 \h </w:instrText>
      </w:r>
      <w:r>
        <w:fldChar w:fldCharType="separate"/>
      </w:r>
      <w:r>
        <w:t>15</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7"/>
          <w:rFonts w:hint="eastAsia"/>
        </w:rPr>
        <w:t>第三章</w:t>
      </w:r>
      <w:r>
        <w:rPr>
          <w:rFonts w:asciiTheme="minorHAnsi" w:hAnsiTheme="minorHAnsi" w:eastAsiaTheme="minorEastAsia" w:cstheme="minorBidi"/>
          <w:sz w:val="21"/>
          <w:szCs w:val="22"/>
        </w:rPr>
        <w:tab/>
      </w:r>
      <w:r>
        <w:rPr>
          <w:rStyle w:val="27"/>
          <w:rFonts w:hint="eastAsia"/>
        </w:rPr>
        <w:t>服务需求及技术要求</w:t>
      </w:r>
      <w:r>
        <w:tab/>
      </w:r>
      <w:r>
        <w:fldChar w:fldCharType="begin"/>
      </w:r>
      <w:r>
        <w:instrText xml:space="preserve"> PAGEREF _Toc6847641 \h </w:instrText>
      </w:r>
      <w:r>
        <w:fldChar w:fldCharType="separate"/>
      </w:r>
      <w:r>
        <w:t>17</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7"/>
          <w:rFonts w:hint="eastAsia"/>
        </w:rPr>
        <w:t>第四章</w:t>
      </w:r>
      <w:r>
        <w:rPr>
          <w:rFonts w:asciiTheme="minorHAnsi" w:hAnsiTheme="minorHAnsi" w:eastAsiaTheme="minorEastAsia" w:cstheme="minorBidi"/>
          <w:sz w:val="21"/>
          <w:szCs w:val="22"/>
        </w:rPr>
        <w:tab/>
      </w:r>
      <w:r>
        <w:rPr>
          <w:rStyle w:val="27"/>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7"/>
          <w:rFonts w:hint="eastAsia"/>
        </w:rPr>
        <w:t>第五章</w:t>
      </w:r>
      <w:r>
        <w:rPr>
          <w:rFonts w:asciiTheme="minorHAnsi" w:hAnsiTheme="minorHAnsi" w:eastAsiaTheme="minorEastAsia" w:cstheme="minorBidi"/>
          <w:sz w:val="21"/>
          <w:szCs w:val="22"/>
        </w:rPr>
        <w:tab/>
      </w:r>
      <w:r>
        <w:rPr>
          <w:rStyle w:val="27"/>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7"/>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7"/>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7"/>
          <w:rFonts w:hint="eastAsia"/>
        </w:rPr>
        <w:t>三、</w:t>
      </w:r>
      <w:r>
        <w:rPr>
          <w:rStyle w:val="27"/>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7"/>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7"/>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7"/>
          <w:rFonts w:hint="eastAsia"/>
        </w:rPr>
        <w:t>六、资格证明文件</w:t>
      </w:r>
      <w:r>
        <w:tab/>
      </w:r>
      <w:r>
        <w:fldChar w:fldCharType="begin"/>
      </w:r>
      <w:r>
        <w:instrText xml:space="preserve"> PAGEREF _Toc6847649 \h </w:instrText>
      </w:r>
      <w:r>
        <w:fldChar w:fldCharType="separate"/>
      </w:r>
      <w:r>
        <w:t>28</w:t>
      </w:r>
      <w:r>
        <w:fldChar w:fldCharType="end"/>
      </w:r>
      <w:r>
        <w:fldChar w:fldCharType="end"/>
      </w:r>
    </w:p>
    <w:p>
      <w:pPr>
        <w:pStyle w:val="10"/>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3"/>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3"/>
        <w:numPr>
          <w:ilvl w:val="0"/>
          <w:numId w:val="1"/>
        </w:numPr>
        <w:rPr>
          <w:rFonts w:ascii="宋体" w:hAnsi="宋体" w:cs="Tahoma"/>
          <w:kern w:val="0"/>
          <w:szCs w:val="32"/>
        </w:rPr>
      </w:pPr>
      <w:bookmarkStart w:id="0" w:name="_Toc6847630"/>
      <w:r>
        <w:rPr>
          <w:rFonts w:hint="eastAsia"/>
        </w:rPr>
        <w:t>单一来源邀请书</w:t>
      </w:r>
      <w:bookmarkEnd w:id="0"/>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2021年数字资源（超星数字资源包）服务采购项目采用单一来源方式进行采购，由于贵公司(安徽超星信息技术有限公司)为本项目的唯一供应商，受安庆职业技术学院委托，我方现邀请贵公司参与本项目的采购活动，现将有关事项通知如下：</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超星读秀知识库系统、超星学术期刊（含超星移动图书馆平台）等采购</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2.具有合法有效的营业执照；</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3.本项目不接受联合体。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420" w:firstLineChars="200"/>
        <w:rPr>
          <w:rFonts w:ascii="宋体" w:hAnsi="宋体" w:cs="Tahoma"/>
          <w:kern w:val="0"/>
          <w:szCs w:val="21"/>
        </w:rPr>
      </w:pPr>
      <w:r>
        <w:rPr>
          <w:rFonts w:hint="eastAsia" w:ascii="宋体" w:hAnsi="宋体" w:cs="Tahoma"/>
          <w:kern w:val="0"/>
          <w:szCs w:val="21"/>
        </w:rPr>
        <w:t>供应商于2021年</w:t>
      </w:r>
      <w:r>
        <w:rPr>
          <w:rFonts w:hint="eastAsia" w:ascii="宋体" w:hAnsi="宋体" w:cs="Tahoma"/>
          <w:kern w:val="0"/>
          <w:szCs w:val="21"/>
          <w:lang w:val="en-US" w:eastAsia="zh-CN"/>
        </w:rPr>
        <w:t>11</w:t>
      </w:r>
      <w:r>
        <w:rPr>
          <w:rFonts w:hint="eastAsia" w:ascii="宋体" w:hAnsi="宋体" w:cs="Tahoma"/>
          <w:kern w:val="0"/>
          <w:szCs w:val="21"/>
        </w:rPr>
        <w:t>月</w:t>
      </w:r>
      <w:r>
        <w:rPr>
          <w:rFonts w:hint="eastAsia" w:ascii="宋体" w:hAnsi="宋体" w:cs="Tahoma"/>
          <w:kern w:val="0"/>
          <w:szCs w:val="21"/>
          <w:lang w:val="en-US" w:eastAsia="zh-CN"/>
        </w:rPr>
        <w:t>29</w:t>
      </w:r>
      <w:r>
        <w:rPr>
          <w:rFonts w:hint="eastAsia" w:ascii="宋体" w:hAnsi="宋体" w:cs="Tahoma"/>
          <w:kern w:val="0"/>
          <w:szCs w:val="21"/>
        </w:rPr>
        <w:t>日17时30分前，将盖公章的获取单一来源谈判文件的函（详见附件）发送至邮箱504476178@qq.com。（超过时间的邮件无效，无法获取文件）。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w:t>
      </w:r>
      <w:r>
        <w:rPr>
          <w:rFonts w:hint="eastAsia" w:ascii="宋体" w:hAnsi="宋体" w:cs="宋体"/>
          <w:szCs w:val="21"/>
          <w:u w:val="none"/>
        </w:rPr>
        <w:t>2021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 xml:space="preserve"> 时</w:t>
      </w:r>
      <w:r>
        <w:rPr>
          <w:rFonts w:hint="eastAsia" w:ascii="宋体" w:hAnsi="宋体" w:cs="宋体"/>
          <w:szCs w:val="21"/>
          <w:lang w:val="en-US" w:eastAsia="zh-CN"/>
        </w:rPr>
        <w:t>30</w:t>
      </w:r>
      <w:r>
        <w:rPr>
          <w:rFonts w:hint="eastAsia" w:ascii="宋体" w:hAnsi="宋体" w:cs="宋体"/>
          <w:szCs w:val="21"/>
        </w:rPr>
        <w:t>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宋体"/>
          <w:szCs w:val="21"/>
          <w:u w:val="none"/>
        </w:rPr>
        <w:t>2021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联系人：余老师         电话：0556-5283045</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联系人：武惠梅         电话：0556-5991152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2021</w:t>
      </w:r>
      <w:r>
        <w:rPr>
          <w:rFonts w:ascii="宋体" w:hAnsi="宋体" w:cs="Tahoma"/>
          <w:kern w:val="0"/>
          <w:szCs w:val="21"/>
        </w:rPr>
        <w:t>年</w:t>
      </w:r>
      <w:r>
        <w:rPr>
          <w:rFonts w:hint="eastAsia" w:ascii="宋体" w:hAnsi="宋体" w:cs="Tahoma"/>
          <w:kern w:val="0"/>
          <w:szCs w:val="21"/>
        </w:rPr>
        <w:t xml:space="preserve"> </w:t>
      </w:r>
      <w:r>
        <w:rPr>
          <w:rFonts w:hint="eastAsia" w:ascii="宋体" w:hAnsi="宋体" w:cs="Tahoma"/>
          <w:kern w:val="0"/>
          <w:szCs w:val="21"/>
          <w:lang w:val="en-US" w:eastAsia="zh-CN"/>
        </w:rPr>
        <w:t>11</w:t>
      </w:r>
      <w:r>
        <w:rPr>
          <w:rFonts w:hint="eastAsia" w:ascii="宋体" w:hAnsi="宋体" w:cs="Tahoma"/>
          <w:kern w:val="0"/>
          <w:szCs w:val="21"/>
        </w:rPr>
        <w:t xml:space="preserve"> </w:t>
      </w:r>
      <w:r>
        <w:rPr>
          <w:rFonts w:ascii="宋体" w:hAnsi="宋体" w:cs="Tahoma"/>
          <w:kern w:val="0"/>
          <w:szCs w:val="21"/>
        </w:rPr>
        <w:t>月</w:t>
      </w:r>
      <w:r>
        <w:rPr>
          <w:rFonts w:hint="eastAsia" w:ascii="宋体" w:hAnsi="宋体" w:cs="Tahoma"/>
          <w:kern w:val="0"/>
          <w:szCs w:val="21"/>
        </w:rPr>
        <w:t xml:space="preserve"> </w:t>
      </w:r>
      <w:r>
        <w:rPr>
          <w:rFonts w:hint="eastAsia" w:ascii="宋体" w:hAnsi="宋体" w:cs="Tahoma"/>
          <w:kern w:val="0"/>
          <w:szCs w:val="21"/>
          <w:lang w:val="en-US" w:eastAsia="zh-CN"/>
        </w:rPr>
        <w:t>17</w:t>
      </w:r>
      <w:r>
        <w:rPr>
          <w:rFonts w:hint="eastAsia" w:ascii="宋体" w:hAnsi="宋体" w:cs="Tahoma"/>
          <w:kern w:val="0"/>
          <w:szCs w:val="21"/>
        </w:rPr>
        <w:t xml:space="preserve"> </w:t>
      </w:r>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3"/>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3"/>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我单位要求获取2021年数字资源（超星数字资源包）服务采购项目的单一来源谈判文件电子版，该电子版仅做本次投标使用，并承诺不做外用。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请将2021年数字资源（超星数字资源包）服务采购项目单一来源谈判文件发至以下邮箱：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2"/>
      </w:pPr>
    </w:p>
    <w:p>
      <w:pPr>
        <w:pStyle w:val="3"/>
        <w:numPr>
          <w:ilvl w:val="0"/>
          <w:numId w:val="1"/>
        </w:numPr>
      </w:pPr>
      <w:bookmarkStart w:id="3" w:name="_Toc6847631"/>
      <w:bookmarkStart w:id="4" w:name="_Toc399143396"/>
      <w:r>
        <w:rPr>
          <w:rFonts w:hint="eastAsia"/>
        </w:rPr>
        <w:t>谈判响应人须知</w:t>
      </w:r>
      <w:bookmarkEnd w:id="3"/>
      <w:bookmarkEnd w:id="4"/>
    </w:p>
    <w:p>
      <w:pPr>
        <w:pStyle w:val="62"/>
      </w:pPr>
      <w:bookmarkStart w:id="5" w:name="_Toc437588874"/>
      <w:bookmarkStart w:id="6" w:name="_Toc6847632"/>
      <w:bookmarkStart w:id="7" w:name="_Toc399143397"/>
      <w:r>
        <w:rPr>
          <w:rFonts w:hint="eastAsia"/>
        </w:rPr>
        <w:t>第一节 谈判响应人须知前附表</w:t>
      </w:r>
      <w:bookmarkEnd w:id="5"/>
      <w:bookmarkEnd w:id="6"/>
      <w:bookmarkEnd w:id="7"/>
    </w:p>
    <w:tbl>
      <w:tblPr>
        <w:tblStyle w:val="22"/>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9143398"/>
            <w:bookmarkStart w:id="9" w:name="_Toc398819303"/>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CG-AZ-2021-028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2021年数字资源（超星数字资源包）服务采购项目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rPr>
            </w:pPr>
            <w:r>
              <w:rPr>
                <w:rFonts w:hint="eastAsia"/>
                <w:color w:val="auto"/>
                <w:szCs w:val="21"/>
              </w:rPr>
              <w:t>人民币贰拾万伍仟元整（￥205000.00元）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rPr>
            </w:pPr>
            <w:r>
              <w:rPr>
                <w:rFonts w:hint="eastAsia"/>
                <w:color w:val="auto"/>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highlight w:val="none"/>
              </w:rPr>
            </w:pPr>
            <w:r>
              <w:rPr>
                <w:rFonts w:hint="eastAsia"/>
                <w:color w:val="auto"/>
                <w:szCs w:val="21"/>
                <w:highlight w:val="none"/>
              </w:rPr>
              <w:t>合同签订后10日内完成调试，免费服务期限为验收合格之日起1年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kern w:val="0"/>
                <w:szCs w:val="21"/>
              </w:rPr>
            </w:pPr>
            <w:r>
              <w:rPr>
                <w:rFonts w:hint="eastAsia" w:ascii="宋体" w:hAnsi="宋体" w:cs="宋体"/>
                <w:color w:val="auto"/>
                <w:kern w:val="0"/>
                <w:szCs w:val="21"/>
              </w:rPr>
              <w:t>1、符合《中华人民共和国政府采购法》第二十二条的规定；</w:t>
            </w:r>
          </w:p>
          <w:p>
            <w:pPr>
              <w:spacing w:line="420" w:lineRule="exact"/>
              <w:rPr>
                <w:rFonts w:ascii="宋体" w:hAnsi="宋体" w:cs="宋体"/>
                <w:color w:val="auto"/>
                <w:kern w:val="0"/>
                <w:szCs w:val="21"/>
              </w:rPr>
            </w:pPr>
            <w:r>
              <w:rPr>
                <w:rFonts w:hint="eastAsia" w:ascii="宋体" w:hAnsi="宋体" w:cs="宋体"/>
                <w:color w:val="auto"/>
                <w:kern w:val="0"/>
                <w:szCs w:val="21"/>
              </w:rPr>
              <w:t>2、具有合法有效的营业执照；</w:t>
            </w:r>
          </w:p>
          <w:p>
            <w:pPr>
              <w:spacing w:line="420" w:lineRule="exact"/>
              <w:rPr>
                <w:color w:val="auto"/>
                <w:szCs w:val="21"/>
              </w:rPr>
            </w:pPr>
            <w:r>
              <w:rPr>
                <w:rFonts w:hint="eastAsia" w:ascii="宋体" w:hAnsi="宋体" w:cs="宋体"/>
                <w:color w:val="auto"/>
                <w:kern w:val="0"/>
                <w:szCs w:val="21"/>
              </w:rPr>
              <w:t>3、不接受联合体谈判。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Cs w:val="21"/>
              </w:rPr>
            </w:pPr>
            <w:r>
              <w:rPr>
                <w:rFonts w:hint="eastAsia"/>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color w:val="auto"/>
                <w:szCs w:val="21"/>
              </w:rPr>
            </w:pPr>
            <w:r>
              <w:rPr>
                <w:rFonts w:hint="eastAsia" w:ascii="宋体" w:hAnsi="宋体"/>
                <w:color w:val="auto"/>
                <w:szCs w:val="21"/>
                <w:u w:val="single"/>
              </w:rPr>
              <w:t>9</w:t>
            </w:r>
            <w:r>
              <w:rPr>
                <w:rFonts w:ascii="宋体" w:hAnsi="宋体"/>
                <w:color w:val="auto"/>
                <w:szCs w:val="21"/>
                <w:u w:val="single"/>
              </w:rPr>
              <w:t>0</w:t>
            </w:r>
            <w:r>
              <w:rPr>
                <w:rFonts w:hint="eastAsia" w:ascii="宋体" w:hAnsi="宋体"/>
                <w:color w:val="auto"/>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color w:val="auto"/>
                <w:spacing w:val="-14"/>
                <w:szCs w:val="21"/>
              </w:rPr>
            </w:pPr>
            <w:r>
              <w:rPr>
                <w:rFonts w:hint="eastAsia" w:ascii="宋体" w:hAnsi="宋体"/>
                <w:bCs/>
                <w:color w:val="auto"/>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cs="宋体"/>
                <w:color w:val="auto"/>
                <w:szCs w:val="21"/>
              </w:rPr>
            </w:pPr>
            <w:r>
              <w:rPr>
                <w:rFonts w:hint="eastAsia" w:ascii="宋体" w:hAnsi="宋体" w:cs="宋体"/>
                <w:color w:val="auto"/>
                <w:szCs w:val="21"/>
              </w:rPr>
              <w:t>1、提交响应文件截止时间：</w:t>
            </w:r>
            <w:r>
              <w:rPr>
                <w:rFonts w:hint="eastAsia" w:ascii="宋体" w:hAnsi="宋体" w:cs="宋体"/>
                <w:szCs w:val="21"/>
              </w:rPr>
              <w:t>2021年12月3日9时30分</w:t>
            </w:r>
          </w:p>
          <w:p>
            <w:pPr>
              <w:adjustRightInd w:val="0"/>
              <w:snapToGrid w:val="0"/>
              <w:spacing w:line="420" w:lineRule="exact"/>
              <w:rPr>
                <w:rFonts w:hAnsi="宋体"/>
                <w:color w:val="auto"/>
                <w:szCs w:val="21"/>
              </w:rPr>
            </w:pPr>
            <w:r>
              <w:rPr>
                <w:rFonts w:hint="eastAsia" w:hAnsi="宋体"/>
                <w:color w:val="auto"/>
                <w:szCs w:val="21"/>
              </w:rPr>
              <w:t>2、一</w:t>
            </w:r>
            <w:r>
              <w:rPr>
                <w:rFonts w:hAnsi="宋体"/>
                <w:color w:val="auto"/>
                <w:szCs w:val="21"/>
              </w:rPr>
              <w:t>份正本，</w:t>
            </w:r>
            <w:r>
              <w:rPr>
                <w:rFonts w:hint="eastAsia" w:hAnsi="宋体"/>
                <w:color w:val="auto"/>
                <w:szCs w:val="21"/>
              </w:rPr>
              <w:t>二</w:t>
            </w:r>
            <w:r>
              <w:rPr>
                <w:rFonts w:hAnsi="宋体"/>
                <w:color w:val="auto"/>
                <w:szCs w:val="21"/>
              </w:rPr>
              <w:t>份副本</w:t>
            </w:r>
            <w:r>
              <w:rPr>
                <w:rFonts w:hint="eastAsia" w:hAnsi="宋体"/>
                <w:color w:val="auto"/>
                <w:szCs w:val="21"/>
              </w:rPr>
              <w:t>，</w:t>
            </w:r>
            <w:r>
              <w:rPr>
                <w:rFonts w:hint="eastAsia" w:hAnsi="宋体"/>
                <w:color w:val="auto"/>
              </w:rPr>
              <w:t>装在同一密封袋内，</w:t>
            </w:r>
            <w:r>
              <w:rPr>
                <w:rFonts w:hint="eastAsia" w:hAnsi="宋体" w:cs="宋体"/>
                <w:color w:val="auto"/>
              </w:rPr>
              <w:t>密封提交。</w:t>
            </w:r>
          </w:p>
          <w:p>
            <w:pPr>
              <w:pStyle w:val="11"/>
              <w:spacing w:line="420" w:lineRule="exact"/>
              <w:rPr>
                <w:rFonts w:ascii="Times New Roman" w:hAnsi="Times New Roman"/>
                <w:color w:val="auto"/>
              </w:rPr>
            </w:pPr>
            <w:r>
              <w:rPr>
                <w:rFonts w:hint="eastAsia" w:ascii="Times New Roman" w:hAnsi="Times New Roman"/>
                <w:color w:val="auto"/>
              </w:rPr>
              <w:t>3、密封袋上应加盖响应人公章。</w:t>
            </w:r>
          </w:p>
          <w:p>
            <w:pPr>
              <w:pStyle w:val="8"/>
              <w:widowControl/>
              <w:spacing w:line="420" w:lineRule="exact"/>
              <w:jc w:val="both"/>
              <w:rPr>
                <w:rFonts w:ascii="宋体" w:hAnsi="宋体"/>
                <w:color w:val="auto"/>
                <w:szCs w:val="21"/>
              </w:rPr>
            </w:pPr>
            <w:r>
              <w:rPr>
                <w:rFonts w:hint="eastAsia"/>
                <w:color w:val="auto"/>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时间:2021年12月3日9时30分</w:t>
            </w:r>
            <w:bookmarkStart w:id="67" w:name="_GoBack"/>
            <w:bookmarkEnd w:id="67"/>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5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olor w:val="auto"/>
                <w:szCs w:val="21"/>
              </w:rPr>
            </w:pPr>
            <w:r>
              <w:rPr>
                <w:rFonts w:hint="eastAsia" w:ascii="宋体" w:hAnsi="宋体" w:cs="宋体"/>
                <w:color w:val="auto"/>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2"/>
      </w:pPr>
      <w:bookmarkStart w:id="10" w:name="_Toc6847633"/>
      <w:r>
        <w:rPr>
          <w:rFonts w:hint="eastAsia"/>
        </w:rPr>
        <w:t xml:space="preserve">第二节  </w:t>
      </w:r>
      <w:bookmarkEnd w:id="8"/>
      <w:bookmarkEnd w:id="9"/>
      <w:r>
        <w:rPr>
          <w:rFonts w:hint="eastAsia"/>
        </w:rPr>
        <w:t>谈判响应人须知</w:t>
      </w:r>
      <w:bookmarkEnd w:id="10"/>
    </w:p>
    <w:p>
      <w:pPr>
        <w:pStyle w:val="5"/>
        <w:ind w:firstLine="472" w:firstLineChars="196"/>
        <w:jc w:val="both"/>
      </w:pPr>
      <w:bookmarkStart w:id="11" w:name="_Toc388283734"/>
      <w:bookmarkStart w:id="12" w:name="_Toc6847634"/>
      <w:bookmarkStart w:id="13" w:name="_Toc12467"/>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5"/>
        <w:ind w:firstLine="472" w:firstLineChars="196"/>
      </w:pPr>
      <w:bookmarkStart w:id="14" w:name="_Toc14586"/>
      <w:bookmarkStart w:id="15" w:name="_Toc388283735"/>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提出并将问题发送至邮箱504476178@qq.com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谈判响应人对竞争性谈判文件如有质疑，应在提交响应文件截止时间2个工作日前向采购单位提出并将问题发送至邮箱504476178@qq.com。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14496"/>
      <w:bookmarkStart w:id="18" w:name="_Toc38828373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5"/>
        <w:ind w:firstLine="472" w:firstLineChars="196"/>
      </w:pPr>
      <w:bookmarkStart w:id="19" w:name="_Toc9821"/>
      <w:bookmarkStart w:id="20" w:name="_Toc6847636"/>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388283737"/>
      <w:bookmarkStart w:id="22" w:name="_Toc17260"/>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1"/>
        <w:spacing w:line="360" w:lineRule="exact"/>
        <w:ind w:firstLine="422" w:firstLineChars="200"/>
        <w:rPr>
          <w:rFonts w:hAnsi="宋体"/>
          <w:b/>
          <w:szCs w:val="21"/>
        </w:rPr>
      </w:pPr>
      <w:r>
        <w:rPr>
          <w:rFonts w:hint="eastAsia" w:hAnsi="宋体"/>
          <w:b/>
          <w:szCs w:val="21"/>
        </w:rPr>
        <w:t>15、谈判响应文件的签署</w:t>
      </w:r>
    </w:p>
    <w:p>
      <w:pPr>
        <w:pStyle w:val="11"/>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1"/>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5"/>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5"/>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1"/>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1"/>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1"/>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1"/>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1"/>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5"/>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1"/>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（1）谈判响应人资格是否符合谈判文件要求；</w:t>
      </w:r>
    </w:p>
    <w:p>
      <w:pPr>
        <w:spacing w:line="360" w:lineRule="auto"/>
        <w:ind w:firstLine="420" w:firstLineChars="200"/>
        <w:rPr>
          <w:rFonts w:ascii="宋体" w:hAnsi="宋体"/>
          <w:szCs w:val="21"/>
        </w:rPr>
      </w:pPr>
      <w:r>
        <w:rPr>
          <w:rFonts w:hint="eastAsia" w:ascii="宋体" w:hAnsi="宋体"/>
          <w:szCs w:val="21"/>
        </w:rPr>
        <w:t>（2）谈判响应文件是否按谈判文件的要求进行编制、签署和标记；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（3）谈判文件要求提交的的各种资格证明文件是否真实、完整、合法、有效；</w:t>
      </w:r>
    </w:p>
    <w:p>
      <w:pPr>
        <w:spacing w:line="360" w:lineRule="auto"/>
        <w:ind w:firstLine="420" w:firstLineChars="200"/>
        <w:rPr>
          <w:rFonts w:ascii="宋体" w:hAnsi="宋体"/>
          <w:szCs w:val="21"/>
        </w:rPr>
      </w:pPr>
      <w:r>
        <w:rPr>
          <w:rFonts w:hint="eastAsia" w:ascii="宋体" w:hAnsi="宋体"/>
          <w:szCs w:val="21"/>
        </w:rPr>
        <w:t>（4）所提供的服务是否有缺少，服务期是否符合谈判文件要求；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（5）采购技术方案是否完整、可行且完全响应或优于谈判文件要求；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（6）谈判响应文件中的技术参数是否完全响应或优于谈判文件要求；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（8）联合体响应没有提交联合体谈判协议书；</w:t>
      </w:r>
    </w:p>
    <w:p>
      <w:pPr>
        <w:spacing w:line="360" w:lineRule="auto"/>
        <w:ind w:firstLine="420" w:firstLineChars="200"/>
        <w:rPr>
          <w:rFonts w:ascii="宋体" w:hAnsi="宋体"/>
          <w:szCs w:val="21"/>
        </w:rPr>
      </w:pPr>
      <w:r>
        <w:rPr>
          <w:rFonts w:hint="eastAsia" w:ascii="宋体" w:hAnsi="宋体"/>
          <w:szCs w:val="21"/>
        </w:rPr>
        <w:t>（9）谈判响应文件是否附有采购人不能接受的条件；</w:t>
      </w:r>
    </w:p>
    <w:p>
      <w:pPr>
        <w:spacing w:line="360" w:lineRule="auto"/>
        <w:ind w:firstLine="420" w:firstLineChars="200"/>
        <w:rPr>
          <w:rFonts w:ascii="宋体" w:hAnsi="宋体"/>
          <w:szCs w:val="21"/>
        </w:rPr>
      </w:pPr>
      <w:r>
        <w:rPr>
          <w:rFonts w:hint="eastAsia" w:ascii="宋体" w:hAnsi="宋体"/>
          <w:szCs w:val="21"/>
        </w:rPr>
        <w:t>（10）谈判响应文件是否存在谈判文件中约定的无效谈判响应文件的其他情形。</w:t>
      </w:r>
    </w:p>
    <w:p>
      <w:pPr>
        <w:widowControl/>
        <w:spacing w:line="500" w:lineRule="exact"/>
        <w:ind w:firstLine="405"/>
        <w:jc w:val="left"/>
        <w:rPr>
          <w:rFonts w:ascii="宋体" w:hAnsi="宋体"/>
          <w:szCs w:val="21"/>
        </w:rPr>
      </w:pPr>
      <w:r>
        <w:rPr>
          <w:rFonts w:hint="eastAsia" w:ascii="宋体" w:hAnsi="宋体"/>
          <w:szCs w:val="21"/>
        </w:rPr>
        <w:t>（11）谈判响应文件是否符合谈判文件的要求。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rPr>
      </w:pPr>
      <w:r>
        <w:rPr>
          <w:rFonts w:hint="eastAsia" w:ascii="宋体"/>
          <w:color w:val="000000" w:themeColor="text1"/>
          <w:szCs w:val="21"/>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rPr>
        <w:t>谈判小组</w:t>
      </w:r>
      <w:r>
        <w:rPr>
          <w:rStyle w:val="27"/>
          <w:rFonts w:hint="eastAsia" w:ascii="宋体"/>
          <w:color w:val="000000" w:themeColor="text1"/>
          <w:szCs w:val="21"/>
          <w:u w:val="none"/>
        </w:rPr>
        <w:t>不得将其推荐为成交候选人。</w:t>
      </w:r>
      <w:r>
        <w:rPr>
          <w:rStyle w:val="27"/>
          <w:rFonts w:hint="eastAsia" w:ascii="宋体"/>
          <w:color w:val="000000" w:themeColor="text1"/>
          <w:szCs w:val="21"/>
          <w:u w:val="none"/>
        </w:rPr>
        <w:fldChar w:fldCharType="end"/>
      </w:r>
    </w:p>
    <w:p>
      <w:pPr>
        <w:spacing w:line="360" w:lineRule="auto"/>
        <w:ind w:firstLine="420" w:firstLineChars="200"/>
        <w:rPr>
          <w:rFonts w:ascii="宋体"/>
          <w:color w:val="000000" w:themeColor="text1"/>
          <w:szCs w:val="21"/>
        </w:rPr>
      </w:pPr>
      <w:r>
        <w:rPr>
          <w:rFonts w:ascii="宋体"/>
          <w:color w:val="000000" w:themeColor="text1"/>
          <w:szCs w:val="21"/>
        </w:rPr>
        <w:t>25.8.1</w:t>
      </w:r>
      <w:r>
        <w:rPr>
          <w:rFonts w:hint="eastAsia" w:ascii="宋体"/>
          <w:color w:val="000000" w:themeColor="text1"/>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rPr>
      </w:pPr>
      <w:r>
        <w:rPr>
          <w:rFonts w:hint="eastAsia" w:ascii="宋体"/>
          <w:color w:val="000000" w:themeColor="text1"/>
          <w:szCs w:val="21"/>
        </w:rPr>
        <w:t>2</w:t>
      </w:r>
      <w:r>
        <w:rPr>
          <w:rFonts w:ascii="宋体"/>
          <w:color w:val="000000" w:themeColor="text1"/>
          <w:szCs w:val="21"/>
        </w:rPr>
        <w:t>5.8.2</w:t>
      </w:r>
      <w:r>
        <w:rPr>
          <w:rFonts w:hint="eastAsia" w:ascii="宋体"/>
          <w:color w:val="000000" w:themeColor="text1"/>
          <w:szCs w:val="21"/>
        </w:rPr>
        <w:t>信用信息查询渠道：中国政府采购网（www.ccgp.gov.cn）、“信用中国”网站（</w:t>
      </w:r>
      <w:r>
        <w:fldChar w:fldCharType="begin"/>
      </w:r>
      <w:r>
        <w:instrText xml:space="preserve"> HYPERLINK "http://www.creditchina.gov.cn" </w:instrText>
      </w:r>
      <w:r>
        <w:fldChar w:fldCharType="separate"/>
      </w:r>
      <w:r>
        <w:rPr>
          <w:rStyle w:val="27"/>
          <w:rFonts w:hint="eastAsia" w:ascii="宋体"/>
          <w:color w:val="000000" w:themeColor="text1"/>
          <w:szCs w:val="21"/>
          <w:u w:val="none"/>
        </w:rPr>
        <w:t>www.creditchina.gov.cn</w:t>
      </w:r>
      <w:r>
        <w:rPr>
          <w:rStyle w:val="27"/>
          <w:rFonts w:hint="eastAsia" w:ascii="宋体"/>
          <w:color w:val="000000" w:themeColor="text1"/>
          <w:szCs w:val="21"/>
          <w:u w:val="none"/>
        </w:rPr>
        <w:fldChar w:fldCharType="end"/>
      </w:r>
      <w:r>
        <w:rPr>
          <w:rFonts w:hint="eastAsia" w:ascii="宋体"/>
          <w:color w:val="000000" w:themeColor="text1"/>
          <w:szCs w:val="21"/>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18182"/>
      <w:bookmarkStart w:id="29" w:name="_Toc5798"/>
      <w:bookmarkStart w:id="30" w:name="_Toc3218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w:pict>
                <v:line id="Line 2" o:spid="_x0000_s2051" o:spt="20" style="position:absolute;left:0pt;margin-left:-5.35pt;margin-top:1.05pt;height:38.85pt;width:143.95pt;z-index:251660288;mso-width-relative:page;mso-height-relative:page;" coordsize="21600,21600">
                  <v:path arrowok="t"/>
                  <v:fill focussize="0,0"/>
                  <v:stroke/>
                  <v:imagedata o:title=""/>
                  <o:lock v:ext="edit"/>
                </v:line>
              </w:pic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27205"/>
      <w:bookmarkStart w:id="32" w:name="_Toc30444"/>
      <w:bookmarkStart w:id="33" w:name="_Toc28927"/>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1"/>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1"/>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5"/>
        <w:rPr>
          <w:rFonts w:hAnsi="Courier New" w:cs="Tahoma"/>
          <w:b w:val="0"/>
          <w:kern w:val="2"/>
          <w:sz w:val="21"/>
        </w:rPr>
      </w:pPr>
      <w:bookmarkStart w:id="35" w:name="_Toc388283740"/>
      <w:bookmarkStart w:id="36" w:name="_Toc8931"/>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413999568"/>
      <w:bookmarkStart w:id="39" w:name="_Toc417656020"/>
      <w:bookmarkStart w:id="40" w:name="_Toc2221"/>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401841853"/>
      <w:bookmarkStart w:id="42" w:name="_Toc12884"/>
      <w:bookmarkStart w:id="43" w:name="_Toc401841614"/>
      <w:bookmarkStart w:id="44" w:name="_Toc41765599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28.2、成交人在收到成交通知书起10个工作日内，与采购人签订合同。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1"/>
        <w:spacing w:line="440" w:lineRule="exact"/>
        <w:ind w:firstLine="420" w:firstLineChars="200"/>
        <w:rPr>
          <w:rFonts w:hAnsi="宋体"/>
          <w:szCs w:val="21"/>
        </w:rPr>
      </w:pPr>
      <w:r>
        <w:rPr>
          <w:rFonts w:hint="eastAsia" w:hAnsi="宋体"/>
          <w:szCs w:val="21"/>
        </w:rPr>
        <w:t>29.3、履约保证金按合同条款约定退还。</w:t>
      </w:r>
    </w:p>
    <w:p>
      <w:pPr>
        <w:pStyle w:val="11"/>
        <w:spacing w:line="440" w:lineRule="exact"/>
        <w:ind w:firstLine="422" w:firstLineChars="200"/>
        <w:rPr>
          <w:rFonts w:hAnsi="宋体"/>
          <w:b/>
          <w:szCs w:val="21"/>
        </w:rPr>
      </w:pPr>
      <w:r>
        <w:rPr>
          <w:rFonts w:hint="eastAsia" w:hAnsi="宋体"/>
          <w:b/>
          <w:szCs w:val="21"/>
        </w:rPr>
        <w:t>30、未尽事宜</w:t>
      </w:r>
    </w:p>
    <w:p>
      <w:pPr>
        <w:pStyle w:val="11"/>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3"/>
        <w:numPr>
          <w:ilvl w:val="0"/>
          <w:numId w:val="4"/>
        </w:numPr>
      </w:pPr>
      <w:bookmarkStart w:id="45" w:name="_Toc6847641"/>
      <w:bookmarkStart w:id="46" w:name="_Toc18076"/>
      <w:r>
        <w:rPr>
          <w:rFonts w:hint="eastAsia"/>
        </w:rPr>
        <w:t>服务需求及技术要求</w:t>
      </w:r>
      <w:bookmarkEnd w:id="45"/>
      <w:bookmarkEnd w:id="46"/>
      <w:bookmarkStart w:id="47" w:name="_Toc4579"/>
      <w:bookmarkStart w:id="48" w:name="_Toc398819318"/>
      <w:bookmarkStart w:id="49" w:name="_Toc399143413"/>
    </w:p>
    <w:p>
      <w:pPr>
        <w:pStyle w:val="54"/>
        <w:snapToGrid w:val="0"/>
        <w:spacing w:line="336"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一、采购内容及要求：</w:t>
      </w:r>
    </w:p>
    <w:p>
      <w:pPr>
        <w:pStyle w:val="54"/>
        <w:snapToGrid w:val="0"/>
        <w:spacing w:line="336" w:lineRule="auto"/>
        <w:ind w:firstLine="0" w:firstLineChars="0"/>
        <w:rPr>
          <w:rFonts w:ascii="宋体" w:hAnsi="宋体" w:cs="宋体"/>
          <w:sz w:val="21"/>
          <w:szCs w:val="21"/>
        </w:rPr>
      </w:pPr>
      <w:r>
        <w:rPr>
          <w:rFonts w:hint="eastAsia" w:ascii="宋体" w:hAnsi="宋体" w:cs="宋体"/>
          <w:b/>
          <w:color w:val="000000"/>
          <w:kern w:val="0"/>
          <w:sz w:val="21"/>
          <w:szCs w:val="21"/>
        </w:rPr>
        <w:t>（一）超星读秀知识库系统</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1.数据库中至少包含490万种中文图书信息以及285万种图书原文，将图书馆馆藏纸质图书与电子图书资源整合在此数据库中，实现馆藏纸质图书与电子图书的统一检索。</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2.数据库中需具有推荐区域，在本馆没有纸制图书及电子图书的情况下，可建议管理员购买该书的纸制版本或电子版本。</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3.根据读者输入的检索词，可在图书全文内容及目录中进行检索，显示该检索词出现处的原文内容，并支持文字提取、查看来源。</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4.在检索结果中可按类型、年代、学科、作者进行聚类功能，缩小检索结果范围。</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5.在图书频道检索中显示图书的馆藏纸书信息的同时，能自动显示国内都有哪些高校图书馆有此藏书，并能直接链接至有此藏书的图书馆查看关于此书的状态信息，满足不低于全国1000家图书馆联合纸本馆藏的查询。</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6.可以显示图书若干页原文（封面页、前言页、目次页、版权页、正文部分页等）。</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7.根据读者输入的检索词，在检索图书时，同时检索并显示与该检索词相关的期刊、报纸、学位论文、会议论文、视频、词条、人物、文档等信息，并通过链接能直接打开这些信息供读者阅读使用。</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8.数据库能通过Email的方式向读者进行文献资源的传递服务，通过文献搜索及参考咨询服务平台提供全面快捷的服务。</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9.检索提供二次检索、高级检索、专业检索等功能。</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10.提供中外文、同义词、相关词的提示。</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11.数据库使用形式为远程访问模式，至少按周自动更新所有相关内容。</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12.供应商负责向采购方提供网络、电话及E-MAIL支持服务，响应时间不超过1小时，以保证数据库产品的正常使用。</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13.数据库因版权、著作权问题所引发的纠纷，均与招标方无关，招标方可以保留其追究供应商相关法律责任的权利。</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14.需要能查询到图书的被引用情况。提供100年来中文图书被引用情况的分析，尤其可对每种中文图书是否有被引用及具体的被引用情况进行查询，从而作为评价中文图书学术影响力的重要指标和依据。</w:t>
      </w:r>
    </w:p>
    <w:p>
      <w:pPr>
        <w:snapToGrid w:val="0"/>
        <w:spacing w:line="336" w:lineRule="auto"/>
        <w:ind w:firstLine="420" w:firstLineChars="200"/>
        <w:rPr>
          <w:rFonts w:ascii="宋体" w:hAnsi="宋体" w:cs="宋体"/>
          <w:kern w:val="0"/>
          <w:szCs w:val="21"/>
        </w:rPr>
      </w:pPr>
      <w:r>
        <w:rPr>
          <w:rFonts w:hint="eastAsia" w:ascii="宋体" w:hAnsi="宋体" w:cs="宋体"/>
          <w:kern w:val="0"/>
          <w:szCs w:val="21"/>
        </w:rPr>
        <w:t>15.提供按主题对馆藏结构进行分析，提供全国图书馆纸本和电子本图书的收藏排行。</w:t>
      </w:r>
    </w:p>
    <w:p>
      <w:pPr>
        <w:snapToGrid w:val="0"/>
        <w:spacing w:line="336" w:lineRule="auto"/>
        <w:ind w:firstLine="420" w:firstLineChars="200"/>
        <w:rPr>
          <w:rFonts w:ascii="宋体" w:hAnsi="宋体" w:cs="宋体"/>
          <w:kern w:val="0"/>
          <w:szCs w:val="21"/>
        </w:rPr>
      </w:pPr>
    </w:p>
    <w:p>
      <w:pPr>
        <w:pStyle w:val="54"/>
        <w:snapToGrid w:val="0"/>
        <w:spacing w:line="336"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（二）超星学术期刊（含超星移动图书馆平台）</w:t>
      </w:r>
    </w:p>
    <w:p>
      <w:pPr>
        <w:pStyle w:val="54"/>
        <w:tabs>
          <w:tab w:val="left" w:pos="900"/>
        </w:tabs>
        <w:snapToGrid w:val="0"/>
        <w:spacing w:line="336" w:lineRule="auto"/>
        <w:ind w:firstLine="422"/>
        <w:rPr>
          <w:rFonts w:ascii="宋体" w:hAnsi="宋体" w:cs="宋体"/>
          <w:kern w:val="0"/>
          <w:sz w:val="21"/>
          <w:szCs w:val="21"/>
        </w:rPr>
      </w:pPr>
      <w:r>
        <w:rPr>
          <w:rFonts w:hint="eastAsia" w:ascii="宋体" w:hAnsi="宋体" w:cs="宋体"/>
          <w:b/>
          <w:kern w:val="0"/>
          <w:sz w:val="21"/>
          <w:szCs w:val="21"/>
        </w:rPr>
        <w:t>收录刊种：</w:t>
      </w:r>
      <w:r>
        <w:rPr>
          <w:rFonts w:hint="eastAsia" w:ascii="宋体" w:hAnsi="宋体" w:cs="宋体"/>
          <w:kern w:val="0"/>
          <w:sz w:val="21"/>
          <w:szCs w:val="21"/>
        </w:rPr>
        <w:t>提供不低于6000种期刊的全文数据。</w:t>
      </w:r>
    </w:p>
    <w:p>
      <w:pPr>
        <w:pStyle w:val="54"/>
        <w:tabs>
          <w:tab w:val="left" w:pos="900"/>
        </w:tabs>
        <w:snapToGrid w:val="0"/>
        <w:spacing w:line="336" w:lineRule="auto"/>
        <w:ind w:firstLine="422"/>
        <w:rPr>
          <w:rFonts w:ascii="宋体" w:hAnsi="宋体" w:cs="宋体"/>
          <w:b/>
          <w:kern w:val="0"/>
          <w:sz w:val="21"/>
          <w:szCs w:val="21"/>
        </w:rPr>
      </w:pPr>
      <w:r>
        <w:rPr>
          <w:rFonts w:hint="eastAsia" w:ascii="宋体" w:hAnsi="宋体" w:cs="宋体"/>
          <w:b/>
          <w:kern w:val="0"/>
          <w:sz w:val="21"/>
          <w:szCs w:val="21"/>
        </w:rPr>
        <w:t>数据格式：</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1.移动端需具备期刊全文下载，且支持PDF格式、流媒体格式。</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2.可提供高清晰、多种渠道阅读方式的PDF格式电子全文，文本PDF格式的期刊全文，可支持文字复制。</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3.提供方需具备独自数字化加工能力（PDF格式、流媒体格式）。</w:t>
      </w:r>
    </w:p>
    <w:p>
      <w:pPr>
        <w:pStyle w:val="54"/>
        <w:tabs>
          <w:tab w:val="left" w:pos="900"/>
        </w:tabs>
        <w:snapToGrid w:val="0"/>
        <w:spacing w:line="336" w:lineRule="auto"/>
        <w:ind w:firstLine="422"/>
        <w:rPr>
          <w:rFonts w:ascii="宋体" w:hAnsi="宋体" w:cs="宋体"/>
          <w:b/>
          <w:kern w:val="0"/>
          <w:sz w:val="21"/>
          <w:szCs w:val="21"/>
        </w:rPr>
      </w:pPr>
      <w:r>
        <w:rPr>
          <w:rFonts w:hint="eastAsia" w:ascii="宋体" w:hAnsi="宋体" w:cs="宋体"/>
          <w:b/>
          <w:kern w:val="0"/>
          <w:sz w:val="21"/>
          <w:szCs w:val="21"/>
        </w:rPr>
        <w:t>功能服务要求：</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1.移动端支持在线学术讨论交流，形成学术讨论共同体。</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2.移动端需支持查看实名制期刊收藏人，并能在实现在线交流。</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3.移动端支持在线投稿，并可与期刊编辑部直接沟通。</w:t>
      </w:r>
    </w:p>
    <w:p>
      <w:pPr>
        <w:widowControl/>
        <w:snapToGrid w:val="0"/>
        <w:spacing w:line="336" w:lineRule="auto"/>
        <w:ind w:firstLine="422" w:firstLineChars="200"/>
        <w:jc w:val="left"/>
        <w:rPr>
          <w:rFonts w:ascii="宋体" w:hAnsi="宋体" w:cs="宋体"/>
          <w:b/>
          <w:kern w:val="0"/>
          <w:szCs w:val="21"/>
        </w:rPr>
      </w:pPr>
      <w:r>
        <w:rPr>
          <w:rFonts w:hint="eastAsia" w:ascii="宋体" w:hAnsi="宋体" w:cs="宋体"/>
          <w:b/>
          <w:kern w:val="0"/>
          <w:szCs w:val="21"/>
        </w:rPr>
        <w:t>移动开放评价：</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1.刊种、文章需具备点赞、评论、赞赏功能，且点赞、评论、赞赏、阅读数据实时更新，支持对收藏期刊进行分类。</w:t>
      </w:r>
    </w:p>
    <w:p>
      <w:pPr>
        <w:widowControl/>
        <w:snapToGrid w:val="0"/>
        <w:spacing w:line="336"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.移动端支持期刊全文转发至交流群中。</w:t>
      </w:r>
    </w:p>
    <w:p>
      <w:pPr>
        <w:widowControl/>
        <w:snapToGrid w:val="0"/>
        <w:spacing w:line="336"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.移动端需支持将期刊全文转发至微信、朋友圈等第三方社交媒体平台，并要标注期刊全文来源。</w:t>
      </w:r>
    </w:p>
    <w:p>
      <w:pPr>
        <w:widowControl/>
        <w:snapToGrid w:val="0"/>
        <w:spacing w:line="336"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.移动端转发至第三方平台后，不用安装移动客户端也能支持在线全文阅读。</w:t>
      </w:r>
    </w:p>
    <w:p>
      <w:pPr>
        <w:pStyle w:val="54"/>
        <w:tabs>
          <w:tab w:val="left" w:pos="900"/>
        </w:tabs>
        <w:snapToGrid w:val="0"/>
        <w:spacing w:line="336" w:lineRule="auto"/>
        <w:rPr>
          <w:rFonts w:ascii="宋体" w:hAnsi="宋体" w:cs="宋体"/>
          <w:kern w:val="0"/>
          <w:sz w:val="21"/>
          <w:szCs w:val="21"/>
        </w:rPr>
      </w:pPr>
      <w:r>
        <w:rPr>
          <w:rFonts w:ascii="宋体" w:hAnsi="宋体" w:cs="宋体"/>
          <w:kern w:val="0"/>
          <w:sz w:val="21"/>
          <w:szCs w:val="21"/>
        </w:rPr>
        <w:t>5</w:t>
      </w:r>
      <w:r>
        <w:rPr>
          <w:rFonts w:hint="eastAsia" w:ascii="宋体" w:hAnsi="宋体" w:cs="宋体"/>
          <w:kern w:val="0"/>
          <w:sz w:val="21"/>
          <w:szCs w:val="21"/>
        </w:rPr>
        <w:t>.移动端支持整刊、单篇文章的一键收藏功能。</w:t>
      </w:r>
    </w:p>
    <w:p>
      <w:pPr>
        <w:pStyle w:val="54"/>
        <w:tabs>
          <w:tab w:val="left" w:pos="900"/>
        </w:tabs>
        <w:snapToGrid w:val="0"/>
        <w:spacing w:line="336" w:lineRule="auto"/>
        <w:rPr>
          <w:rFonts w:ascii="宋体" w:hAnsi="宋体" w:cs="宋体"/>
          <w:kern w:val="0"/>
          <w:sz w:val="21"/>
          <w:szCs w:val="21"/>
        </w:rPr>
      </w:pPr>
      <w:r>
        <w:rPr>
          <w:rFonts w:ascii="宋体" w:hAnsi="宋体" w:cs="宋体"/>
          <w:kern w:val="0"/>
          <w:sz w:val="21"/>
          <w:szCs w:val="21"/>
        </w:rPr>
        <w:t>6</w:t>
      </w:r>
      <w:r>
        <w:rPr>
          <w:rFonts w:hint="eastAsia" w:ascii="宋体" w:hAnsi="宋体" w:cs="宋体"/>
          <w:kern w:val="0"/>
          <w:sz w:val="21"/>
          <w:szCs w:val="21"/>
        </w:rPr>
        <w:t>.支持大数据分析为读者精准推送学术前沿内容。</w:t>
      </w:r>
    </w:p>
    <w:p>
      <w:pPr>
        <w:pStyle w:val="54"/>
        <w:tabs>
          <w:tab w:val="left" w:pos="900"/>
        </w:tabs>
        <w:snapToGrid w:val="0"/>
        <w:spacing w:line="336" w:lineRule="auto"/>
        <w:rPr>
          <w:rFonts w:ascii="宋体" w:hAnsi="宋体" w:cs="宋体"/>
          <w:kern w:val="0"/>
          <w:sz w:val="21"/>
          <w:szCs w:val="21"/>
        </w:rPr>
      </w:pPr>
      <w:r>
        <w:rPr>
          <w:rFonts w:ascii="宋体" w:hAnsi="宋体" w:cs="宋体"/>
          <w:kern w:val="0"/>
          <w:sz w:val="21"/>
          <w:szCs w:val="21"/>
        </w:rPr>
        <w:t>7</w:t>
      </w:r>
      <w:r>
        <w:rPr>
          <w:rFonts w:hint="eastAsia" w:ascii="宋体" w:hAnsi="宋体" w:cs="宋体"/>
          <w:kern w:val="0"/>
          <w:sz w:val="21"/>
          <w:szCs w:val="21"/>
        </w:rPr>
        <w:t>.与超星移动图书馆无缝对接。</w:t>
      </w:r>
    </w:p>
    <w:p>
      <w:pPr>
        <w:pStyle w:val="54"/>
        <w:tabs>
          <w:tab w:val="left" w:pos="900"/>
        </w:tabs>
        <w:snapToGrid w:val="0"/>
        <w:spacing w:line="336" w:lineRule="auto"/>
        <w:ind w:firstLine="422"/>
        <w:rPr>
          <w:rFonts w:ascii="宋体" w:hAnsi="宋体" w:cs="宋体"/>
          <w:b/>
          <w:color w:val="000000"/>
          <w:kern w:val="0"/>
          <w:sz w:val="21"/>
          <w:szCs w:val="21"/>
        </w:rPr>
      </w:pPr>
      <w:r>
        <w:rPr>
          <w:rFonts w:hint="eastAsia" w:ascii="宋体" w:hAnsi="宋体" w:cs="宋体"/>
          <w:b/>
          <w:color w:val="000000"/>
          <w:kern w:val="0"/>
          <w:sz w:val="21"/>
          <w:szCs w:val="21"/>
        </w:rPr>
        <w:t>全新增值服务要求：</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1.PC端需支持数据查询（含关键词、年份、作者、作者机构、重要期刊、刊种），并且支持二次检索，支持根据刊名、标题、作者、机构、关键词为条件进行结果约束。</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2.PC端需支持刊种的分类导航及刊种内的年、期导航。</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3.PC端需支持期刊文章下载，且不用下载专用阅读器。</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4.PC端需支持检索词的相关搜索；PC端需支持记录检索历史。</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5.PC端、移动端均支持“引用文本”，可以直接使用GB/T7714、MLA、APA三种不同的参考文献格式。</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6.PC端的高级检索需支持五个检索条件同时检索；检索出来的期刊标题后需显示被核心期刊收录的情况及期刊被引证的情况。</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7.需具备本公司移动端应用（非微信公众平台），通过手机（支持安卓系统、IOS系统）、平板电脑等多平台使用，具备检索功能，支持在线html格式阅读，全文内容为文本格式支持自由复制。</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8.全终端：支持PC端、手机、Pad、歌德机等多终端数据同步。</w:t>
      </w:r>
    </w:p>
    <w:p>
      <w:pPr>
        <w:widowControl/>
        <w:snapToGrid w:val="0"/>
        <w:spacing w:line="336" w:lineRule="auto"/>
        <w:ind w:firstLine="422" w:firstLineChars="200"/>
        <w:jc w:val="left"/>
        <w:rPr>
          <w:rFonts w:ascii="宋体" w:hAnsi="宋体" w:cs="宋体"/>
          <w:b/>
          <w:kern w:val="0"/>
          <w:szCs w:val="21"/>
        </w:rPr>
      </w:pPr>
      <w:r>
        <w:rPr>
          <w:rFonts w:hint="eastAsia" w:ascii="宋体" w:hAnsi="宋体" w:cs="宋体"/>
          <w:b/>
          <w:kern w:val="0"/>
          <w:szCs w:val="21"/>
        </w:rPr>
        <w:t>无使用限制：</w:t>
      </w:r>
    </w:p>
    <w:p>
      <w:pPr>
        <w:widowControl/>
        <w:snapToGrid w:val="0"/>
        <w:spacing w:line="336" w:lineRule="auto"/>
        <w:ind w:firstLine="420" w:firstLineChars="200"/>
        <w:jc w:val="left"/>
        <w:rPr>
          <w:rFonts w:ascii="宋体" w:hAnsi="宋体" w:cs="宋体"/>
          <w:kern w:val="0"/>
          <w:szCs w:val="21"/>
        </w:rPr>
      </w:pPr>
      <w:r>
        <w:rPr>
          <w:rFonts w:hint="eastAsia" w:ascii="宋体" w:hAnsi="宋体" w:cs="宋体"/>
          <w:kern w:val="0"/>
          <w:szCs w:val="21"/>
        </w:rPr>
        <w:t>1.期刊除在自身数据库平台使用外，支持在数字图书馆门户首页的一站式资源检索框中检索并利用，形成多种数据资源的统一检索。</w:t>
      </w:r>
    </w:p>
    <w:p>
      <w:pPr>
        <w:pStyle w:val="54"/>
        <w:tabs>
          <w:tab w:val="left" w:pos="900"/>
        </w:tabs>
        <w:snapToGrid w:val="0"/>
        <w:spacing w:line="336" w:lineRule="auto"/>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.无并发数、无下载量限制。</w:t>
      </w:r>
    </w:p>
    <w:p>
      <w:pPr>
        <w:pStyle w:val="54"/>
        <w:tabs>
          <w:tab w:val="left" w:pos="900"/>
        </w:tabs>
        <w:snapToGrid w:val="0"/>
        <w:spacing w:line="336" w:lineRule="auto"/>
        <w:rPr>
          <w:rFonts w:ascii="宋体" w:hAnsi="宋体" w:cs="宋体"/>
          <w:kern w:val="0"/>
          <w:sz w:val="21"/>
          <w:szCs w:val="21"/>
        </w:rPr>
      </w:pPr>
    </w:p>
    <w:p>
      <w:pPr>
        <w:pStyle w:val="54"/>
        <w:snapToGrid w:val="0"/>
        <w:spacing w:line="336"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（三）电子书借阅机系统（两台单屏机，一台双屏机）</w:t>
      </w:r>
    </w:p>
    <w:p>
      <w:pPr>
        <w:pStyle w:val="54"/>
        <w:tabs>
          <w:tab w:val="left" w:pos="900"/>
        </w:tabs>
        <w:snapToGrid w:val="0"/>
        <w:spacing w:line="336" w:lineRule="auto"/>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w:t>
      </w:r>
      <w:r>
        <w:rPr>
          <w:rFonts w:ascii="宋体" w:hAnsi="宋体" w:cs="宋体"/>
          <w:kern w:val="0"/>
          <w:sz w:val="21"/>
          <w:szCs w:val="21"/>
        </w:rPr>
        <w:t xml:space="preserve"> 系统采用主流安卓系统，可与手机客户端同步使用。</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2. 必须具备手机客户端应用，手机客户端是电子书借阅机配套的手机端程序，且可与图书馆正在使用的移动图书馆客户端联机使用。</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3. 通过手机客户端可以直接扫描电子书借阅机系统上的图书二维码下载图书到手机、pad等终端中阅读。软件需同时支持ios、android系统。</w:t>
      </w:r>
    </w:p>
    <w:p>
      <w:pPr>
        <w:pStyle w:val="54"/>
        <w:tabs>
          <w:tab w:val="left" w:pos="900"/>
        </w:tabs>
        <w:snapToGrid w:val="0"/>
        <w:spacing w:line="336" w:lineRule="auto"/>
        <w:rPr>
          <w:rFonts w:ascii="宋体" w:hAnsi="宋体" w:cs="宋体"/>
          <w:kern w:val="0"/>
          <w:sz w:val="21"/>
          <w:szCs w:val="21"/>
        </w:rPr>
      </w:pPr>
      <w:r>
        <w:rPr>
          <w:rFonts w:hint="eastAsia" w:ascii="宋体" w:hAnsi="宋体" w:cs="宋体"/>
          <w:kern w:val="0"/>
          <w:sz w:val="21"/>
          <w:szCs w:val="21"/>
        </w:rPr>
        <w:t>4.电子书借阅机系统内置3000种正版授权的epub格式电子图书且与原版图书保持原貌一致，如相关图片、目录等，每月定时更新不少于150种热门电子图书。支持新书、热门图书标记功能，供读者参考。</w:t>
      </w:r>
    </w:p>
    <w:p>
      <w:pPr>
        <w:pStyle w:val="54"/>
        <w:tabs>
          <w:tab w:val="left" w:pos="900"/>
        </w:tabs>
        <w:snapToGrid w:val="0"/>
        <w:spacing w:line="336" w:lineRule="auto"/>
        <w:rPr>
          <w:rFonts w:ascii="宋体" w:hAnsi="宋体" w:cs="宋体"/>
          <w:kern w:val="0"/>
          <w:sz w:val="21"/>
          <w:szCs w:val="21"/>
        </w:rPr>
      </w:pPr>
    </w:p>
    <w:p>
      <w:pPr>
        <w:pStyle w:val="54"/>
        <w:snapToGrid w:val="0"/>
        <w:spacing w:line="336"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（四）室内朗读亭系统（续费）</w:t>
      </w:r>
    </w:p>
    <w:p>
      <w:pPr>
        <w:pStyle w:val="54"/>
        <w:snapToGrid w:val="0"/>
        <w:spacing w:line="336" w:lineRule="auto"/>
        <w:ind w:firstLine="422"/>
        <w:rPr>
          <w:rFonts w:ascii="宋体" w:hAnsi="宋体" w:cs="宋体"/>
          <w:b/>
          <w:bCs/>
          <w:kern w:val="0"/>
          <w:sz w:val="21"/>
          <w:szCs w:val="21"/>
        </w:rPr>
      </w:pPr>
      <w:r>
        <w:rPr>
          <w:rFonts w:hint="eastAsia" w:ascii="宋体" w:hAnsi="宋体" w:cs="宋体"/>
          <w:b/>
          <w:bCs/>
          <w:kern w:val="0"/>
          <w:sz w:val="21"/>
          <w:szCs w:val="21"/>
        </w:rPr>
        <w:t>APP软件功能</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1.首页包括用户logo展示、当前区域日期时间、推荐、热门、朗读资源分类（唐诗宋词、经典文学选段、亲子儿童、段子、诗歌散文、外语名篇）；</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2.资源搜索：支持关键字查找（只匹配标题）、点击搜索时列出热门搜索和最近搜索资源名称；</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3.故障申报：点击故障申报时弹窗列出常见故障类型和其他描述；</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4.帮助：点击进入设备使用的帮助详情页；</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5.列表页显示内容包括标题、概述、作者、文字数量、已朗读人数；</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6.支持自由朗读，读者可自带朗读作品进行朗读；</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7.读页：</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支持扫码进入朗读界面，同时关注朗读亭公众号，即可完成朗读作品与读者微信账号的关联；</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上屏显示文章内容，并在点击朗读时根据系统设定的速度进行自动滚动；</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下屏相关操作,支持背景音乐选择，支持音麦克风和耳机音量调节，支持语速调节；</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点击朗读完毕之后即可看到朗读声音与背景音乐的合成进度，合成完毕之后可以进行试听；</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针对同样的朗读资源，可支持试听他人朗读作品，并可以点赞或者吐槽；</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8.微信客户端：</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包括公开朗读作品列表和私人朗读作品列表，私人作品点击发布并通过后台审核之后即可转为公开作品，作品记录的信息包括时间，作品长度，点赞人数；并且在作品完成审核之后后台均会发送消息提示到微信端，告知读者审核结果；</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9.需本校正在使用的移动图书馆无缝对接，可用移动图书馆或学习通扫描登录朗读亭，朗诵作品可以在移动图书馆或学习通里浏览和播放。</w:t>
      </w:r>
    </w:p>
    <w:p>
      <w:pPr>
        <w:pStyle w:val="54"/>
        <w:snapToGrid w:val="0"/>
        <w:spacing w:line="336" w:lineRule="auto"/>
        <w:ind w:firstLine="422"/>
        <w:rPr>
          <w:rFonts w:ascii="宋体" w:hAnsi="宋体" w:cs="宋体"/>
          <w:b/>
          <w:bCs/>
          <w:kern w:val="0"/>
          <w:sz w:val="21"/>
          <w:szCs w:val="21"/>
        </w:rPr>
      </w:pPr>
      <w:r>
        <w:rPr>
          <w:rFonts w:hint="eastAsia" w:ascii="宋体" w:hAnsi="宋体" w:cs="宋体"/>
          <w:b/>
          <w:bCs/>
          <w:kern w:val="0"/>
          <w:sz w:val="21"/>
          <w:szCs w:val="21"/>
        </w:rPr>
        <w:t>资源类型</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1.提供优质的文章类的朗读资源，主要划分为六大类：唐诗宋词、经典文学选段、亲子儿童、段子、诗歌散文、外语名篇，共计20000篇以上。</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2.提供专业音频范文500+，专业朗读范文，供读者学习朗读技巧，提升朗读水平；</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3.提供100+四、六级英语词汇、短句素材资源。</w:t>
      </w:r>
    </w:p>
    <w:p>
      <w:pPr>
        <w:pStyle w:val="54"/>
        <w:snapToGrid w:val="0"/>
        <w:spacing w:line="336" w:lineRule="auto"/>
        <w:rPr>
          <w:rFonts w:ascii="宋体" w:hAnsi="宋体" w:cs="宋体"/>
          <w:kern w:val="0"/>
          <w:sz w:val="21"/>
          <w:szCs w:val="21"/>
        </w:rPr>
      </w:pPr>
      <w:r>
        <w:rPr>
          <w:rFonts w:hint="eastAsia" w:ascii="宋体" w:hAnsi="宋体" w:cs="宋体"/>
          <w:kern w:val="0"/>
          <w:sz w:val="21"/>
          <w:szCs w:val="21"/>
        </w:rPr>
        <w:t>4.唐诗宋词都带有现代文译文，英文作品必须带译文。</w:t>
      </w:r>
    </w:p>
    <w:p>
      <w:pPr>
        <w:pStyle w:val="54"/>
        <w:snapToGrid w:val="0"/>
        <w:spacing w:line="336"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二、相关要求：</w:t>
      </w:r>
    </w:p>
    <w:p>
      <w:pPr>
        <w:snapToGrid w:val="0"/>
        <w:spacing w:line="360" w:lineRule="auto"/>
        <w:ind w:firstLine="420" w:firstLineChars="200"/>
        <w:rPr>
          <w:rFonts w:ascii="宋体" w:hAnsi="宋体"/>
          <w:szCs w:val="21"/>
        </w:rPr>
      </w:pPr>
      <w:r>
        <w:rPr>
          <w:rFonts w:hint="eastAsia" w:ascii="宋体" w:hAnsi="宋体"/>
          <w:szCs w:val="21"/>
        </w:rPr>
        <w:t>1.验收：采购人按招标要求进行验收，中标人予以配合。</w:t>
      </w:r>
    </w:p>
    <w:p>
      <w:pPr>
        <w:widowControl/>
        <w:jc w:val="left"/>
        <w:rPr>
          <w:rFonts w:ascii="宋体"/>
          <w:kern w:val="0"/>
          <w:sz w:val="24"/>
          <w:szCs w:val="20"/>
        </w:rPr>
      </w:pPr>
      <w:r>
        <w:br w:type="page"/>
      </w:r>
    </w:p>
    <w:bookmarkEnd w:id="47"/>
    <w:p>
      <w:pPr>
        <w:pStyle w:val="3"/>
        <w:numPr>
          <w:ilvl w:val="0"/>
          <w:numId w:val="4"/>
        </w:numPr>
      </w:pPr>
      <w:bookmarkStart w:id="50" w:name="_Toc6847642"/>
      <w:r>
        <w:rPr>
          <w:rFonts w:hint="eastAsia"/>
        </w:rPr>
        <w:t>合同主要条款</w:t>
      </w:r>
      <w:bookmarkEnd w:id="48"/>
      <w:bookmarkEnd w:id="49"/>
      <w:bookmarkEnd w:id="50"/>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3"/>
        <w:numPr>
          <w:ilvl w:val="0"/>
          <w:numId w:val="4"/>
        </w:numPr>
      </w:pPr>
      <w:bookmarkStart w:id="51" w:name="_Toc398819319"/>
      <w:bookmarkStart w:id="52" w:name="_Toc6847643"/>
      <w:bookmarkStart w:id="53" w:name="_Toc399143414"/>
      <w:r>
        <w:rPr>
          <w:rFonts w:hint="eastAsia"/>
        </w:rPr>
        <w:t>谈判响应文件格式</w:t>
      </w:r>
      <w:bookmarkEnd w:id="51"/>
      <w:bookmarkEnd w:id="52"/>
      <w:bookmarkEnd w:id="53"/>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5"/>
        <w:jc w:val="center"/>
      </w:pPr>
      <w:bookmarkStart w:id="54" w:name="_Toc13905"/>
      <w:bookmarkStart w:id="55" w:name="_Toc6847644"/>
      <w:r>
        <w:rPr>
          <w:rFonts w:hint="eastAsia"/>
        </w:rPr>
        <w:t>一、</w:t>
      </w:r>
      <w:bookmarkEnd w:id="54"/>
      <w:r>
        <w:rPr>
          <w:rFonts w:hint="eastAsia"/>
        </w:rPr>
        <w:t>谈判响应函</w:t>
      </w:r>
      <w:bookmarkEnd w:id="55"/>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1"/>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rPr>
        <w:t>2021年数字资源（超星数字资源包）服务采购</w:t>
      </w:r>
      <w:r>
        <w:rPr>
          <w:rFonts w:hint="eastAsia" w:hAnsi="宋体"/>
          <w:szCs w:val="21"/>
        </w:rPr>
        <w:t>项目的采购活动。我方授权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1"/>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1"/>
        <w:tabs>
          <w:tab w:val="left" w:pos="5580"/>
        </w:tabs>
        <w:spacing w:line="360" w:lineRule="auto"/>
        <w:rPr>
          <w:rFonts w:hAnsi="宋体"/>
          <w:szCs w:val="21"/>
        </w:rPr>
      </w:pPr>
      <w:r>
        <w:rPr>
          <w:rFonts w:hint="eastAsia" w:hAnsi="宋体"/>
          <w:szCs w:val="21"/>
        </w:rPr>
        <w:t>3、一旦我方成交，我方将严格履行合同约定的责任和义务，保证本项目的服务期为</w:t>
      </w:r>
      <w:r>
        <w:rPr>
          <w:rFonts w:hint="eastAsia" w:hAnsi="宋体"/>
          <w:szCs w:val="21"/>
          <w:u w:val="single"/>
        </w:rPr>
        <w:t>合同签订后</w:t>
      </w:r>
      <w:r>
        <w:rPr>
          <w:rFonts w:hint="eastAsia" w:hAnsi="宋体"/>
          <w:szCs w:val="21"/>
          <w:u w:val="single"/>
          <w:lang w:val="en-US" w:eastAsia="zh-CN"/>
        </w:rPr>
        <w:t xml:space="preserve">   </w:t>
      </w:r>
      <w:r>
        <w:rPr>
          <w:rFonts w:hint="eastAsia" w:hAnsi="宋体"/>
          <w:szCs w:val="21"/>
          <w:u w:val="single"/>
        </w:rPr>
        <w:t>日内完成调试，免费服务期限为验收合格之日起</w:t>
      </w:r>
      <w:r>
        <w:rPr>
          <w:rFonts w:hint="eastAsia" w:hAnsi="宋体"/>
          <w:szCs w:val="21"/>
          <w:u w:val="single"/>
          <w:lang w:val="en-US" w:eastAsia="zh-CN"/>
        </w:rPr>
        <w:t xml:space="preserve">   </w:t>
      </w:r>
      <w:r>
        <w:rPr>
          <w:rFonts w:hint="eastAsia" w:hAnsi="宋体"/>
          <w:szCs w:val="21"/>
          <w:u w:val="single"/>
        </w:rPr>
        <w:t>年。</w:t>
      </w:r>
    </w:p>
    <w:p>
      <w:pPr>
        <w:pStyle w:val="11"/>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1"/>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1"/>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1"/>
        <w:tabs>
          <w:tab w:val="left" w:pos="5580"/>
        </w:tabs>
        <w:spacing w:line="360" w:lineRule="auto"/>
        <w:ind w:firstLine="417" w:firstLineChars="199"/>
        <w:rPr>
          <w:rFonts w:hAnsi="宋体"/>
          <w:szCs w:val="21"/>
        </w:rPr>
      </w:pPr>
    </w:p>
    <w:p>
      <w:pPr>
        <w:pStyle w:val="11"/>
        <w:tabs>
          <w:tab w:val="left" w:pos="5580"/>
        </w:tabs>
        <w:spacing w:line="360" w:lineRule="auto"/>
        <w:ind w:firstLine="367" w:firstLineChars="175"/>
        <w:rPr>
          <w:rFonts w:hAnsi="宋体"/>
          <w:szCs w:val="21"/>
        </w:rPr>
      </w:pPr>
    </w:p>
    <w:p>
      <w:pPr>
        <w:pStyle w:val="11"/>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1"/>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5"/>
        <w:jc w:val="center"/>
      </w:pPr>
      <w:bookmarkStart w:id="56" w:name="_Toc12161"/>
      <w:bookmarkStart w:id="57" w:name="_Toc6847645"/>
      <w:r>
        <w:rPr>
          <w:rFonts w:hint="eastAsia"/>
        </w:rPr>
        <w:t>二、服务报价表</w:t>
      </w:r>
      <w:bookmarkEnd w:id="56"/>
      <w:r>
        <w:rPr>
          <w:rFonts w:hint="eastAsia"/>
        </w:rPr>
        <w:t>（首轮）</w:t>
      </w:r>
      <w:bookmarkEnd w:id="57"/>
    </w:p>
    <w:p>
      <w:pPr>
        <w:spacing w:line="360" w:lineRule="auto"/>
        <w:rPr>
          <w:rFonts w:ascii="宋体" w:hAnsi="宋体"/>
          <w:szCs w:val="21"/>
        </w:rPr>
      </w:pPr>
      <w:r>
        <w:rPr>
          <w:rFonts w:hint="eastAsia" w:ascii="宋体" w:hAnsi="宋体"/>
          <w:szCs w:val="21"/>
        </w:rPr>
        <w:t xml:space="preserve">项目名称：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ind w:left="660" w:hanging="660" w:hangingChars="300"/>
              <w:rPr>
                <w:rFonts w:hAnsi="宋体"/>
                <w:color w:val="0000FF"/>
                <w:sz w:val="22"/>
                <w:szCs w:val="22"/>
              </w:rPr>
            </w:pPr>
            <w:r>
              <w:rPr>
                <w:rFonts w:hint="eastAsia" w:hAnsi="宋体"/>
                <w:color w:val="auto"/>
                <w:sz w:val="22"/>
                <w:szCs w:val="22"/>
              </w:rPr>
              <w:t>合同签订后</w:t>
            </w:r>
            <w:r>
              <w:rPr>
                <w:rFonts w:hint="eastAsia" w:hAnsi="宋体"/>
                <w:color w:val="auto"/>
                <w:sz w:val="22"/>
                <w:szCs w:val="22"/>
                <w:u w:val="single"/>
                <w:lang w:val="en-US" w:eastAsia="zh-CN"/>
              </w:rPr>
              <w:t xml:space="preserve">   </w:t>
            </w:r>
            <w:r>
              <w:rPr>
                <w:rFonts w:hint="eastAsia" w:hAnsi="宋体"/>
                <w:color w:val="auto"/>
                <w:sz w:val="22"/>
                <w:szCs w:val="22"/>
              </w:rPr>
              <w:t>日内完成调试，免费服务期限为验收合格之日起</w:t>
            </w:r>
            <w:r>
              <w:rPr>
                <w:rFonts w:hint="eastAsia" w:hAnsi="宋体"/>
                <w:color w:val="auto"/>
                <w:sz w:val="22"/>
                <w:szCs w:val="22"/>
                <w:u w:val="single"/>
                <w:lang w:val="en-US" w:eastAsia="zh-CN"/>
              </w:rPr>
              <w:t xml:space="preserve">   </w:t>
            </w:r>
            <w:r>
              <w:rPr>
                <w:rFonts w:hint="eastAsia" w:hAnsi="宋体"/>
                <w:color w:val="auto"/>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5"/>
        <w:jc w:val="center"/>
      </w:pPr>
      <w:bookmarkStart w:id="58" w:name="_Toc28153"/>
      <w:bookmarkStart w:id="59" w:name="_Toc6847646"/>
      <w:r>
        <w:rPr>
          <w:rFonts w:hint="eastAsia"/>
        </w:rPr>
        <w:t>三、</w:t>
      </w:r>
      <w:bookmarkEnd w:id="58"/>
      <w:r>
        <w:rPr>
          <w:rFonts w:hint="eastAsia" w:hAnsi="宋体" w:cs="宋体"/>
          <w:color w:val="000000"/>
        </w:rPr>
        <w:t>服务内容及质量要求响应表</w:t>
      </w:r>
      <w:bookmarkEnd w:id="59"/>
    </w:p>
    <w:p>
      <w:pPr>
        <w:spacing w:line="360" w:lineRule="auto"/>
        <w:rPr>
          <w:rFonts w:ascii="宋体" w:hAnsi="宋体"/>
          <w:b/>
          <w:szCs w:val="21"/>
        </w:rPr>
      </w:pPr>
      <w:r>
        <w:rPr>
          <w:rFonts w:hint="eastAsia" w:ascii="宋体" w:hAnsi="宋体"/>
          <w:szCs w:val="21"/>
        </w:rPr>
        <w:t>项目名称：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5"/>
        <w:jc w:val="center"/>
        <w:rPr>
          <w:bdr w:val="single" w:color="auto" w:sz="4" w:space="0"/>
        </w:rPr>
      </w:pPr>
      <w:bookmarkStart w:id="60" w:name="_Toc2920"/>
      <w:bookmarkStart w:id="61" w:name="_Toc6847647"/>
      <w:r>
        <w:rPr>
          <w:rFonts w:hint="eastAsia"/>
        </w:rPr>
        <w:t>四、服务方案</w:t>
      </w:r>
      <w:bookmarkEnd w:id="60"/>
      <w:bookmarkEnd w:id="61"/>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5"/>
        <w:jc w:val="center"/>
      </w:pPr>
      <w:bookmarkStart w:id="62" w:name="_Toc6847648"/>
      <w:bookmarkStart w:id="63" w:name="_Toc25547"/>
      <w:r>
        <w:rPr>
          <w:rFonts w:hint="eastAsia"/>
        </w:rPr>
        <w:t>五、诚信谈判响应承诺书</w:t>
      </w:r>
      <w:bookmarkEnd w:id="62"/>
      <w:bookmarkEnd w:id="63"/>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360" w:lineRule="auto"/>
        <w:ind w:firstLine="3614" w:firstLineChars="1500"/>
        <w:rPr>
          <w:rFonts w:ascii="宋体" w:hAnsi="宋体" w:cs="宋体"/>
          <w:szCs w:val="21"/>
        </w:rPr>
      </w:pPr>
      <w:r>
        <w:rPr>
          <w:rFonts w:hint="eastAsia" w:ascii="仿宋" w:hAnsi="仿宋" w:eastAsia="仿宋" w:cs="仿宋"/>
          <w:b/>
          <w:bCs/>
          <w:sz w:val="24"/>
        </w:rPr>
        <w:t xml:space="preserve">法定代表人或委托代理人： </w:t>
      </w:r>
      <w:r>
        <w:rPr>
          <w:rFonts w:hint="eastAsia" w:ascii="宋体" w:hAnsi="宋体" w:cs="宋体"/>
          <w:szCs w:val="21"/>
          <w:u w:val="single"/>
        </w:rPr>
        <w:t xml:space="preserve">          </w:t>
      </w:r>
      <w:r>
        <w:rPr>
          <w:rFonts w:hint="eastAsia" w:ascii="宋体" w:hAnsi="宋体" w:cs="宋体"/>
          <w:szCs w:val="21"/>
        </w:rPr>
        <w:t>（签字或盖章）</w:t>
      </w:r>
    </w:p>
    <w:p>
      <w:pPr>
        <w:spacing w:line="288" w:lineRule="auto"/>
        <w:rPr>
          <w:rFonts w:ascii="仿宋" w:hAnsi="仿宋" w:eastAsia="仿宋" w:cs="仿宋"/>
          <w:b/>
          <w:bCs/>
          <w:sz w:val="24"/>
        </w:rPr>
      </w:pPr>
    </w:p>
    <w:p>
      <w:pPr>
        <w:jc w:val="right"/>
        <w:rPr>
          <w:rFonts w:ascii="仿宋" w:hAnsi="仿宋" w:eastAsia="仿宋" w:cs="仿宋"/>
          <w:b/>
          <w:bCs/>
          <w:sz w:val="24"/>
        </w:rPr>
      </w:pPr>
      <w:r>
        <w:rPr>
          <w:rFonts w:hint="eastAsia" w:ascii="仿宋" w:hAnsi="仿宋" w:eastAsia="仿宋" w:cs="仿宋"/>
          <w:b/>
          <w:bCs/>
          <w:sz w:val="24"/>
        </w:rPr>
        <w:t xml:space="preserve">   日期：_____年____月____日</w:t>
      </w:r>
    </w:p>
    <w:p>
      <w:pPr>
        <w:widowControl/>
        <w:jc w:val="left"/>
        <w:rPr>
          <w:sz w:val="24"/>
          <w:szCs w:val="20"/>
        </w:rPr>
      </w:pPr>
      <w:r>
        <w:rPr>
          <w:sz w:val="24"/>
        </w:rPr>
        <w:br w:type="page"/>
      </w:r>
    </w:p>
    <w:p>
      <w:pPr>
        <w:pStyle w:val="5"/>
        <w:jc w:val="center"/>
        <w:rPr>
          <w:bdr w:val="single" w:color="auto" w:sz="4" w:space="0"/>
        </w:rPr>
      </w:pPr>
      <w:bookmarkStart w:id="64" w:name="_Toc6847649"/>
      <w:bookmarkStart w:id="65" w:name="_Toc22272"/>
      <w:r>
        <w:rPr>
          <w:rFonts w:hint="eastAsia"/>
        </w:rPr>
        <w:t>六、资格证明文件</w:t>
      </w:r>
      <w:bookmarkEnd w:id="64"/>
      <w:bookmarkEnd w:id="65"/>
    </w:p>
    <w:p>
      <w:pPr>
        <w:spacing w:line="360" w:lineRule="auto"/>
        <w:ind w:firstLine="420" w:firstLineChars="200"/>
        <w:rPr>
          <w:rFonts w:ascii="宋体" w:hAnsi="宋体"/>
          <w:szCs w:val="21"/>
        </w:rPr>
      </w:pPr>
      <w:r>
        <w:rPr>
          <w:rFonts w:hint="eastAsia" w:ascii="宋体" w:hAnsi="宋体"/>
          <w:szCs w:val="21"/>
        </w:rPr>
        <w:t>1、营业执照。</w:t>
      </w:r>
    </w:p>
    <w:p>
      <w:pPr>
        <w:spacing w:line="360" w:lineRule="auto"/>
        <w:ind w:firstLine="420" w:firstLineChars="200"/>
        <w:rPr>
          <w:rFonts w:ascii="宋体" w:hAnsi="宋体"/>
          <w:szCs w:val="21"/>
        </w:rPr>
      </w:pPr>
      <w:r>
        <w:rPr>
          <w:rFonts w:hint="eastAsia" w:ascii="宋体" w:hAnsi="宋体"/>
          <w:szCs w:val="21"/>
        </w:rPr>
        <w:t>2、税务登记证。（如为三证合一的，只需提供三证合一的营业执照）</w:t>
      </w:r>
    </w:p>
    <w:p>
      <w:pPr>
        <w:spacing w:line="360" w:lineRule="auto"/>
        <w:ind w:firstLine="422" w:firstLineChars="200"/>
        <w:rPr>
          <w:rFonts w:ascii="宋体" w:hAnsi="宋体"/>
          <w:szCs w:val="21"/>
        </w:rPr>
      </w:pPr>
      <w:r>
        <w:rPr>
          <w:rFonts w:hint="eastAsia" w:ascii="宋体" w:hAnsi="宋体"/>
          <w:b/>
          <w:bCs/>
          <w:szCs w:val="21"/>
        </w:rPr>
        <w:t>3、缴纳税收和社保资金的证明材料</w:t>
      </w:r>
      <w:r>
        <w:rPr>
          <w:rFonts w:hint="eastAsia" w:ascii="宋体" w:hAnsi="宋体"/>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4、履行合同所必需的设备专业技术能力证明文件。(根据项目需要谈判响应人决定是否填写)</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szCs w:val="21"/>
              </w:rPr>
            </w:pPr>
            <w:r>
              <w:rPr>
                <w:rFonts w:hint="eastAsia" w:ascii="宋体" w:hAnsi="宋体"/>
                <w:szCs w:val="21"/>
              </w:rPr>
              <w:t>序号</w:t>
            </w:r>
          </w:p>
        </w:tc>
        <w:tc>
          <w:tcPr>
            <w:tcW w:w="2265" w:type="dxa"/>
            <w:vAlign w:val="center"/>
          </w:tcPr>
          <w:p>
            <w:pPr>
              <w:spacing w:line="360" w:lineRule="auto"/>
              <w:jc w:val="center"/>
              <w:rPr>
                <w:rFonts w:ascii="宋体" w:hAnsi="宋体"/>
                <w:szCs w:val="21"/>
              </w:rPr>
            </w:pPr>
            <w:r>
              <w:rPr>
                <w:rFonts w:hint="eastAsia" w:ascii="宋体" w:hAnsi="宋体"/>
                <w:szCs w:val="21"/>
              </w:rPr>
              <w:t>设备名称</w:t>
            </w:r>
          </w:p>
        </w:tc>
        <w:tc>
          <w:tcPr>
            <w:tcW w:w="1436" w:type="dxa"/>
            <w:vAlign w:val="center"/>
          </w:tcPr>
          <w:p>
            <w:pPr>
              <w:spacing w:line="360" w:lineRule="auto"/>
              <w:jc w:val="center"/>
              <w:rPr>
                <w:rFonts w:ascii="宋体" w:hAnsi="宋体"/>
                <w:szCs w:val="21"/>
              </w:rPr>
            </w:pPr>
            <w:r>
              <w:rPr>
                <w:rFonts w:hint="eastAsia" w:ascii="宋体" w:hAnsi="宋体"/>
                <w:szCs w:val="21"/>
              </w:rPr>
              <w:t>购入时间</w:t>
            </w:r>
          </w:p>
        </w:tc>
        <w:tc>
          <w:tcPr>
            <w:tcW w:w="923" w:type="dxa"/>
            <w:vAlign w:val="center"/>
          </w:tcPr>
          <w:p>
            <w:pPr>
              <w:spacing w:line="360" w:lineRule="auto"/>
              <w:jc w:val="center"/>
              <w:rPr>
                <w:rFonts w:ascii="宋体" w:hAnsi="宋体"/>
                <w:szCs w:val="21"/>
              </w:rPr>
            </w:pPr>
            <w:r>
              <w:rPr>
                <w:rFonts w:hint="eastAsia" w:ascii="宋体" w:hAnsi="宋体"/>
                <w:szCs w:val="21"/>
              </w:rPr>
              <w:t>价值</w:t>
            </w:r>
          </w:p>
        </w:tc>
        <w:tc>
          <w:tcPr>
            <w:tcW w:w="867" w:type="dxa"/>
            <w:vAlign w:val="center"/>
          </w:tcPr>
          <w:p>
            <w:pPr>
              <w:spacing w:line="360" w:lineRule="auto"/>
              <w:jc w:val="center"/>
              <w:rPr>
                <w:rFonts w:ascii="宋体" w:hAnsi="宋体"/>
                <w:szCs w:val="21"/>
              </w:rPr>
            </w:pPr>
            <w:r>
              <w:rPr>
                <w:rFonts w:hint="eastAsia" w:ascii="宋体" w:hAnsi="宋体"/>
                <w:szCs w:val="21"/>
              </w:rPr>
              <w:t>数量</w:t>
            </w:r>
          </w:p>
        </w:tc>
        <w:tc>
          <w:tcPr>
            <w:tcW w:w="1477" w:type="dxa"/>
            <w:vAlign w:val="center"/>
          </w:tcPr>
          <w:p>
            <w:pPr>
              <w:spacing w:line="360" w:lineRule="auto"/>
              <w:jc w:val="center"/>
              <w:rPr>
                <w:rFonts w:ascii="宋体" w:hAnsi="宋体"/>
                <w:szCs w:val="21"/>
              </w:rPr>
            </w:pPr>
            <w:r>
              <w:rPr>
                <w:rFonts w:hint="eastAsia" w:ascii="宋体" w:hAnsi="宋体"/>
                <w:szCs w:val="21"/>
              </w:rPr>
              <w:t>生产厂家</w:t>
            </w:r>
          </w:p>
        </w:tc>
        <w:tc>
          <w:tcPr>
            <w:tcW w:w="1486"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8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96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949"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3"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9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参加政府采购活动前3年内在经营活动中没有重大违法记录的书面声明</w:t>
      </w:r>
      <w:r>
        <w:rPr>
          <w:rFonts w:hint="eastAsia" w:ascii="宋体" w:hAnsi="宋体"/>
          <w:szCs w:val="21"/>
        </w:rPr>
        <w:t>；</w:t>
      </w:r>
    </w:p>
    <w:p>
      <w:pPr>
        <w:spacing w:line="360" w:lineRule="auto"/>
        <w:jc w:val="center"/>
        <w:rPr>
          <w:rFonts w:ascii="宋体" w:hAnsi="宋体"/>
          <w:szCs w:val="21"/>
        </w:rPr>
      </w:pPr>
      <w:r>
        <w:rPr>
          <w:rFonts w:hint="eastAsia" w:ascii="宋体" w:hAnsi="宋体"/>
          <w:szCs w:val="21"/>
        </w:rPr>
        <w:t>声  明</w:t>
      </w:r>
    </w:p>
    <w:p>
      <w:pPr>
        <w:spacing w:line="360" w:lineRule="auto"/>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我单位在参加政府采购活动前3年内在经营活动中没有政府采购法第二十二条第一款第（五）项所称重大违法记录，包括：</w:t>
      </w:r>
    </w:p>
    <w:p>
      <w:pPr>
        <w:spacing w:line="360" w:lineRule="auto"/>
        <w:ind w:firstLine="420" w:firstLineChars="200"/>
        <w:rPr>
          <w:rFonts w:ascii="宋体" w:hAnsi="宋体"/>
          <w:szCs w:val="21"/>
        </w:rPr>
      </w:pPr>
      <w:r>
        <w:rPr>
          <w:rFonts w:hint="eastAsia" w:ascii="宋体" w:hAnsi="宋体"/>
          <w:szCs w:val="21"/>
        </w:rPr>
        <w:t>我单位因违法经营受到刑事处罚或者责令停产停业、吊销许可证或者执照、较大数额罚款等行政处罚。</w:t>
      </w:r>
    </w:p>
    <w:p>
      <w:pPr>
        <w:spacing w:line="360" w:lineRule="auto"/>
        <w:ind w:firstLine="400" w:firstLineChars="200"/>
        <w:rPr>
          <w:rFonts w:ascii="宋体" w:hAnsi="宋体"/>
          <w:szCs w:val="21"/>
        </w:rPr>
      </w:pPr>
      <w:r>
        <w:rPr>
          <w:rFonts w:hint="eastAsia" w:ascii="宋体" w:hAnsi="宋体" w:cs="宋体"/>
          <w:kern w:val="0"/>
          <w:sz w:val="20"/>
          <w:szCs w:val="20"/>
        </w:rPr>
        <w:t>　</w:t>
      </w: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p>
    <w:p>
      <w:pPr>
        <w:spacing w:line="360" w:lineRule="auto"/>
        <w:ind w:firstLine="5040" w:firstLineChars="2400"/>
        <w:rPr>
          <w:rFonts w:ascii="宋体" w:hAnsi="宋体"/>
          <w:szCs w:val="21"/>
        </w:rPr>
      </w:pPr>
      <w:r>
        <w:rPr>
          <w:rFonts w:hint="eastAsia" w:ascii="宋体" w:hAnsi="宋体"/>
          <w:szCs w:val="21"/>
        </w:rPr>
        <w:t xml:space="preserve">谈判响应人名称：（盖章）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pStyle w:val="50"/>
        <w:spacing w:line="360" w:lineRule="auto"/>
        <w:ind w:left="420" w:firstLine="0" w:firstLineChars="0"/>
        <w:rPr>
          <w:rFonts w:ascii="宋体" w:hAnsi="宋体"/>
          <w:szCs w:val="21"/>
        </w:rPr>
      </w:pPr>
      <w:r>
        <w:rPr>
          <w:rFonts w:hint="eastAsia" w:ascii="宋体" w:hAnsi="宋体"/>
          <w:szCs w:val="21"/>
        </w:rPr>
        <w:t>6、不在财政部门依法作出的禁止参加政府采购活动的行政处罚期限内的书面声明；</w:t>
      </w:r>
    </w:p>
    <w:p>
      <w:pPr>
        <w:spacing w:line="360" w:lineRule="auto"/>
        <w:jc w:val="center"/>
        <w:rPr>
          <w:rFonts w:ascii="Arial" w:hAnsi="Arial" w:cs="Arial"/>
          <w:kern w:val="0"/>
          <w:sz w:val="24"/>
          <w:szCs w:val="18"/>
        </w:rPr>
      </w:pPr>
      <w:r>
        <w:rPr>
          <w:rFonts w:hint="eastAsia" w:ascii="Arial" w:hAnsi="Arial" w:cs="Arial"/>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投标人名称（盖章）：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7、一个完整年度（2019年或2020年）财务会计报表。</w:t>
      </w:r>
    </w:p>
    <w:p>
      <w:pPr>
        <w:spacing w:line="360" w:lineRule="auto"/>
        <w:ind w:firstLine="420" w:firstLineChars="200"/>
        <w:rPr>
          <w:rFonts w:ascii="宋体" w:hAnsi="宋体"/>
          <w:szCs w:val="21"/>
        </w:rPr>
      </w:pPr>
      <w:r>
        <w:rPr>
          <w:rFonts w:hint="eastAsia" w:ascii="Arial" w:hAnsi="Arial" w:cs="Arial"/>
          <w:szCs w:val="21"/>
        </w:rPr>
        <w:t>如谈判响应人为新成立的供应商，请提供上一月度（或季度）财务会计报表。</w:t>
      </w:r>
    </w:p>
    <w:p>
      <w:pPr>
        <w:spacing w:line="360" w:lineRule="auto"/>
        <w:ind w:firstLine="420" w:firstLineChars="200"/>
        <w:rPr>
          <w:rFonts w:ascii="宋体" w:hAnsi="宋体"/>
          <w:szCs w:val="21"/>
        </w:rPr>
      </w:pPr>
      <w:r>
        <w:rPr>
          <w:rFonts w:hint="eastAsia" w:ascii="宋体" w:hAnsi="宋体"/>
          <w:szCs w:val="21"/>
        </w:rPr>
        <w:t>8、谈判文件中要求谈判响应人提供的证明材料。</w:t>
      </w:r>
    </w:p>
    <w:p>
      <w:pPr>
        <w:spacing w:line="360" w:lineRule="auto"/>
        <w:rPr>
          <w:rFonts w:ascii="宋体" w:hAnsi="宋体"/>
          <w:szCs w:val="21"/>
        </w:rPr>
      </w:pPr>
      <w:r>
        <w:rPr>
          <w:rFonts w:hint="eastAsia" w:ascii="宋体" w:hAnsi="宋体"/>
          <w:szCs w:val="21"/>
        </w:rPr>
        <w:t xml:space="preserve">    9、须提供上述资格证明文件复印件或扫描件或影印件。</w:t>
      </w: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360" w:lineRule="auto"/>
        <w:jc w:val="center"/>
        <w:outlineLvl w:val="2"/>
        <w:rPr>
          <w:rFonts w:asciiTheme="minorEastAsia" w:hAnsiTheme="minorEastAsia" w:eastAsiaTheme="minorEastAsia"/>
          <w:b/>
          <w:sz w:val="24"/>
        </w:rPr>
      </w:pPr>
      <w:bookmarkStart w:id="66" w:name="_Toc15954"/>
      <w:r>
        <w:rPr>
          <w:rFonts w:hint="eastAsia" w:asciiTheme="minorEastAsia" w:hAnsiTheme="minorEastAsia" w:eastAsiaTheme="minorEastAsia"/>
          <w:b/>
          <w:sz w:val="24"/>
        </w:rPr>
        <w:t>授权书</w:t>
      </w:r>
      <w:bookmarkEnd w:id="66"/>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p>
      <w:pPr>
        <w:wordWrap w:val="0"/>
        <w:spacing w:line="720" w:lineRule="auto"/>
        <w:jc w:val="center"/>
      </w:pPr>
    </w:p>
    <w:p>
      <w:pPr>
        <w:widowControl/>
        <w:jc w:val="left"/>
        <w:rPr>
          <w:rFonts w:ascii="宋体" w:hAnsi="宋体"/>
          <w:b/>
          <w:bCs/>
          <w:sz w:val="24"/>
        </w:rPr>
      </w:pPr>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lang w:val="en-US" w:eastAsia="zh-CN"/>
                  </w:rPr>
                  <w:t>29</w:t>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4" o:spid="_x0000_s3074" o:spt="202" type="#_x0000_t202" style="position:absolute;left:0pt;margin-left:191.5pt;margin-top:0pt;height:144pt;width:144pt;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rFonts w:hint="eastAsia"/>
        <w:szCs w:val="21"/>
      </w:rPr>
      <w:t>2021年数字资源（超星数字资源包）服务采购项目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A5CB"/>
    <w:multiLevelType w:val="singleLevel"/>
    <w:tmpl w:val="570DA5CB"/>
    <w:lvl w:ilvl="0" w:tentative="0">
      <w:start w:val="3"/>
      <w:numFmt w:val="chineseCounting"/>
      <w:suff w:val="nothing"/>
      <w:lvlText w:val="%1、"/>
      <w:lvlJc w:val="left"/>
    </w:lvl>
  </w:abstractNum>
  <w:abstractNum w:abstractNumId="1">
    <w:nsid w:val="570DB07E"/>
    <w:multiLevelType w:val="singleLevel"/>
    <w:tmpl w:val="570DB07E"/>
    <w:lvl w:ilvl="0" w:tentative="0">
      <w:start w:val="1"/>
      <w:numFmt w:val="decimal"/>
      <w:suff w:val="nothing"/>
      <w:lvlText w:val="（%1）"/>
      <w:lvlJc w:val="left"/>
    </w:lvl>
  </w:abstractNum>
  <w:abstractNum w:abstractNumId="2">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2A6A"/>
    <w:rsid w:val="001871A5"/>
    <w:rsid w:val="001871E3"/>
    <w:rsid w:val="001906F0"/>
    <w:rsid w:val="00192976"/>
    <w:rsid w:val="001934BF"/>
    <w:rsid w:val="001942C2"/>
    <w:rsid w:val="001955B3"/>
    <w:rsid w:val="001965D2"/>
    <w:rsid w:val="00196A1E"/>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27F09"/>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267"/>
    <w:rsid w:val="006B0BD6"/>
    <w:rsid w:val="006B2593"/>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C5C"/>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10F0"/>
    <w:rsid w:val="00A1692E"/>
    <w:rsid w:val="00A23D77"/>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6CB1"/>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2880"/>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9B7D53"/>
    <w:rsid w:val="01DB7ED5"/>
    <w:rsid w:val="02827DCE"/>
    <w:rsid w:val="028419EC"/>
    <w:rsid w:val="02B96468"/>
    <w:rsid w:val="02C777CB"/>
    <w:rsid w:val="02D54924"/>
    <w:rsid w:val="02F1679D"/>
    <w:rsid w:val="03127E8C"/>
    <w:rsid w:val="04042704"/>
    <w:rsid w:val="049D4E9E"/>
    <w:rsid w:val="04A840F7"/>
    <w:rsid w:val="051E0804"/>
    <w:rsid w:val="054A55DB"/>
    <w:rsid w:val="05C56ED2"/>
    <w:rsid w:val="062D43AF"/>
    <w:rsid w:val="062E7290"/>
    <w:rsid w:val="066804D2"/>
    <w:rsid w:val="06F7296F"/>
    <w:rsid w:val="078862FE"/>
    <w:rsid w:val="086A3D60"/>
    <w:rsid w:val="08B60D54"/>
    <w:rsid w:val="08D00067"/>
    <w:rsid w:val="08F03C14"/>
    <w:rsid w:val="09326139"/>
    <w:rsid w:val="09336B97"/>
    <w:rsid w:val="0A114160"/>
    <w:rsid w:val="0A742CA7"/>
    <w:rsid w:val="0ADD2F10"/>
    <w:rsid w:val="0B24469B"/>
    <w:rsid w:val="0B377E69"/>
    <w:rsid w:val="0BB579E9"/>
    <w:rsid w:val="0BC741F5"/>
    <w:rsid w:val="0C133958"/>
    <w:rsid w:val="0C174059"/>
    <w:rsid w:val="0C452D84"/>
    <w:rsid w:val="0C4B003C"/>
    <w:rsid w:val="0C5172A2"/>
    <w:rsid w:val="0C9D11C1"/>
    <w:rsid w:val="0D2361FF"/>
    <w:rsid w:val="0D576A0D"/>
    <w:rsid w:val="0D833572"/>
    <w:rsid w:val="0DA01BCF"/>
    <w:rsid w:val="0DDE4CF9"/>
    <w:rsid w:val="0E8D5316"/>
    <w:rsid w:val="0F290C66"/>
    <w:rsid w:val="0F8D1DC9"/>
    <w:rsid w:val="103220B9"/>
    <w:rsid w:val="10A646FA"/>
    <w:rsid w:val="10BB2FEF"/>
    <w:rsid w:val="10BC7123"/>
    <w:rsid w:val="114C494B"/>
    <w:rsid w:val="11C425F8"/>
    <w:rsid w:val="12233C47"/>
    <w:rsid w:val="123E2FFB"/>
    <w:rsid w:val="12826CA4"/>
    <w:rsid w:val="12B4621E"/>
    <w:rsid w:val="12CD1ABC"/>
    <w:rsid w:val="12DA24B7"/>
    <w:rsid w:val="13141F14"/>
    <w:rsid w:val="1351434F"/>
    <w:rsid w:val="13595BA3"/>
    <w:rsid w:val="13A4281C"/>
    <w:rsid w:val="13F83012"/>
    <w:rsid w:val="148745E6"/>
    <w:rsid w:val="15306BD1"/>
    <w:rsid w:val="15690030"/>
    <w:rsid w:val="15713DA7"/>
    <w:rsid w:val="15871D72"/>
    <w:rsid w:val="1588048B"/>
    <w:rsid w:val="15AC73D0"/>
    <w:rsid w:val="15D52BEB"/>
    <w:rsid w:val="160D2CDF"/>
    <w:rsid w:val="16C74AA4"/>
    <w:rsid w:val="16CF5E02"/>
    <w:rsid w:val="16D67B68"/>
    <w:rsid w:val="171B54BE"/>
    <w:rsid w:val="175E2CE2"/>
    <w:rsid w:val="17652A9A"/>
    <w:rsid w:val="185241B0"/>
    <w:rsid w:val="185C510E"/>
    <w:rsid w:val="18A436B6"/>
    <w:rsid w:val="18B12BA4"/>
    <w:rsid w:val="18E23ED6"/>
    <w:rsid w:val="191531CD"/>
    <w:rsid w:val="19246D19"/>
    <w:rsid w:val="196B7A85"/>
    <w:rsid w:val="1A1815DD"/>
    <w:rsid w:val="1A1B135F"/>
    <w:rsid w:val="1A287679"/>
    <w:rsid w:val="1A9B0880"/>
    <w:rsid w:val="1AB74A15"/>
    <w:rsid w:val="1ACB460F"/>
    <w:rsid w:val="1B1E4231"/>
    <w:rsid w:val="1B733F75"/>
    <w:rsid w:val="1C116426"/>
    <w:rsid w:val="1C20708A"/>
    <w:rsid w:val="1C6F39C0"/>
    <w:rsid w:val="1CF80391"/>
    <w:rsid w:val="1DDC7057"/>
    <w:rsid w:val="1E3F65B7"/>
    <w:rsid w:val="1E8151A6"/>
    <w:rsid w:val="1E9A2991"/>
    <w:rsid w:val="1EAC6A29"/>
    <w:rsid w:val="1EFB350D"/>
    <w:rsid w:val="1F045465"/>
    <w:rsid w:val="1F111E2B"/>
    <w:rsid w:val="1F263F4E"/>
    <w:rsid w:val="1F8A4FBC"/>
    <w:rsid w:val="1FB2746D"/>
    <w:rsid w:val="1FD60312"/>
    <w:rsid w:val="1FFB5ABD"/>
    <w:rsid w:val="200B2D12"/>
    <w:rsid w:val="201E6206"/>
    <w:rsid w:val="207E5A0B"/>
    <w:rsid w:val="21355853"/>
    <w:rsid w:val="213B4094"/>
    <w:rsid w:val="215533A8"/>
    <w:rsid w:val="21B7738A"/>
    <w:rsid w:val="21D63B12"/>
    <w:rsid w:val="21F833AB"/>
    <w:rsid w:val="21F85509"/>
    <w:rsid w:val="22C4285A"/>
    <w:rsid w:val="23216806"/>
    <w:rsid w:val="23442EA4"/>
    <w:rsid w:val="238E22CA"/>
    <w:rsid w:val="23FB3C65"/>
    <w:rsid w:val="24214E80"/>
    <w:rsid w:val="247C6E9E"/>
    <w:rsid w:val="24D0099B"/>
    <w:rsid w:val="24FC7DF4"/>
    <w:rsid w:val="24FD433F"/>
    <w:rsid w:val="25365D32"/>
    <w:rsid w:val="25380AE2"/>
    <w:rsid w:val="25A0099D"/>
    <w:rsid w:val="25C1725E"/>
    <w:rsid w:val="25CF2749"/>
    <w:rsid w:val="26492DAF"/>
    <w:rsid w:val="26652DEC"/>
    <w:rsid w:val="269D5FE9"/>
    <w:rsid w:val="27125ED3"/>
    <w:rsid w:val="275A34C6"/>
    <w:rsid w:val="27E47234"/>
    <w:rsid w:val="28595154"/>
    <w:rsid w:val="287926B5"/>
    <w:rsid w:val="28795BCE"/>
    <w:rsid w:val="29101722"/>
    <w:rsid w:val="29774207"/>
    <w:rsid w:val="29C04354"/>
    <w:rsid w:val="29C21F39"/>
    <w:rsid w:val="2A5F3191"/>
    <w:rsid w:val="2AA96A88"/>
    <w:rsid w:val="2ACB0237"/>
    <w:rsid w:val="2AE17E75"/>
    <w:rsid w:val="2B165956"/>
    <w:rsid w:val="2B380C36"/>
    <w:rsid w:val="2B3C72FC"/>
    <w:rsid w:val="2B981EED"/>
    <w:rsid w:val="2BF437BD"/>
    <w:rsid w:val="2C151C5E"/>
    <w:rsid w:val="2C524CFD"/>
    <w:rsid w:val="2CA22DF9"/>
    <w:rsid w:val="2CA64350"/>
    <w:rsid w:val="2CAB58F1"/>
    <w:rsid w:val="2DB22278"/>
    <w:rsid w:val="2E1661E5"/>
    <w:rsid w:val="2E70537D"/>
    <w:rsid w:val="2E8D6EDE"/>
    <w:rsid w:val="2E8E424D"/>
    <w:rsid w:val="2EAB0AAB"/>
    <w:rsid w:val="2EEA58E3"/>
    <w:rsid w:val="2F3050DA"/>
    <w:rsid w:val="2FC108BE"/>
    <w:rsid w:val="2FC66603"/>
    <w:rsid w:val="2FD933F6"/>
    <w:rsid w:val="302C30B9"/>
    <w:rsid w:val="306C318C"/>
    <w:rsid w:val="30874370"/>
    <w:rsid w:val="309B0BC8"/>
    <w:rsid w:val="30C45E54"/>
    <w:rsid w:val="30C65728"/>
    <w:rsid w:val="30D85E50"/>
    <w:rsid w:val="30FE746D"/>
    <w:rsid w:val="31003359"/>
    <w:rsid w:val="3138340B"/>
    <w:rsid w:val="31697522"/>
    <w:rsid w:val="326F5B78"/>
    <w:rsid w:val="329E33D6"/>
    <w:rsid w:val="32CE6C34"/>
    <w:rsid w:val="33756423"/>
    <w:rsid w:val="33904957"/>
    <w:rsid w:val="33C06FE7"/>
    <w:rsid w:val="341A779C"/>
    <w:rsid w:val="3586192A"/>
    <w:rsid w:val="364019FD"/>
    <w:rsid w:val="367C2EBA"/>
    <w:rsid w:val="36C767E4"/>
    <w:rsid w:val="36FB00F6"/>
    <w:rsid w:val="377720D3"/>
    <w:rsid w:val="37D70D48"/>
    <w:rsid w:val="37F76D25"/>
    <w:rsid w:val="385F091F"/>
    <w:rsid w:val="39B049F1"/>
    <w:rsid w:val="39E44E71"/>
    <w:rsid w:val="39EE7A9E"/>
    <w:rsid w:val="3A0E1EEE"/>
    <w:rsid w:val="3A351B95"/>
    <w:rsid w:val="3B1D688D"/>
    <w:rsid w:val="3B404329"/>
    <w:rsid w:val="3B4D24CB"/>
    <w:rsid w:val="3B4E1CDB"/>
    <w:rsid w:val="3B8629F3"/>
    <w:rsid w:val="3BDE0E41"/>
    <w:rsid w:val="3C3C64D0"/>
    <w:rsid w:val="3C522566"/>
    <w:rsid w:val="3C813741"/>
    <w:rsid w:val="3C986951"/>
    <w:rsid w:val="3CE8383B"/>
    <w:rsid w:val="3CEB4763"/>
    <w:rsid w:val="3D234571"/>
    <w:rsid w:val="3D8A55BA"/>
    <w:rsid w:val="3D917728"/>
    <w:rsid w:val="3DCB40C0"/>
    <w:rsid w:val="3E3C6410"/>
    <w:rsid w:val="3E51795E"/>
    <w:rsid w:val="3F26702D"/>
    <w:rsid w:val="3F763045"/>
    <w:rsid w:val="3F81750E"/>
    <w:rsid w:val="3FB25F48"/>
    <w:rsid w:val="3FBE5711"/>
    <w:rsid w:val="3FDA5ECE"/>
    <w:rsid w:val="400C275B"/>
    <w:rsid w:val="40BC5D54"/>
    <w:rsid w:val="42293C97"/>
    <w:rsid w:val="428840CE"/>
    <w:rsid w:val="42C30390"/>
    <w:rsid w:val="43677D46"/>
    <w:rsid w:val="43D67960"/>
    <w:rsid w:val="440D693A"/>
    <w:rsid w:val="44294690"/>
    <w:rsid w:val="44A21D28"/>
    <w:rsid w:val="44D33D95"/>
    <w:rsid w:val="44EB4210"/>
    <w:rsid w:val="45E62B56"/>
    <w:rsid w:val="460743C1"/>
    <w:rsid w:val="46501360"/>
    <w:rsid w:val="46D00C57"/>
    <w:rsid w:val="46D324F5"/>
    <w:rsid w:val="46DE70D4"/>
    <w:rsid w:val="47C339C4"/>
    <w:rsid w:val="47E22E96"/>
    <w:rsid w:val="47F70CC8"/>
    <w:rsid w:val="483C068A"/>
    <w:rsid w:val="48426F8F"/>
    <w:rsid w:val="485E7A76"/>
    <w:rsid w:val="48742B93"/>
    <w:rsid w:val="48D82B1B"/>
    <w:rsid w:val="49580B01"/>
    <w:rsid w:val="4A266386"/>
    <w:rsid w:val="4A6302A6"/>
    <w:rsid w:val="4A791606"/>
    <w:rsid w:val="4AB918DA"/>
    <w:rsid w:val="4B187467"/>
    <w:rsid w:val="4B267DE1"/>
    <w:rsid w:val="4B280DE5"/>
    <w:rsid w:val="4B3C501C"/>
    <w:rsid w:val="4B8B15F1"/>
    <w:rsid w:val="4BBA0A17"/>
    <w:rsid w:val="4BE07B8E"/>
    <w:rsid w:val="4BF25E27"/>
    <w:rsid w:val="4C3E6663"/>
    <w:rsid w:val="4C425828"/>
    <w:rsid w:val="4C997EA0"/>
    <w:rsid w:val="4CCF19B1"/>
    <w:rsid w:val="4CDB6416"/>
    <w:rsid w:val="4CFA4905"/>
    <w:rsid w:val="4D0D67A2"/>
    <w:rsid w:val="4D583E78"/>
    <w:rsid w:val="4DDA685F"/>
    <w:rsid w:val="4DE962E2"/>
    <w:rsid w:val="4E4B32B9"/>
    <w:rsid w:val="4E564138"/>
    <w:rsid w:val="4E7B3B9E"/>
    <w:rsid w:val="4F0C733E"/>
    <w:rsid w:val="4F674193"/>
    <w:rsid w:val="4FB61B61"/>
    <w:rsid w:val="500C727E"/>
    <w:rsid w:val="500D78C9"/>
    <w:rsid w:val="50446212"/>
    <w:rsid w:val="505435E6"/>
    <w:rsid w:val="508D7271"/>
    <w:rsid w:val="51826C71"/>
    <w:rsid w:val="51E662D0"/>
    <w:rsid w:val="51E66D8B"/>
    <w:rsid w:val="51E952C3"/>
    <w:rsid w:val="52057B53"/>
    <w:rsid w:val="5248023B"/>
    <w:rsid w:val="527D57D7"/>
    <w:rsid w:val="52976ACD"/>
    <w:rsid w:val="52B34984"/>
    <w:rsid w:val="533254A4"/>
    <w:rsid w:val="53357AA7"/>
    <w:rsid w:val="534D0FEA"/>
    <w:rsid w:val="5362660D"/>
    <w:rsid w:val="538057B3"/>
    <w:rsid w:val="53854834"/>
    <w:rsid w:val="54AC447A"/>
    <w:rsid w:val="54D13CB7"/>
    <w:rsid w:val="54F16E41"/>
    <w:rsid w:val="557B7E7B"/>
    <w:rsid w:val="55C054A3"/>
    <w:rsid w:val="55CD6A42"/>
    <w:rsid w:val="55E95892"/>
    <w:rsid w:val="56521689"/>
    <w:rsid w:val="567638CA"/>
    <w:rsid w:val="569577C7"/>
    <w:rsid w:val="56D46542"/>
    <w:rsid w:val="56F1653F"/>
    <w:rsid w:val="570F2D66"/>
    <w:rsid w:val="576D58DB"/>
    <w:rsid w:val="57BD2FDD"/>
    <w:rsid w:val="58650C44"/>
    <w:rsid w:val="58782833"/>
    <w:rsid w:val="58E51AB8"/>
    <w:rsid w:val="59376914"/>
    <w:rsid w:val="59542FD7"/>
    <w:rsid w:val="59AA3E3E"/>
    <w:rsid w:val="59F40CA9"/>
    <w:rsid w:val="5A013458"/>
    <w:rsid w:val="5A18218B"/>
    <w:rsid w:val="5A1E67D6"/>
    <w:rsid w:val="5A6951E1"/>
    <w:rsid w:val="5A8B33BB"/>
    <w:rsid w:val="5A9828FD"/>
    <w:rsid w:val="5AE6127A"/>
    <w:rsid w:val="5B0D2C58"/>
    <w:rsid w:val="5BA87F9D"/>
    <w:rsid w:val="5C083CCA"/>
    <w:rsid w:val="5C626E82"/>
    <w:rsid w:val="5CA3458B"/>
    <w:rsid w:val="5CA6618B"/>
    <w:rsid w:val="5D1636D9"/>
    <w:rsid w:val="5D396777"/>
    <w:rsid w:val="5D5529C4"/>
    <w:rsid w:val="5D9321D6"/>
    <w:rsid w:val="5DA25D89"/>
    <w:rsid w:val="5DB36312"/>
    <w:rsid w:val="5DEF2C9A"/>
    <w:rsid w:val="5DFC1634"/>
    <w:rsid w:val="5F0E139A"/>
    <w:rsid w:val="5F4C6E35"/>
    <w:rsid w:val="5FB7149A"/>
    <w:rsid w:val="5FEF7EDE"/>
    <w:rsid w:val="60082DB8"/>
    <w:rsid w:val="60885CA7"/>
    <w:rsid w:val="609902FF"/>
    <w:rsid w:val="60CB745A"/>
    <w:rsid w:val="610151DC"/>
    <w:rsid w:val="61050ADF"/>
    <w:rsid w:val="61544345"/>
    <w:rsid w:val="61D4389A"/>
    <w:rsid w:val="61E0223F"/>
    <w:rsid w:val="6239194F"/>
    <w:rsid w:val="62601AA6"/>
    <w:rsid w:val="628C37A5"/>
    <w:rsid w:val="62C938F7"/>
    <w:rsid w:val="62CE653B"/>
    <w:rsid w:val="62E420FF"/>
    <w:rsid w:val="63155F18"/>
    <w:rsid w:val="63351E52"/>
    <w:rsid w:val="641E2BAA"/>
    <w:rsid w:val="64E20214"/>
    <w:rsid w:val="64F1206D"/>
    <w:rsid w:val="654D1146"/>
    <w:rsid w:val="659351B4"/>
    <w:rsid w:val="65B15BFA"/>
    <w:rsid w:val="66347CD4"/>
    <w:rsid w:val="66504998"/>
    <w:rsid w:val="665F56FC"/>
    <w:rsid w:val="66EF3718"/>
    <w:rsid w:val="670C2BE4"/>
    <w:rsid w:val="671C56DB"/>
    <w:rsid w:val="676E209B"/>
    <w:rsid w:val="679B3CD0"/>
    <w:rsid w:val="67D24F01"/>
    <w:rsid w:val="67EF5014"/>
    <w:rsid w:val="68456E5B"/>
    <w:rsid w:val="686B753A"/>
    <w:rsid w:val="68885BB0"/>
    <w:rsid w:val="688D02FE"/>
    <w:rsid w:val="6902083B"/>
    <w:rsid w:val="69330AC2"/>
    <w:rsid w:val="694F2BF8"/>
    <w:rsid w:val="69823402"/>
    <w:rsid w:val="6A0A597F"/>
    <w:rsid w:val="6A6D78F5"/>
    <w:rsid w:val="6AA11FFE"/>
    <w:rsid w:val="6AD26AEF"/>
    <w:rsid w:val="6AE03C15"/>
    <w:rsid w:val="6B0A3FAC"/>
    <w:rsid w:val="6B59096C"/>
    <w:rsid w:val="6BED679D"/>
    <w:rsid w:val="6C281294"/>
    <w:rsid w:val="6C77379F"/>
    <w:rsid w:val="6D2E03F5"/>
    <w:rsid w:val="6D606870"/>
    <w:rsid w:val="6D6D4D1D"/>
    <w:rsid w:val="6DD4077E"/>
    <w:rsid w:val="6E027DAD"/>
    <w:rsid w:val="6E092AB6"/>
    <w:rsid w:val="6E9543B1"/>
    <w:rsid w:val="6EAD34A8"/>
    <w:rsid w:val="6ECE3D35"/>
    <w:rsid w:val="6ED0518A"/>
    <w:rsid w:val="6F881820"/>
    <w:rsid w:val="700456B3"/>
    <w:rsid w:val="7059065A"/>
    <w:rsid w:val="709B7AA3"/>
    <w:rsid w:val="70A22540"/>
    <w:rsid w:val="70DB6936"/>
    <w:rsid w:val="70E35296"/>
    <w:rsid w:val="7100081C"/>
    <w:rsid w:val="71236857"/>
    <w:rsid w:val="713E5355"/>
    <w:rsid w:val="71927784"/>
    <w:rsid w:val="72CD3791"/>
    <w:rsid w:val="738769C0"/>
    <w:rsid w:val="73C51C7D"/>
    <w:rsid w:val="73FA42D5"/>
    <w:rsid w:val="744011C6"/>
    <w:rsid w:val="74CF3416"/>
    <w:rsid w:val="7500013D"/>
    <w:rsid w:val="75090D5F"/>
    <w:rsid w:val="7592164A"/>
    <w:rsid w:val="75937F94"/>
    <w:rsid w:val="75970A0E"/>
    <w:rsid w:val="75D14AB7"/>
    <w:rsid w:val="774426E0"/>
    <w:rsid w:val="77D77DB8"/>
    <w:rsid w:val="77E12415"/>
    <w:rsid w:val="77EC519A"/>
    <w:rsid w:val="78131D05"/>
    <w:rsid w:val="7859217F"/>
    <w:rsid w:val="78D742BA"/>
    <w:rsid w:val="78F62B79"/>
    <w:rsid w:val="78F759C0"/>
    <w:rsid w:val="79274E18"/>
    <w:rsid w:val="792F7A0F"/>
    <w:rsid w:val="793F72D2"/>
    <w:rsid w:val="798D2356"/>
    <w:rsid w:val="799D0EC9"/>
    <w:rsid w:val="799D236B"/>
    <w:rsid w:val="79BD44C9"/>
    <w:rsid w:val="7A34668D"/>
    <w:rsid w:val="7AAA11E4"/>
    <w:rsid w:val="7AC36605"/>
    <w:rsid w:val="7ADE2C3C"/>
    <w:rsid w:val="7C467A1E"/>
    <w:rsid w:val="7C5A1C9F"/>
    <w:rsid w:val="7C6B1C3D"/>
    <w:rsid w:val="7CCB371D"/>
    <w:rsid w:val="7CF624BE"/>
    <w:rsid w:val="7D4940DF"/>
    <w:rsid w:val="7D4C77ED"/>
    <w:rsid w:val="7D4E40A8"/>
    <w:rsid w:val="7D846762"/>
    <w:rsid w:val="7E2D1F10"/>
    <w:rsid w:val="7E520D87"/>
    <w:rsid w:val="7E5356EF"/>
    <w:rsid w:val="7E926672"/>
    <w:rsid w:val="7F0C5FC9"/>
    <w:rsid w:val="7F54174D"/>
    <w:rsid w:val="7F567F7A"/>
    <w:rsid w:val="7F6D2127"/>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100" w:after="100"/>
      <w:jc w:val="center"/>
      <w:outlineLvl w:val="0"/>
    </w:pPr>
    <w:rPr>
      <w:b/>
      <w:bCs/>
      <w:kern w:val="44"/>
      <w:sz w:val="32"/>
      <w:szCs w:val="44"/>
    </w:rPr>
  </w:style>
  <w:style w:type="paragraph" w:styleId="4">
    <w:name w:val="heading 2"/>
    <w:basedOn w:val="1"/>
    <w:next w:val="1"/>
    <w:link w:val="40"/>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43"/>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0"/>
    <w:pPr>
      <w:tabs>
        <w:tab w:val="left" w:pos="567"/>
      </w:tabs>
      <w:spacing w:before="120" w:line="22" w:lineRule="atLeast"/>
    </w:pPr>
    <w:rPr>
      <w:rFonts w:ascii="宋体" w:hAnsi="宋体"/>
      <w:sz w:val="24"/>
    </w:rPr>
  </w:style>
  <w:style w:type="paragraph" w:styleId="6">
    <w:name w:val="Normal Indent"/>
    <w:basedOn w:val="1"/>
    <w:link w:val="3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6"/>
    <w:qFormat/>
    <w:uiPriority w:val="0"/>
    <w:rPr>
      <w:rFonts w:ascii="宋体"/>
      <w:sz w:val="18"/>
      <w:szCs w:val="18"/>
    </w:rPr>
  </w:style>
  <w:style w:type="paragraph" w:styleId="8">
    <w:name w:val="annotation text"/>
    <w:basedOn w:val="1"/>
    <w:link w:val="33"/>
    <w:unhideWhenUsed/>
    <w:qFormat/>
    <w:uiPriority w:val="0"/>
    <w:pPr>
      <w:jc w:val="left"/>
    </w:pPr>
  </w:style>
  <w:style w:type="paragraph" w:styleId="9">
    <w:name w:val="Body Text Indent"/>
    <w:basedOn w:val="1"/>
    <w:link w:val="37"/>
    <w:qFormat/>
    <w:uiPriority w:val="0"/>
    <w:pPr>
      <w:spacing w:after="120"/>
      <w:ind w:left="420" w:leftChars="200"/>
    </w:pPr>
  </w:style>
  <w:style w:type="paragraph" w:styleId="10">
    <w:name w:val="toc 3"/>
    <w:basedOn w:val="1"/>
    <w:next w:val="1"/>
    <w:qFormat/>
    <w:uiPriority w:val="39"/>
    <w:pPr>
      <w:spacing w:line="500" w:lineRule="exact"/>
      <w:ind w:left="400" w:leftChars="400"/>
    </w:pPr>
    <w:rPr>
      <w:sz w:val="24"/>
    </w:rPr>
  </w:style>
  <w:style w:type="paragraph" w:styleId="11">
    <w:name w:val="Plain Text"/>
    <w:basedOn w:val="1"/>
    <w:link w:val="48"/>
    <w:qFormat/>
    <w:uiPriority w:val="0"/>
    <w:rPr>
      <w:rFonts w:ascii="宋体" w:hAnsi="Courier New"/>
      <w:szCs w:val="20"/>
    </w:rPr>
  </w:style>
  <w:style w:type="paragraph" w:styleId="12">
    <w:name w:val="Body Text Indent 2"/>
    <w:basedOn w:val="1"/>
    <w:link w:val="49"/>
    <w:qFormat/>
    <w:uiPriority w:val="0"/>
    <w:pPr>
      <w:spacing w:after="120" w:line="480" w:lineRule="auto"/>
      <w:ind w:left="420" w:leftChars="200"/>
    </w:pPr>
  </w:style>
  <w:style w:type="paragraph" w:styleId="13">
    <w:name w:val="Balloon Text"/>
    <w:basedOn w:val="1"/>
    <w:link w:val="47"/>
    <w:semiHidden/>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right" w:leader="dot" w:pos="9060"/>
      </w:tabs>
      <w:spacing w:line="500" w:lineRule="exact"/>
    </w:pPr>
    <w:rPr>
      <w:sz w:val="24"/>
    </w:rPr>
  </w:style>
  <w:style w:type="paragraph" w:styleId="17">
    <w:name w:val="toc 2"/>
    <w:basedOn w:val="1"/>
    <w:next w:val="1"/>
    <w:qFormat/>
    <w:uiPriority w:val="39"/>
    <w:pPr>
      <w:spacing w:line="500" w:lineRule="exact"/>
      <w:ind w:left="200" w:leftChars="200"/>
    </w:pPr>
    <w:rPr>
      <w:sz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9">
    <w:name w:val="index 1"/>
    <w:basedOn w:val="1"/>
    <w:next w:val="1"/>
    <w:semiHidden/>
    <w:qFormat/>
    <w:uiPriority w:val="0"/>
    <w:rPr>
      <w:szCs w:val="20"/>
    </w:rPr>
  </w:style>
  <w:style w:type="paragraph" w:styleId="20">
    <w:name w:val="annotation subject"/>
    <w:basedOn w:val="8"/>
    <w:next w:val="8"/>
    <w:link w:val="32"/>
    <w:semiHidden/>
    <w:qFormat/>
    <w:uiPriority w:val="0"/>
    <w:rPr>
      <w:b/>
      <w:bCs/>
    </w:rPr>
  </w:style>
  <w:style w:type="paragraph" w:styleId="21">
    <w:name w:val="Body Text First Indent"/>
    <w:basedOn w:val="2"/>
    <w:link w:val="46"/>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character" w:customStyle="1" w:styleId="29">
    <w:name w:val="文档结构图 Char1"/>
    <w:basedOn w:val="23"/>
    <w:semiHidden/>
    <w:qFormat/>
    <w:uiPriority w:val="99"/>
    <w:rPr>
      <w:rFonts w:ascii="宋体" w:hAnsi="Times New Roman"/>
      <w:kern w:val="2"/>
      <w:sz w:val="18"/>
      <w:szCs w:val="18"/>
    </w:rPr>
  </w:style>
  <w:style w:type="character" w:customStyle="1" w:styleId="30">
    <w:name w:val="标题 1 字符"/>
    <w:basedOn w:val="23"/>
    <w:link w:val="3"/>
    <w:qFormat/>
    <w:uiPriority w:val="0"/>
    <w:rPr>
      <w:rFonts w:ascii="Times New Roman" w:hAnsi="Times New Roman"/>
      <w:b/>
      <w:bCs/>
      <w:kern w:val="44"/>
      <w:sz w:val="32"/>
      <w:szCs w:val="44"/>
    </w:rPr>
  </w:style>
  <w:style w:type="character" w:customStyle="1" w:styleId="31">
    <w:name w:val="正文缩进 字符"/>
    <w:link w:val="6"/>
    <w:qFormat/>
    <w:uiPriority w:val="0"/>
    <w:rPr>
      <w:rFonts w:ascii="宋体"/>
      <w:sz w:val="24"/>
    </w:rPr>
  </w:style>
  <w:style w:type="character" w:customStyle="1" w:styleId="32">
    <w:name w:val="批注主题 字符"/>
    <w:basedOn w:val="33"/>
    <w:link w:val="20"/>
    <w:semiHidden/>
    <w:qFormat/>
    <w:uiPriority w:val="0"/>
    <w:rPr>
      <w:rFonts w:ascii="Times New Roman" w:hAnsi="Times New Roman"/>
      <w:b/>
      <w:bCs/>
      <w:kern w:val="2"/>
      <w:sz w:val="21"/>
      <w:szCs w:val="24"/>
    </w:rPr>
  </w:style>
  <w:style w:type="character" w:customStyle="1" w:styleId="33">
    <w:name w:val="批注文字 字符"/>
    <w:basedOn w:val="23"/>
    <w:link w:val="8"/>
    <w:qFormat/>
    <w:uiPriority w:val="0"/>
    <w:rPr>
      <w:rFonts w:ascii="Times New Roman" w:hAnsi="Times New Roman"/>
      <w:kern w:val="2"/>
      <w:sz w:val="21"/>
      <w:szCs w:val="24"/>
    </w:rPr>
  </w:style>
  <w:style w:type="character" w:customStyle="1" w:styleId="34">
    <w:name w:val="页眉 字符"/>
    <w:basedOn w:val="23"/>
    <w:link w:val="15"/>
    <w:qFormat/>
    <w:uiPriority w:val="0"/>
    <w:rPr>
      <w:rFonts w:ascii="Times New Roman" w:hAnsi="Times New Roman"/>
      <w:kern w:val="2"/>
      <w:sz w:val="18"/>
      <w:szCs w:val="18"/>
    </w:rPr>
  </w:style>
  <w:style w:type="character" w:customStyle="1" w:styleId="35">
    <w:name w:val="apple-converted-space"/>
    <w:qFormat/>
    <w:uiPriority w:val="0"/>
  </w:style>
  <w:style w:type="character" w:customStyle="1" w:styleId="36">
    <w:name w:val="文档结构图 字符"/>
    <w:link w:val="7"/>
    <w:qFormat/>
    <w:uiPriority w:val="0"/>
    <w:rPr>
      <w:rFonts w:ascii="宋体"/>
      <w:kern w:val="2"/>
      <w:sz w:val="18"/>
      <w:szCs w:val="18"/>
    </w:rPr>
  </w:style>
  <w:style w:type="character" w:customStyle="1" w:styleId="37">
    <w:name w:val="正文文本缩进 字符"/>
    <w:basedOn w:val="23"/>
    <w:link w:val="9"/>
    <w:qFormat/>
    <w:uiPriority w:val="0"/>
    <w:rPr>
      <w:rFonts w:ascii="Times New Roman" w:hAnsi="Times New Roman"/>
      <w:kern w:val="2"/>
      <w:sz w:val="21"/>
      <w:szCs w:val="24"/>
    </w:rPr>
  </w:style>
  <w:style w:type="character" w:customStyle="1" w:styleId="38">
    <w:name w:val="正文文本 字符"/>
    <w:basedOn w:val="23"/>
    <w:link w:val="2"/>
    <w:qFormat/>
    <w:uiPriority w:val="0"/>
    <w:rPr>
      <w:rFonts w:ascii="宋体" w:hAnsi="宋体"/>
      <w:kern w:val="2"/>
      <w:sz w:val="24"/>
      <w:szCs w:val="24"/>
    </w:rPr>
  </w:style>
  <w:style w:type="character" w:customStyle="1" w:styleId="39">
    <w:name w:val="页脚 字符"/>
    <w:basedOn w:val="23"/>
    <w:link w:val="14"/>
    <w:qFormat/>
    <w:uiPriority w:val="0"/>
    <w:rPr>
      <w:rFonts w:ascii="Times New Roman" w:hAnsi="Times New Roman"/>
      <w:kern w:val="2"/>
      <w:sz w:val="18"/>
      <w:szCs w:val="18"/>
    </w:rPr>
  </w:style>
  <w:style w:type="character" w:customStyle="1" w:styleId="40">
    <w:name w:val="标题 2 字符"/>
    <w:basedOn w:val="23"/>
    <w:link w:val="4"/>
    <w:qFormat/>
    <w:uiPriority w:val="0"/>
    <w:rPr>
      <w:rFonts w:ascii="Arial" w:hAnsi="Arial"/>
      <w:b/>
      <w:sz w:val="32"/>
    </w:rPr>
  </w:style>
  <w:style w:type="character" w:customStyle="1" w:styleId="41">
    <w:name w:val="样式（正文） Char"/>
    <w:link w:val="42"/>
    <w:qFormat/>
    <w:locked/>
    <w:uiPriority w:val="0"/>
    <w:rPr>
      <w:rFonts w:ascii="宋体" w:hAnsi="宋体"/>
      <w:kern w:val="2"/>
      <w:sz w:val="24"/>
      <w:szCs w:val="22"/>
    </w:rPr>
  </w:style>
  <w:style w:type="paragraph" w:customStyle="1" w:styleId="42">
    <w:name w:val="样式（正文）"/>
    <w:basedOn w:val="1"/>
    <w:link w:val="41"/>
    <w:qFormat/>
    <w:uiPriority w:val="0"/>
    <w:pPr>
      <w:spacing w:line="360" w:lineRule="auto"/>
      <w:ind w:firstLine="200" w:firstLineChars="200"/>
    </w:pPr>
    <w:rPr>
      <w:rFonts w:ascii="宋体" w:hAnsi="宋体"/>
      <w:sz w:val="24"/>
      <w:szCs w:val="22"/>
    </w:rPr>
  </w:style>
  <w:style w:type="character" w:customStyle="1" w:styleId="43">
    <w:name w:val="标题 3 字符"/>
    <w:basedOn w:val="23"/>
    <w:link w:val="5"/>
    <w:qFormat/>
    <w:uiPriority w:val="0"/>
    <w:rPr>
      <w:rFonts w:ascii="宋体" w:hAnsi="Times New Roman"/>
      <w:b/>
      <w:sz w:val="24"/>
    </w:rPr>
  </w:style>
  <w:style w:type="character" w:customStyle="1" w:styleId="44">
    <w:name w:val="纯文本 Char"/>
    <w:basedOn w:val="23"/>
    <w:qFormat/>
    <w:uiPriority w:val="0"/>
    <w:rPr>
      <w:rFonts w:ascii="宋体" w:hAnsi="Courier New" w:cs="Courier New"/>
      <w:kern w:val="2"/>
      <w:sz w:val="21"/>
      <w:szCs w:val="21"/>
    </w:rPr>
  </w:style>
  <w:style w:type="character" w:customStyle="1" w:styleId="45">
    <w:name w:val="纯文本 Char1"/>
    <w:qFormat/>
    <w:uiPriority w:val="0"/>
    <w:rPr>
      <w:rFonts w:ascii="宋体" w:hAnsi="Courier New"/>
      <w:kern w:val="2"/>
      <w:sz w:val="21"/>
    </w:rPr>
  </w:style>
  <w:style w:type="character" w:customStyle="1" w:styleId="46">
    <w:name w:val="正文文本首行缩进 字符"/>
    <w:basedOn w:val="38"/>
    <w:link w:val="21"/>
    <w:semiHidden/>
    <w:qFormat/>
    <w:uiPriority w:val="99"/>
    <w:rPr>
      <w:rFonts w:ascii="宋体" w:hAnsi="宋体"/>
      <w:kern w:val="2"/>
      <w:sz w:val="21"/>
      <w:szCs w:val="24"/>
    </w:rPr>
  </w:style>
  <w:style w:type="character" w:customStyle="1" w:styleId="47">
    <w:name w:val="批注框文本 字符"/>
    <w:basedOn w:val="23"/>
    <w:link w:val="13"/>
    <w:semiHidden/>
    <w:qFormat/>
    <w:uiPriority w:val="0"/>
    <w:rPr>
      <w:rFonts w:ascii="Times New Roman" w:hAnsi="Times New Roman"/>
      <w:kern w:val="2"/>
      <w:sz w:val="18"/>
      <w:szCs w:val="18"/>
    </w:rPr>
  </w:style>
  <w:style w:type="character" w:customStyle="1" w:styleId="48">
    <w:name w:val="纯文本 字符"/>
    <w:basedOn w:val="23"/>
    <w:link w:val="11"/>
    <w:qFormat/>
    <w:uiPriority w:val="0"/>
    <w:rPr>
      <w:rFonts w:hint="eastAsia" w:ascii="宋体" w:hAnsi="Courier New" w:eastAsia="宋体" w:cs="Courier New"/>
      <w:kern w:val="2"/>
      <w:sz w:val="21"/>
      <w:szCs w:val="21"/>
    </w:rPr>
  </w:style>
  <w:style w:type="character" w:customStyle="1" w:styleId="49">
    <w:name w:val="正文文本缩进 2 字符"/>
    <w:basedOn w:val="23"/>
    <w:link w:val="12"/>
    <w:qFormat/>
    <w:uiPriority w:val="0"/>
    <w:rPr>
      <w:rFonts w:ascii="Times New Roman" w:hAnsi="Times New Roman"/>
      <w:kern w:val="2"/>
      <w:sz w:val="21"/>
      <w:szCs w:val="24"/>
    </w:rPr>
  </w:style>
  <w:style w:type="paragraph" w:styleId="50">
    <w:name w:val="List Paragraph"/>
    <w:basedOn w:val="1"/>
    <w:qFormat/>
    <w:uiPriority w:val="99"/>
    <w:pPr>
      <w:ind w:firstLine="420" w:firstLineChars="200"/>
    </w:pPr>
    <w:rPr>
      <w:rFonts w:ascii="Calibri" w:hAnsi="Calibri"/>
      <w:szCs w:val="22"/>
    </w:rPr>
  </w:style>
  <w:style w:type="paragraph" w:customStyle="1" w:styleId="51">
    <w:name w:val="Char1"/>
    <w:basedOn w:val="1"/>
    <w:qFormat/>
    <w:uiPriority w:val="0"/>
    <w:rPr>
      <w:rFonts w:ascii="Tahoma" w:hAnsi="Tahoma"/>
      <w:sz w:val="24"/>
      <w:szCs w:val="20"/>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样式1"/>
    <w:basedOn w:val="5"/>
    <w:qFormat/>
    <w:uiPriority w:val="0"/>
    <w:pPr>
      <w:jc w:val="center"/>
    </w:pPr>
  </w:style>
  <w:style w:type="paragraph" w:customStyle="1" w:styleId="54">
    <w:name w:val="列出段落1"/>
    <w:basedOn w:val="1"/>
    <w:qFormat/>
    <w:uiPriority w:val="0"/>
    <w:pPr>
      <w:spacing w:line="300" w:lineRule="auto"/>
      <w:ind w:firstLine="420" w:firstLineChars="200"/>
    </w:pPr>
    <w:rPr>
      <w:sz w:val="24"/>
    </w:rPr>
  </w:style>
  <w:style w:type="paragraph" w:customStyle="1" w:styleId="55">
    <w:name w:val="Char"/>
    <w:basedOn w:val="1"/>
    <w:next w:val="1"/>
    <w:qFormat/>
    <w:uiPriority w:val="0"/>
    <w:pPr>
      <w:widowControl/>
      <w:spacing w:line="360" w:lineRule="auto"/>
      <w:jc w:val="left"/>
    </w:pPr>
    <w:rPr>
      <w:kern w:val="0"/>
      <w:szCs w:val="20"/>
      <w:lang w:eastAsia="en-US"/>
    </w:rPr>
  </w:style>
  <w:style w:type="paragraph" w:customStyle="1" w:styleId="56">
    <w:name w:val="p0"/>
    <w:basedOn w:val="1"/>
    <w:qFormat/>
    <w:uiPriority w:val="0"/>
    <w:pPr>
      <w:widowControl/>
      <w:snapToGrid w:val="0"/>
      <w:spacing w:after="200"/>
      <w:jc w:val="left"/>
    </w:pPr>
    <w:rPr>
      <w:rFonts w:ascii="Tahoma" w:hAnsi="Tahoma" w:cs="Tahoma"/>
      <w:kern w:val="0"/>
      <w:sz w:val="22"/>
      <w:szCs w:val="22"/>
    </w:rPr>
  </w:style>
  <w:style w:type="paragraph" w:customStyle="1" w:styleId="57">
    <w:name w:val="Char2"/>
    <w:basedOn w:val="1"/>
    <w:qFormat/>
    <w:uiPriority w:val="0"/>
    <w:pPr>
      <w:tabs>
        <w:tab w:val="left" w:pos="432"/>
      </w:tabs>
      <w:spacing w:beforeLines="50" w:afterLines="50"/>
      <w:ind w:left="864" w:hanging="432"/>
    </w:pPr>
    <w:rPr>
      <w:sz w:val="24"/>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样式 标题 2 + 段后: 156 磅"/>
    <w:basedOn w:val="4"/>
    <w:qFormat/>
    <w:uiPriority w:val="0"/>
    <w:pPr>
      <w:spacing w:before="100" w:after="100" w:line="240" w:lineRule="auto"/>
    </w:pPr>
    <w:rPr>
      <w:rFonts w:cs="宋体"/>
      <w:bCs/>
      <w:sz w:val="30"/>
    </w:rPr>
  </w:style>
  <w:style w:type="paragraph" w:customStyle="1" w:styleId="63">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3199</Words>
  <Characters>18237</Characters>
  <Lines>151</Lines>
  <Paragraphs>42</Paragraphs>
  <TotalTime>0</TotalTime>
  <ScaleCrop>false</ScaleCrop>
  <LinksUpToDate>false</LinksUpToDate>
  <CharactersWithSpaces>21394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DROP</cp:lastModifiedBy>
  <cp:lastPrinted>2018-05-11T08:28:00Z</cp:lastPrinted>
  <dcterms:modified xsi:type="dcterms:W3CDTF">2021-11-17T02:07:35Z</dcterms:modified>
  <dc:title>安庆市社会服务管理信息化平台建设</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CBE728F1AAF9454FAC8A902599B316E0</vt:lpwstr>
  </property>
</Properties>
</file>