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spacing w:line="480" w:lineRule="exact"/>
        <w:jc w:val="center"/>
        <w:rPr>
          <w:rFonts w:hint="eastAsia" w:ascii="仿宋_GB2312" w:hAnsi="宋体" w:eastAsia="仿宋_GB2312"/>
          <w:b/>
          <w:sz w:val="44"/>
          <w:szCs w:val="44"/>
          <w:lang w:eastAsia="zh-CN"/>
        </w:rPr>
      </w:pPr>
      <w:r>
        <w:rPr>
          <w:rFonts w:hint="eastAsia" w:ascii="仿宋_GB2312" w:hAnsi="宋体" w:eastAsia="仿宋_GB2312"/>
          <w:b/>
          <w:sz w:val="44"/>
          <w:szCs w:val="44"/>
          <w:lang w:eastAsia="zh-CN"/>
        </w:rPr>
        <w:t>安庆职业技术学院2024年教职工生日蛋糕券采购项目</w:t>
      </w:r>
    </w:p>
    <w:p>
      <w:pPr>
        <w:spacing w:line="480" w:lineRule="exact"/>
        <w:rPr>
          <w:rFonts w:ascii="宋体"/>
          <w:szCs w:val="21"/>
        </w:rPr>
      </w:pPr>
    </w:p>
    <w:p>
      <w:pPr>
        <w:spacing w:line="480" w:lineRule="exact"/>
        <w:jc w:val="center"/>
        <w:rPr>
          <w:rFonts w:hint="eastAsia" w:ascii="宋体" w:hAnsi="宋体" w:cs="宋体"/>
          <w:b/>
          <w:bCs/>
          <w:sz w:val="48"/>
          <w:szCs w:val="48"/>
        </w:rPr>
      </w:pPr>
    </w:p>
    <w:p>
      <w:pPr>
        <w:spacing w:line="480" w:lineRule="exact"/>
        <w:jc w:val="center"/>
        <w:rPr>
          <w:rFonts w:hint="eastAsia" w:ascii="宋体" w:hAnsi="宋体" w:cs="宋体"/>
          <w:b/>
          <w:bCs/>
          <w:sz w:val="48"/>
          <w:szCs w:val="48"/>
        </w:rPr>
      </w:pP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CG-AQ-W2023-303</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lang w:eastAsia="zh-CN"/>
        </w:rPr>
        <w:t>安庆职业技术学院</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lang w:val="en-US" w:eastAsia="zh-CN"/>
        </w:rPr>
        <w:t>招标</w:t>
      </w:r>
      <w:r>
        <w:rPr>
          <w:rFonts w:hint="eastAsia" w:ascii="宋体" w:hAnsi="宋体" w:cs="仿宋_GB2312"/>
          <w:b/>
          <w:sz w:val="30"/>
          <w:szCs w:val="30"/>
        </w:rPr>
        <w:t>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360" w:lineRule="auto"/>
        <w:rPr>
          <w:rFonts w:ascii="宋体" w:hAnsi="宋体" w:cs="仿宋_GB2312"/>
          <w:sz w:val="24"/>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日期：二〇二</w:t>
      </w:r>
      <w:r>
        <w:rPr>
          <w:rFonts w:hint="eastAsia" w:ascii="宋体" w:hAnsi="宋体" w:cs="仿宋_GB2312"/>
          <w:sz w:val="32"/>
          <w:szCs w:val="32"/>
          <w:lang w:val="en-US" w:eastAsia="zh-CN"/>
        </w:rPr>
        <w:t>三</w:t>
      </w:r>
      <w:r>
        <w:rPr>
          <w:rFonts w:hint="eastAsia" w:ascii="宋体" w:hAnsi="宋体" w:cs="仿宋_GB2312"/>
          <w:sz w:val="32"/>
          <w:szCs w:val="32"/>
        </w:rPr>
        <w:t>年</w:t>
      </w:r>
      <w:r>
        <w:rPr>
          <w:rFonts w:hint="eastAsia" w:ascii="宋体" w:hAnsi="宋体" w:cs="仿宋_GB2312"/>
          <w:sz w:val="32"/>
          <w:szCs w:val="32"/>
          <w:lang w:val="en-US" w:eastAsia="zh-CN"/>
        </w:rPr>
        <w:t>十一</w:t>
      </w:r>
      <w:r>
        <w:rPr>
          <w:rFonts w:hint="eastAsia" w:ascii="宋体" w:hAnsi="宋体" w:cs="仿宋_GB2312"/>
          <w:sz w:val="32"/>
          <w:szCs w:val="32"/>
        </w:rPr>
        <w:t>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pStyle w:val="397"/>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decim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hint="eastAsia" w:ascii="宋体" w:hAnsi="宋体" w:cs="宋体"/>
          <w:b/>
          <w:kern w:val="0"/>
          <w:sz w:val="24"/>
          <w:szCs w:val="24"/>
        </w:rPr>
        <w:sectPr>
          <w:footerReference r:id="rId6" w:type="default"/>
          <w:pgSz w:w="11906" w:h="16838"/>
          <w:pgMar w:top="1418" w:right="1418" w:bottom="1418" w:left="1418" w:header="851" w:footer="680" w:gutter="0"/>
          <w:pgNumType w:fmt="decimal"/>
          <w:cols w:space="720" w:num="1"/>
          <w:docGrid w:linePitch="290" w:charSpace="0"/>
        </w:sect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2、按照磋商文件要求制作磋商响应文件。</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4、本项目开评标期间，供应商必须保证联系电话、电子邮箱通畅，因供应商通讯不畅造成的不利后果由供应商自行承担。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0"/>
        <w:tabs>
          <w:tab w:val="right" w:leader="dot" w:pos="9070"/>
        </w:tabs>
      </w:pPr>
      <w:bookmarkStart w:id="0" w:name="_Toc21464"/>
      <w:bookmarkStart w:id="1" w:name="_Toc54941328"/>
      <w:bookmarkStart w:id="2" w:name="_Toc23467"/>
      <w:bookmarkStart w:id="3" w:name="_Toc439316870"/>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_Toc3399 </w:instrText>
      </w:r>
      <w:r>
        <w:rPr>
          <w:szCs w:val="28"/>
        </w:rPr>
        <w:fldChar w:fldCharType="separate"/>
      </w:r>
      <w:r>
        <w:rPr>
          <w:rFonts w:hint="eastAsia"/>
          <w:bCs/>
          <w:i w:val="0"/>
          <w:iCs/>
          <w:szCs w:val="32"/>
        </w:rPr>
        <w:t>第一章</w:t>
      </w:r>
      <w:r>
        <w:rPr>
          <w:bCs/>
          <w:i w:val="0"/>
          <w:iCs/>
          <w:szCs w:val="32"/>
        </w:rPr>
        <w:t xml:space="preserve">   </w:t>
      </w:r>
      <w:r>
        <w:rPr>
          <w:rFonts w:hint="eastAsia"/>
          <w:bCs/>
          <w:i w:val="0"/>
          <w:iCs/>
          <w:szCs w:val="32"/>
        </w:rPr>
        <w:t>竞争性磋商公告</w:t>
      </w:r>
      <w:r>
        <w:tab/>
      </w:r>
      <w:r>
        <w:fldChar w:fldCharType="begin"/>
      </w:r>
      <w:r>
        <w:instrText xml:space="preserve"> PAGEREF _Toc3399 \h </w:instrText>
      </w:r>
      <w:r>
        <w:fldChar w:fldCharType="separate"/>
      </w:r>
      <w:r>
        <w:t>5</w:t>
      </w:r>
      <w:r>
        <w:fldChar w:fldCharType="end"/>
      </w:r>
      <w:r>
        <w:rPr>
          <w:szCs w:val="28"/>
        </w:rPr>
        <w:fldChar w:fldCharType="end"/>
      </w:r>
    </w:p>
    <w:p>
      <w:pPr>
        <w:pStyle w:val="40"/>
        <w:tabs>
          <w:tab w:val="right" w:leader="dot" w:pos="9070"/>
        </w:tabs>
      </w:pPr>
      <w:r>
        <w:rPr>
          <w:szCs w:val="28"/>
        </w:rPr>
        <w:fldChar w:fldCharType="begin"/>
      </w:r>
      <w:r>
        <w:rPr>
          <w:szCs w:val="28"/>
        </w:rPr>
        <w:instrText xml:space="preserve"> HYPERLINK \l _Toc5063 </w:instrText>
      </w:r>
      <w:r>
        <w:rPr>
          <w:szCs w:val="28"/>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_Toc5063 \h </w:instrText>
      </w:r>
      <w:r>
        <w:fldChar w:fldCharType="separate"/>
      </w:r>
      <w:r>
        <w:t>9</w:t>
      </w:r>
      <w:r>
        <w:fldChar w:fldCharType="end"/>
      </w:r>
      <w:r>
        <w:rPr>
          <w:szCs w:val="28"/>
        </w:rPr>
        <w:fldChar w:fldCharType="end"/>
      </w:r>
    </w:p>
    <w:p>
      <w:pPr>
        <w:pStyle w:val="40"/>
        <w:tabs>
          <w:tab w:val="right" w:leader="dot" w:pos="9070"/>
        </w:tabs>
      </w:pPr>
      <w:r>
        <w:rPr>
          <w:szCs w:val="28"/>
        </w:rPr>
        <w:fldChar w:fldCharType="begin"/>
      </w:r>
      <w:r>
        <w:rPr>
          <w:szCs w:val="28"/>
        </w:rPr>
        <w:instrText xml:space="preserve"> HYPERLINK \l _Toc9003 </w:instrText>
      </w:r>
      <w:r>
        <w:rPr>
          <w:szCs w:val="28"/>
        </w:rPr>
        <w:fldChar w:fldCharType="separate"/>
      </w:r>
      <w:r>
        <w:rPr>
          <w:rFonts w:hint="eastAsia" w:ascii="Arial" w:hAnsi="Arial"/>
          <w:kern w:val="2"/>
          <w:szCs w:val="32"/>
        </w:rPr>
        <w:t>第三章</w:t>
      </w:r>
      <w:r>
        <w:rPr>
          <w:rFonts w:ascii="Arial" w:hAnsi="Arial"/>
          <w:kern w:val="2"/>
          <w:szCs w:val="32"/>
        </w:rPr>
        <w:t xml:space="preserve">  </w:t>
      </w:r>
      <w:r>
        <w:rPr>
          <w:rFonts w:ascii="Arial" w:hAnsi="Arial"/>
          <w:kern w:val="2"/>
          <w:szCs w:val="32"/>
          <w:lang w:val="zh-CN"/>
        </w:rPr>
        <w:t xml:space="preserve"> </w:t>
      </w:r>
      <w:r>
        <w:rPr>
          <w:rFonts w:hint="eastAsia" w:ascii="Arial" w:hAnsi="Arial"/>
          <w:kern w:val="2"/>
          <w:szCs w:val="32"/>
          <w:lang w:val="zh-CN"/>
        </w:rPr>
        <w:t>服务需求及技术要求</w:t>
      </w:r>
      <w:r>
        <w:tab/>
      </w:r>
      <w:r>
        <w:fldChar w:fldCharType="begin"/>
      </w:r>
      <w:r>
        <w:instrText xml:space="preserve"> PAGEREF _Toc9003 \h </w:instrText>
      </w:r>
      <w:r>
        <w:fldChar w:fldCharType="separate"/>
      </w:r>
      <w:r>
        <w:t>26</w:t>
      </w:r>
      <w:r>
        <w:fldChar w:fldCharType="end"/>
      </w:r>
      <w:r>
        <w:rPr>
          <w:szCs w:val="28"/>
        </w:rPr>
        <w:fldChar w:fldCharType="end"/>
      </w:r>
    </w:p>
    <w:p>
      <w:pPr>
        <w:pStyle w:val="40"/>
        <w:tabs>
          <w:tab w:val="right" w:leader="dot" w:pos="9070"/>
        </w:tabs>
      </w:pPr>
      <w:r>
        <w:rPr>
          <w:szCs w:val="28"/>
        </w:rPr>
        <w:fldChar w:fldCharType="begin"/>
      </w:r>
      <w:r>
        <w:rPr>
          <w:szCs w:val="28"/>
        </w:rPr>
        <w:instrText xml:space="preserve"> HYPERLINK \l _Toc27974 </w:instrText>
      </w:r>
      <w:r>
        <w:rPr>
          <w:szCs w:val="28"/>
        </w:rPr>
        <w:fldChar w:fldCharType="separate"/>
      </w:r>
      <w:r>
        <w:rPr>
          <w:rFonts w:hint="eastAsia" w:ascii="Arial" w:hAnsi="Arial"/>
          <w:kern w:val="2"/>
          <w:szCs w:val="32"/>
        </w:rPr>
        <w:t>第四章</w:t>
      </w:r>
      <w:r>
        <w:rPr>
          <w:rFonts w:ascii="Arial" w:hAnsi="Arial"/>
          <w:kern w:val="2"/>
          <w:szCs w:val="32"/>
        </w:rPr>
        <w:t xml:space="preserve">  </w:t>
      </w:r>
      <w:r>
        <w:rPr>
          <w:rFonts w:hint="eastAsia" w:ascii="Arial" w:hAnsi="Arial"/>
          <w:kern w:val="2"/>
          <w:szCs w:val="32"/>
        </w:rPr>
        <w:t>合同主要条款</w:t>
      </w:r>
      <w:r>
        <w:tab/>
      </w:r>
      <w:r>
        <w:fldChar w:fldCharType="begin"/>
      </w:r>
      <w:r>
        <w:instrText xml:space="preserve"> PAGEREF _Toc27974 \h </w:instrText>
      </w:r>
      <w:r>
        <w:fldChar w:fldCharType="separate"/>
      </w:r>
      <w:r>
        <w:t>27</w:t>
      </w:r>
      <w:r>
        <w:fldChar w:fldCharType="end"/>
      </w:r>
      <w:r>
        <w:rPr>
          <w:szCs w:val="28"/>
        </w:rPr>
        <w:fldChar w:fldCharType="end"/>
      </w:r>
    </w:p>
    <w:p>
      <w:pPr>
        <w:pStyle w:val="40"/>
        <w:tabs>
          <w:tab w:val="right" w:leader="dot" w:pos="9070"/>
        </w:tabs>
      </w:pPr>
      <w:r>
        <w:rPr>
          <w:szCs w:val="28"/>
        </w:rPr>
        <w:fldChar w:fldCharType="begin"/>
      </w:r>
      <w:r>
        <w:rPr>
          <w:szCs w:val="28"/>
        </w:rPr>
        <w:instrText xml:space="preserve"> HYPERLINK \l _Toc17235 </w:instrText>
      </w:r>
      <w:r>
        <w:rPr>
          <w:szCs w:val="28"/>
        </w:rPr>
        <w:fldChar w:fldCharType="separate"/>
      </w:r>
      <w:r>
        <w:rPr>
          <w:rFonts w:hint="eastAsia" w:ascii="Arial" w:hAnsi="Arial"/>
          <w:kern w:val="2"/>
          <w:szCs w:val="36"/>
          <w:lang w:val="zh-CN"/>
        </w:rPr>
        <w:t>第五章</w:t>
      </w:r>
      <w:r>
        <w:rPr>
          <w:rFonts w:ascii="Arial" w:hAnsi="Arial"/>
          <w:kern w:val="2"/>
          <w:szCs w:val="36"/>
          <w:lang w:val="zh-CN"/>
        </w:rPr>
        <w:t xml:space="preserve">  </w:t>
      </w:r>
      <w:r>
        <w:rPr>
          <w:rFonts w:hint="eastAsia" w:ascii="Arial" w:hAnsi="Arial"/>
          <w:kern w:val="2"/>
          <w:szCs w:val="36"/>
        </w:rPr>
        <w:t>响应文件格式</w:t>
      </w:r>
      <w:r>
        <w:tab/>
      </w:r>
      <w:r>
        <w:fldChar w:fldCharType="begin"/>
      </w:r>
      <w:r>
        <w:instrText xml:space="preserve"> PAGEREF _Toc17235 \h </w:instrText>
      </w:r>
      <w:r>
        <w:fldChar w:fldCharType="separate"/>
      </w:r>
      <w:r>
        <w:t>29</w:t>
      </w:r>
      <w:r>
        <w:fldChar w:fldCharType="end"/>
      </w:r>
      <w:r>
        <w:rPr>
          <w:szCs w:val="28"/>
        </w:rPr>
        <w:fldChar w:fldCharType="end"/>
      </w:r>
    </w:p>
    <w:p>
      <w:pPr>
        <w:pStyle w:val="29"/>
        <w:tabs>
          <w:tab w:val="right" w:leader="dot" w:pos="9060"/>
        </w:tabs>
        <w:spacing w:line="360" w:lineRule="auto"/>
        <w:rPr>
          <w:szCs w:val="21"/>
        </w:rPr>
        <w:sectPr>
          <w:footerReference r:id="rId7" w:type="default"/>
          <w:pgSz w:w="11906" w:h="16838"/>
          <w:pgMar w:top="1418" w:right="1418" w:bottom="1418" w:left="1418" w:header="851" w:footer="680" w:gutter="0"/>
          <w:pgNumType w:fmt="decimal"/>
          <w:cols w:space="720" w:num="1"/>
          <w:docGrid w:linePitch="290" w:charSpace="0"/>
        </w:sectPr>
      </w:pPr>
      <w:r>
        <w:rPr>
          <w:szCs w:val="28"/>
        </w:rPr>
        <w:fldChar w:fldCharType="end"/>
      </w:r>
    </w:p>
    <w:p>
      <w:pPr>
        <w:pStyle w:val="29"/>
        <w:tabs>
          <w:tab w:val="right" w:leader="dot" w:pos="9060"/>
        </w:tabs>
        <w:spacing w:line="360" w:lineRule="auto"/>
        <w:jc w:val="center"/>
        <w:outlineLvl w:val="0"/>
        <w:rPr>
          <w:rFonts w:ascii="Arial" w:hAnsi="Arial"/>
          <w:b/>
          <w:bCs/>
          <w:i w:val="0"/>
          <w:iCs/>
          <w:sz w:val="32"/>
          <w:szCs w:val="32"/>
        </w:rPr>
      </w:pPr>
      <w:bookmarkStart w:id="4" w:name="_Toc3399"/>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安庆职业技术学院2024年教职工生日蛋糕券采购项目</w:t>
      </w:r>
      <w:r>
        <w:rPr>
          <w:rFonts w:hint="eastAsia" w:ascii="华文中宋" w:hAnsi="华文中宋" w:eastAsia="华文中宋"/>
          <w:b/>
          <w:bCs/>
          <w:kern w:val="44"/>
          <w:sz w:val="32"/>
          <w:szCs w:val="32"/>
        </w:rPr>
        <w:t>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安庆职业技术学院2024年教职工生日蛋糕券采购项目</w:t>
            </w:r>
            <w:r>
              <w:rPr>
                <w:rFonts w:hint="eastAsia" w:ascii="仿宋" w:hAnsi="仿宋" w:eastAsia="仿宋"/>
                <w:sz w:val="28"/>
                <w:szCs w:val="28"/>
                <w:u w:val="single"/>
              </w:rPr>
              <w:t>)</w:t>
            </w:r>
            <w:r>
              <w:rPr>
                <w:rFonts w:hint="eastAsia" w:ascii="仿宋" w:hAnsi="仿宋" w:eastAsia="仿宋"/>
                <w:sz w:val="28"/>
                <w:szCs w:val="28"/>
              </w:rPr>
              <w:t>采购项目的潜在供应商应在新点电子交易平台</w:t>
            </w:r>
            <w:r>
              <w:rPr>
                <w:rFonts w:hint="eastAsia" w:ascii="仿宋" w:hAnsi="仿宋" w:eastAsia="仿宋"/>
                <w:sz w:val="28"/>
                <w:szCs w:val="28"/>
                <w:lang w:val="en-US" w:eastAsia="zh-CN"/>
              </w:rPr>
              <w:t>皖宜专区</w:t>
            </w:r>
            <w:r>
              <w:rPr>
                <w:rFonts w:hint="eastAsia" w:ascii="仿宋" w:hAnsi="仿宋" w:eastAsia="仿宋"/>
                <w:sz w:val="28"/>
                <w:szCs w:val="28"/>
              </w:rPr>
              <w:t>（https://wanyi.etrading.cn/）获取采购文件，并于</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28359012"/>
      <w:bookmarkStart w:id="8" w:name="_Toc28359089"/>
      <w:bookmarkStart w:id="9" w:name="_Toc35393798"/>
      <w:bookmarkStart w:id="10" w:name="_Toc35393629"/>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CG-AQ-W2023-303</w:t>
      </w:r>
    </w:p>
    <w:p>
      <w:pPr>
        <w:ind w:firstLine="565" w:firstLineChars="202"/>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安庆职业技术学院2024年教职工生日蛋糕券采购项目</w:t>
      </w:r>
    </w:p>
    <w:p>
      <w:pPr>
        <w:ind w:firstLine="565" w:firstLineChars="202"/>
        <w:rPr>
          <w:rFonts w:hint="eastAsia" w:ascii="仿宋" w:hAnsi="仿宋" w:eastAsia="仿宋"/>
          <w:sz w:val="28"/>
          <w:szCs w:val="28"/>
        </w:rPr>
      </w:pPr>
      <w:r>
        <w:rPr>
          <w:rFonts w:hint="eastAsia" w:ascii="仿宋" w:hAnsi="仿宋" w:eastAsia="仿宋"/>
          <w:sz w:val="28"/>
          <w:szCs w:val="28"/>
        </w:rPr>
        <w:t>采购方式：竞争性磋商</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rPr>
        <w:t>预算金额</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11.5万元</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11.5万元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highlight w:val="none"/>
        </w:rPr>
        <w:t>采购需求：本项目为</w:t>
      </w:r>
      <w:r>
        <w:rPr>
          <w:rFonts w:hint="eastAsia" w:ascii="仿宋" w:hAnsi="仿宋" w:eastAsia="仿宋"/>
          <w:sz w:val="28"/>
          <w:szCs w:val="28"/>
          <w:highlight w:val="none"/>
          <w:lang w:eastAsia="zh-CN"/>
        </w:rPr>
        <w:t>安庆职业技术学院2024年</w:t>
      </w:r>
      <w:r>
        <w:rPr>
          <w:rFonts w:hint="eastAsia" w:ascii="仿宋" w:hAnsi="仿宋" w:eastAsia="仿宋"/>
          <w:sz w:val="28"/>
          <w:szCs w:val="28"/>
          <w:highlight w:val="none"/>
          <w:lang w:val="en-US" w:eastAsia="zh-CN"/>
        </w:rPr>
        <w:t>教</w:t>
      </w:r>
      <w:r>
        <w:rPr>
          <w:rFonts w:hint="eastAsia" w:ascii="仿宋" w:hAnsi="仿宋" w:eastAsia="仿宋"/>
          <w:sz w:val="28"/>
          <w:szCs w:val="28"/>
          <w:highlight w:val="none"/>
          <w:lang w:eastAsia="zh-CN"/>
        </w:rPr>
        <w:t>职工生日蛋糕券采购</w:t>
      </w:r>
      <w:r>
        <w:rPr>
          <w:rFonts w:hint="eastAsia" w:ascii="仿宋" w:hAnsi="仿宋" w:eastAsia="仿宋"/>
          <w:sz w:val="28"/>
          <w:szCs w:val="28"/>
          <w:highlight w:val="none"/>
        </w:rPr>
        <w:t>，安庆职业技术学院</w:t>
      </w:r>
      <w:r>
        <w:rPr>
          <w:rFonts w:hint="eastAsia" w:ascii="仿宋" w:hAnsi="仿宋" w:eastAsia="仿宋"/>
          <w:sz w:val="28"/>
          <w:szCs w:val="28"/>
          <w:highlight w:val="none"/>
          <w:lang w:val="en-US" w:eastAsia="zh-CN"/>
        </w:rPr>
        <w:t>教</w:t>
      </w:r>
      <w:r>
        <w:rPr>
          <w:rFonts w:hint="eastAsia" w:ascii="仿宋" w:hAnsi="仿宋" w:eastAsia="仿宋"/>
          <w:sz w:val="28"/>
          <w:szCs w:val="28"/>
          <w:highlight w:val="none"/>
        </w:rPr>
        <w:t>职工人数约460人，商家与校方结算价格按实结算：</w:t>
      </w:r>
      <w:r>
        <w:rPr>
          <w:rFonts w:hint="eastAsia" w:ascii="仿宋" w:hAnsi="仿宋" w:eastAsia="仿宋"/>
          <w:sz w:val="28"/>
          <w:szCs w:val="28"/>
          <w:highlight w:val="none"/>
          <w:lang w:val="en-US" w:eastAsia="zh-CN"/>
        </w:rPr>
        <w:t>250</w:t>
      </w:r>
      <w:r>
        <w:rPr>
          <w:rFonts w:hint="eastAsia" w:ascii="仿宋" w:hAnsi="仿宋" w:eastAsia="仿宋"/>
          <w:sz w:val="28"/>
          <w:szCs w:val="28"/>
          <w:highlight w:val="none"/>
        </w:rPr>
        <w:t>元</w:t>
      </w:r>
      <w:r>
        <w:rPr>
          <w:rFonts w:hint="eastAsia" w:ascii="仿宋" w:hAnsi="仿宋" w:eastAsia="仿宋"/>
          <w:sz w:val="28"/>
          <w:szCs w:val="28"/>
          <w:highlight w:val="none"/>
          <w:lang w:val="en-US" w:eastAsia="zh-CN"/>
        </w:rPr>
        <w:t>/人</w:t>
      </w:r>
      <w:r>
        <w:rPr>
          <w:rFonts w:hint="eastAsia" w:ascii="仿宋" w:hAnsi="仿宋" w:eastAsia="仿宋"/>
          <w:sz w:val="28"/>
          <w:szCs w:val="28"/>
          <w:highlight w:val="none"/>
        </w:rPr>
        <w:t>×商</w:t>
      </w:r>
      <w:r>
        <w:rPr>
          <w:rFonts w:hint="eastAsia" w:ascii="仿宋" w:hAnsi="仿宋" w:eastAsia="仿宋"/>
          <w:sz w:val="28"/>
          <w:szCs w:val="28"/>
        </w:rPr>
        <w:t>家实际发放的蛋糕券数量。</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2024年1月1日-2024年12月31日</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13"/>
      <w:bookmarkStart w:id="12" w:name="_Toc35393799"/>
      <w:bookmarkStart w:id="13" w:name="_Toc35393630"/>
      <w:bookmarkStart w:id="14" w:name="_Toc28359090"/>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565" w:firstLineChars="202"/>
        <w:rPr>
          <w:rFonts w:hint="eastAsia" w:ascii="仿宋" w:hAnsi="仿宋" w:eastAsia="仿宋"/>
          <w:sz w:val="28"/>
          <w:szCs w:val="28"/>
          <w:lang w:eastAsia="zh-CN"/>
        </w:rPr>
      </w:pPr>
      <w:bookmarkStart w:id="15" w:name="_Toc28359091"/>
      <w:bookmarkStart w:id="16"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w:t>
      </w:r>
    </w:p>
    <w:p>
      <w:pPr>
        <w:ind w:firstLine="565" w:firstLineChars="202"/>
        <w:rPr>
          <w:rFonts w:hint="eastAsia" w:ascii="仿宋" w:hAnsi="仿宋" w:eastAsia="仿宋"/>
          <w:i/>
          <w:iCs/>
          <w:sz w:val="28"/>
          <w:szCs w:val="28"/>
          <w:highlight w:val="none"/>
          <w:u w:val="single"/>
          <w:lang w:eastAsia="zh-CN"/>
        </w:rPr>
      </w:pPr>
      <w:r>
        <w:rPr>
          <w:rFonts w:hint="eastAsia" w:ascii="仿宋" w:hAnsi="仿宋" w:eastAsia="仿宋"/>
          <w:sz w:val="28"/>
          <w:szCs w:val="28"/>
          <w:highlight w:val="none"/>
        </w:rPr>
        <w:t>3.本项目的特定资格要求：</w:t>
      </w:r>
      <w:r>
        <w:rPr>
          <w:rFonts w:hint="eastAsia" w:ascii="仿宋" w:hAnsi="仿宋" w:eastAsia="仿宋"/>
          <w:sz w:val="28"/>
          <w:szCs w:val="28"/>
          <w:highlight w:val="none"/>
          <w:lang w:val="en-US" w:eastAsia="zh-CN"/>
        </w:rPr>
        <w:t>供应商若为食品生产企业的，须具备食品生产许可证（有效期内）；若为食品经营企业的或经营范围中含有食品的，须具备食品经营许可证（有效期内）</w:t>
      </w:r>
      <w:r>
        <w:rPr>
          <w:rFonts w:hint="eastAsia" w:ascii="仿宋" w:hAnsi="仿宋" w:eastAsia="仿宋"/>
          <w:sz w:val="28"/>
          <w:szCs w:val="28"/>
          <w:highlight w:val="none"/>
          <w:lang w:eastAsia="zh-CN"/>
        </w:rPr>
        <w:t>。</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宋体"/>
          <w:sz w:val="28"/>
          <w:szCs w:val="28"/>
          <w:highlight w:val="yellow"/>
          <w:lang w:val="en-US" w:eastAsia="zh-CN"/>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7</w:t>
      </w:r>
      <w:r>
        <w:rPr>
          <w:rFonts w:hint="eastAsia" w:ascii="仿宋" w:hAnsi="仿宋" w:eastAsia="仿宋" w:cs="宋体"/>
          <w:sz w:val="28"/>
          <w:szCs w:val="28"/>
          <w:highlight w:val="none"/>
          <w:u w:val="single"/>
        </w:rPr>
        <w:t>:3</w:t>
      </w:r>
      <w:r>
        <w:rPr>
          <w:rFonts w:ascii="仿宋" w:hAnsi="仿宋" w:eastAsia="仿宋" w:cs="宋体"/>
          <w:sz w:val="28"/>
          <w:szCs w:val="28"/>
          <w:highlight w:val="none"/>
          <w:u w:val="single"/>
        </w:rPr>
        <w:t>0</w:t>
      </w:r>
      <w:r>
        <w:rPr>
          <w:rFonts w:hint="eastAsia" w:ascii="仿宋" w:hAnsi="仿宋" w:eastAsia="仿宋" w:cs="宋体"/>
          <w:sz w:val="28"/>
          <w:szCs w:val="28"/>
          <w:highlight w:val="none"/>
          <w:u w:val="single"/>
          <w:lang w:val="en-US" w:eastAsia="zh-CN"/>
        </w:rPr>
        <w:t xml:space="preserve"> </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rPr>
        <w:t>新点电子交易平台皖宜专区</w:t>
      </w:r>
      <w:r>
        <w:rPr>
          <w:rFonts w:hint="eastAsia" w:ascii="仿宋" w:hAnsi="仿宋" w:eastAsia="仿宋" w:cs="宋体"/>
          <w:sz w:val="28"/>
          <w:szCs w:val="28"/>
        </w:rPr>
        <w:t>（https://wanyi.etrading.cn/）</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rPr>
        <w:t>方式：（1）供应商须登录</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查询、获取磋商文件。首次登录须在</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w:t>
      </w:r>
      <w:r>
        <w:rPr>
          <w:rFonts w:hint="eastAsia" w:ascii="仿宋" w:hAnsi="仿宋" w:eastAsia="仿宋"/>
          <w:sz w:val="28"/>
          <w:szCs w:val="28"/>
        </w:rPr>
        <w:t>https://wanyi.etrading.cn/）</w:t>
      </w:r>
      <w:r>
        <w:rPr>
          <w:rFonts w:hint="eastAsia" w:ascii="仿宋" w:hAnsi="仿宋" w:eastAsia="仿宋"/>
          <w:sz w:val="28"/>
          <w:szCs w:val="28"/>
          <w:lang w:val="en-US" w:eastAsia="zh-CN"/>
        </w:rPr>
        <w:t>注</w:t>
      </w:r>
      <w:r>
        <w:rPr>
          <w:rFonts w:hint="eastAsia" w:ascii="仿宋" w:hAnsi="仿宋" w:eastAsia="仿宋" w:cs="宋体"/>
          <w:sz w:val="28"/>
          <w:szCs w:val="28"/>
          <w:lang w:val="en-US" w:eastAsia="zh-CN"/>
        </w:rPr>
        <w:t>册，注册成功后完善供应商资料并绑定CA数字证书</w:t>
      </w:r>
      <w:r>
        <w:rPr>
          <w:rFonts w:hint="eastAsia" w:ascii="仿宋" w:hAnsi="仿宋" w:eastAsia="仿宋" w:cs="宋体"/>
          <w:sz w:val="28"/>
          <w:szCs w:val="28"/>
        </w:rPr>
        <w:t>。</w:t>
      </w:r>
      <w:r>
        <w:rPr>
          <w:rFonts w:hint="eastAsia" w:ascii="仿宋" w:hAnsi="仿宋" w:eastAsia="仿宋"/>
          <w:sz w:val="28"/>
          <w:szCs w:val="28"/>
          <w:highlight w:val="none"/>
        </w:rPr>
        <w:t>新点电子交易平台</w:t>
      </w:r>
      <w:r>
        <w:rPr>
          <w:rFonts w:hint="eastAsia" w:ascii="仿宋" w:hAnsi="仿宋" w:eastAsia="仿宋" w:cs="宋体"/>
          <w:sz w:val="28"/>
          <w:szCs w:val="28"/>
          <w:highlight w:val="none"/>
        </w:rPr>
        <w:t>使用相关问题（如系统登录、信息登记、录入及提交、数字证书关联等）请拨打服务电话：4009280095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 xml:space="preserve">。  </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CA 数字证书有关问题请拨打服务电话：安徽</w:t>
      </w:r>
      <w:r>
        <w:rPr>
          <w:rFonts w:hint="eastAsia" w:ascii="仿宋" w:hAnsi="仿宋" w:eastAsia="仿宋" w:cs="宋体"/>
          <w:sz w:val="28"/>
          <w:szCs w:val="28"/>
          <w:highlight w:val="none"/>
          <w:lang w:val="en-US" w:eastAsia="zh-CN"/>
        </w:rPr>
        <w:t>CA</w:t>
      </w:r>
      <w:r>
        <w:rPr>
          <w:rFonts w:hint="eastAsia" w:ascii="仿宋" w:hAnsi="仿宋" w:eastAsia="仿宋" w:cs="宋体"/>
          <w:sz w:val="28"/>
          <w:szCs w:val="28"/>
          <w:highlight w:val="none"/>
        </w:rPr>
        <w:t>客服400-880-4959（工作日）。</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市场主体招标环节和投标环节系统使用服务电话：4009280095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（8:00-21:00）。</w:t>
      </w:r>
    </w:p>
    <w:p>
      <w:pPr>
        <w:ind w:firstLine="565" w:firstLineChars="202"/>
        <w:rPr>
          <w:rFonts w:hint="eastAsia" w:ascii="仿宋" w:hAnsi="仿宋" w:eastAsia="仿宋" w:cs="宋体"/>
          <w:sz w:val="28"/>
          <w:szCs w:val="28"/>
          <w:u w:val="single"/>
          <w:lang w:eastAsia="zh-CN"/>
        </w:rPr>
      </w:pPr>
      <w:r>
        <w:rPr>
          <w:rFonts w:hint="eastAsia" w:ascii="仿宋" w:hAnsi="仿宋" w:eastAsia="仿宋" w:cs="宋体"/>
          <w:sz w:val="28"/>
          <w:szCs w:val="28"/>
        </w:rPr>
        <w:t>（2）供应商登录</w:t>
      </w:r>
      <w:r>
        <w:rPr>
          <w:rFonts w:hint="eastAsia" w:ascii="仿宋" w:hAnsi="仿宋" w:eastAsia="仿宋"/>
          <w:sz w:val="28"/>
          <w:szCs w:val="28"/>
        </w:rPr>
        <w:t>新点电子交易平台皖宜专区</w:t>
      </w:r>
      <w:r>
        <w:rPr>
          <w:rFonts w:hint="eastAsia" w:ascii="仿宋" w:hAnsi="仿宋" w:eastAsia="仿宋"/>
          <w:sz w:val="28"/>
          <w:szCs w:val="28"/>
          <w:lang w:eastAsia="zh-CN"/>
        </w:rPr>
        <w:t>，</w:t>
      </w:r>
      <w:r>
        <w:rPr>
          <w:rFonts w:hint="eastAsia" w:ascii="仿宋" w:hAnsi="仿宋" w:eastAsia="仿宋"/>
          <w:sz w:val="28"/>
          <w:szCs w:val="28"/>
          <w:lang w:val="en-US" w:eastAsia="zh-CN"/>
        </w:rPr>
        <w:t>找到投标项目点击“我要操作/投标”按钮进入报名页面，完善投标单位基本信息，并点击“确认登记”按钮，点击“网上支付”按钮在线支付采购文件费用，支付成功后即可</w:t>
      </w:r>
      <w:r>
        <w:rPr>
          <w:rFonts w:hint="eastAsia" w:ascii="仿宋" w:hAnsi="仿宋" w:eastAsia="仿宋" w:cs="宋体"/>
          <w:sz w:val="28"/>
          <w:szCs w:val="28"/>
        </w:rPr>
        <w:t>获取采购文件及其它资料（含澄清和补充说明等）。</w:t>
      </w:r>
      <w:r>
        <w:rPr>
          <w:rFonts w:hint="eastAsia" w:ascii="仿宋" w:hAnsi="仿宋" w:eastAsia="仿宋" w:cs="宋体"/>
          <w:sz w:val="28"/>
          <w:szCs w:val="28"/>
          <w:highlight w:val="none"/>
        </w:rPr>
        <w:t>如在采购文件获取过程中遇到系统问题，请拨打技术支持服务热线4009280095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p>
    <w:p>
      <w:pPr>
        <w:ind w:firstLine="565" w:firstLineChars="202"/>
        <w:rPr>
          <w:rFonts w:ascii="仿宋" w:hAnsi="仿宋" w:eastAsia="仿宋" w:cs="宋体"/>
          <w:sz w:val="28"/>
          <w:szCs w:val="28"/>
        </w:rPr>
      </w:pPr>
      <w:r>
        <w:rPr>
          <w:rFonts w:hint="eastAsia" w:ascii="仿宋" w:hAnsi="仿宋" w:eastAsia="仿宋" w:cs="宋体"/>
          <w:sz w:val="28"/>
          <w:szCs w:val="28"/>
        </w:rPr>
        <w:t>售价：采购文件每套售价</w:t>
      </w:r>
      <w:r>
        <w:rPr>
          <w:rFonts w:hint="eastAsia" w:ascii="仿宋" w:hAnsi="仿宋" w:eastAsia="仿宋" w:cs="宋体"/>
          <w:sz w:val="28"/>
          <w:szCs w:val="28"/>
          <w:lang w:val="en-US" w:eastAsia="zh-CN"/>
        </w:rPr>
        <w:t>400</w:t>
      </w:r>
      <w:r>
        <w:rPr>
          <w:rFonts w:hint="eastAsia" w:ascii="仿宋" w:hAnsi="仿宋" w:eastAsia="仿宋" w:cs="宋体"/>
          <w:sz w:val="28"/>
          <w:szCs w:val="28"/>
        </w:rPr>
        <w:t>元/份，平台下载服务费：150元/份，</w:t>
      </w:r>
      <w:r>
        <w:rPr>
          <w:rFonts w:hint="eastAsia" w:ascii="仿宋" w:hAnsi="仿宋" w:eastAsia="仿宋" w:cs="宋体"/>
          <w:sz w:val="28"/>
          <w:szCs w:val="28"/>
          <w:lang w:val="en-US" w:eastAsia="zh-CN"/>
        </w:rPr>
        <w:t>以上费用</w:t>
      </w:r>
      <w:r>
        <w:rPr>
          <w:rFonts w:hint="eastAsia" w:ascii="仿宋" w:hAnsi="仿宋" w:eastAsia="仿宋" w:cs="宋体"/>
          <w:sz w:val="28"/>
          <w:szCs w:val="28"/>
        </w:rPr>
        <w:t>售后不退。</w:t>
      </w:r>
    </w:p>
    <w:p>
      <w:pPr>
        <w:rPr>
          <w:rFonts w:ascii="黑体" w:hAnsi="黑体" w:eastAsia="黑体" w:cs="宋体"/>
          <w:bCs/>
          <w:sz w:val="28"/>
          <w:szCs w:val="28"/>
        </w:rPr>
      </w:pPr>
      <w:bookmarkStart w:id="19" w:name="_Toc28359015"/>
      <w:bookmarkStart w:id="20" w:name="_Toc28359092"/>
      <w:bookmarkStart w:id="21" w:name="_Toc35393801"/>
      <w:bookmarkStart w:id="22" w:name="_Toc35393632"/>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5" w:firstLineChars="202"/>
        <w:rPr>
          <w:rFonts w:hint="default" w:ascii="仿宋" w:hAnsi="仿宋" w:eastAsia="仿宋"/>
          <w:bCs/>
          <w:sz w:val="28"/>
          <w:szCs w:val="28"/>
          <w:u w:val="single"/>
          <w:lang w:val="en-US" w:eastAsia="zh-CN"/>
        </w:rPr>
      </w:pPr>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rPr>
          <w:rFonts w:ascii="黑体" w:hAnsi="黑体" w:eastAsia="黑体" w:cs="宋体"/>
          <w:bCs/>
          <w:sz w:val="28"/>
          <w:szCs w:val="28"/>
        </w:rPr>
      </w:pPr>
      <w:bookmarkStart w:id="23" w:name="_Toc28359016"/>
      <w:bookmarkStart w:id="24" w:name="_Toc35393802"/>
      <w:bookmarkStart w:id="25" w:name="_Toc35393633"/>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ind w:firstLine="565" w:firstLineChars="202"/>
        <w:rPr>
          <w:rFonts w:hint="eastAsia" w:ascii="仿宋" w:hAnsi="仿宋" w:eastAsia="仿宋"/>
          <w:sz w:val="28"/>
          <w:szCs w:val="28"/>
          <w:lang w:val="en-US" w:eastAsia="zh-CN"/>
        </w:rPr>
      </w:pPr>
      <w:bookmarkStart w:id="27" w:name="_Toc28359017"/>
      <w:bookmarkStart w:id="28" w:name="_Toc35393803"/>
      <w:bookmarkStart w:id="29" w:name="_Toc28359094"/>
      <w:bookmarkStart w:id="30" w:name="_Toc35393634"/>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开评标方式：全流程电子化交易，在线开标</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本项目采用电子招投标方式，请供应商在</w:t>
      </w:r>
      <w:r>
        <w:rPr>
          <w:rFonts w:hint="eastAsia" w:ascii="仿宋" w:hAnsi="仿宋" w:eastAsia="仿宋"/>
          <w:sz w:val="28"/>
          <w:szCs w:val="28"/>
          <w:lang w:eastAsia="zh-CN"/>
        </w:rPr>
        <w:t>“</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登陆页面</w:t>
      </w:r>
      <w:r>
        <w:rPr>
          <w:rFonts w:hint="eastAsia" w:ascii="仿宋" w:hAnsi="仿宋" w:eastAsia="仿宋"/>
          <w:sz w:val="28"/>
          <w:szCs w:val="28"/>
        </w:rPr>
        <w:t>—</w:t>
      </w:r>
      <w:r>
        <w:rPr>
          <w:rFonts w:hint="eastAsia" w:ascii="仿宋" w:hAnsi="仿宋" w:eastAsia="仿宋"/>
          <w:sz w:val="28"/>
          <w:szCs w:val="28"/>
          <w:lang w:val="en-US" w:eastAsia="zh-CN"/>
        </w:rPr>
        <w:t>CA登录点击“驱动下载”下载驱动、在“</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办事指南</w:t>
      </w:r>
      <w:r>
        <w:rPr>
          <w:rFonts w:hint="eastAsia" w:ascii="仿宋" w:hAnsi="仿宋" w:eastAsia="仿宋"/>
          <w:sz w:val="28"/>
          <w:szCs w:val="28"/>
        </w:rPr>
        <w:t>—</w:t>
      </w:r>
      <w:r>
        <w:rPr>
          <w:rFonts w:hint="eastAsia" w:ascii="仿宋" w:hAnsi="仿宋" w:eastAsia="仿宋"/>
          <w:sz w:val="28"/>
          <w:szCs w:val="28"/>
          <w:lang w:val="en-US" w:eastAsia="zh-CN"/>
        </w:rPr>
        <w:t>下载中心点击“新点电子交易平台专用投标文件制作软件</w:t>
      </w:r>
      <w:r>
        <w:rPr>
          <w:rFonts w:hint="eastAsia" w:ascii="仿宋" w:hAnsi="仿宋" w:eastAsia="仿宋"/>
          <w:sz w:val="28"/>
          <w:szCs w:val="28"/>
        </w:rPr>
        <w:t>”</w:t>
      </w:r>
      <w:r>
        <w:rPr>
          <w:rFonts w:hint="eastAsia" w:ascii="仿宋" w:hAnsi="仿宋" w:eastAsia="仿宋"/>
          <w:sz w:val="28"/>
          <w:szCs w:val="28"/>
          <w:lang w:val="en-US" w:eastAsia="zh-CN"/>
        </w:rPr>
        <w:t>按钮下载电子投标文件（响应文件）</w:t>
      </w:r>
      <w:r>
        <w:rPr>
          <w:rFonts w:hint="eastAsia" w:ascii="仿宋" w:hAnsi="仿宋" w:eastAsia="仿宋"/>
          <w:sz w:val="28"/>
          <w:szCs w:val="28"/>
        </w:rPr>
        <w:t>制作工具</w:t>
      </w:r>
      <w:r>
        <w:rPr>
          <w:rFonts w:hint="eastAsia" w:ascii="仿宋" w:hAnsi="仿宋" w:eastAsia="仿宋"/>
          <w:sz w:val="28"/>
          <w:szCs w:val="28"/>
          <w:lang w:val="en-US" w:eastAsia="zh-CN"/>
        </w:rPr>
        <w:t>等，</w:t>
      </w:r>
      <w:r>
        <w:rPr>
          <w:rFonts w:hint="eastAsia" w:ascii="仿宋" w:hAnsi="仿宋" w:eastAsia="仿宋"/>
          <w:sz w:val="28"/>
          <w:szCs w:val="28"/>
        </w:rPr>
        <w:t>仔细阅读采购文件要求和相关操作手册。</w:t>
      </w:r>
    </w:p>
    <w:p>
      <w:pPr>
        <w:ind w:firstLine="565" w:firstLineChars="202"/>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、本项目开评标实行全流程电子化，开标活动在线完成。开标时供应商不得到达开标现场，不接受现场解密，实行远程解密和在线询标。各供应商认真学习《新点电子交易平台皖宜专区投标人操作手</w:t>
      </w:r>
      <w:r>
        <w:rPr>
          <w:rFonts w:hint="eastAsia" w:ascii="仿宋" w:hAnsi="仿宋" w:eastAsia="仿宋"/>
          <w:sz w:val="28"/>
          <w:szCs w:val="28"/>
          <w:lang w:val="en-US" w:eastAsia="zh-CN"/>
        </w:rPr>
        <w:t>册》，务必掌握远程解密方法和在线回复询标方法。</w:t>
      </w:r>
    </w:p>
    <w:p>
      <w:pPr>
        <w:rPr>
          <w:rFonts w:ascii="黑体" w:hAnsi="黑体" w:eastAsia="黑体" w:cs="宋体"/>
          <w:bCs/>
          <w:sz w:val="28"/>
          <w:szCs w:val="28"/>
        </w:rPr>
      </w:pPr>
      <w:bookmarkStart w:id="33" w:name="_Toc28359095"/>
      <w:bookmarkStart w:id="34" w:name="_Toc28359018"/>
      <w:bookmarkStart w:id="35" w:name="_Toc35393636"/>
      <w:bookmarkStart w:id="36" w:name="_Toc3539380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ind w:firstLine="565" w:firstLineChars="202"/>
        <w:rPr>
          <w:rFonts w:ascii="仿宋" w:hAnsi="仿宋" w:eastAsia="仿宋" w:cs="宋体"/>
          <w:bCs/>
          <w:sz w:val="28"/>
          <w:szCs w:val="28"/>
        </w:rPr>
      </w:pPr>
      <w:bookmarkStart w:id="37" w:name="_Toc28359096"/>
      <w:bookmarkStart w:id="38" w:name="_Toc35393806"/>
      <w:bookmarkStart w:id="39" w:name="_Toc35393637"/>
      <w:bookmarkStart w:id="40" w:name="_Toc28359019"/>
      <w:r>
        <w:rPr>
          <w:rFonts w:hint="eastAsia" w:ascii="仿宋" w:hAnsi="仿宋" w:eastAsia="仿宋" w:cs="宋体"/>
          <w:bCs/>
          <w:sz w:val="28"/>
          <w:szCs w:val="28"/>
        </w:rPr>
        <w:t>1.采购人信息</w:t>
      </w:r>
      <w:bookmarkEnd w:id="37"/>
      <w:bookmarkEnd w:id="38"/>
      <w:bookmarkEnd w:id="39"/>
      <w:bookmarkEnd w:id="40"/>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安庆职业技术学院</w:t>
      </w:r>
      <w:r>
        <w:rPr>
          <w:rFonts w:hint="eastAsia" w:ascii="仿宋" w:hAnsi="仿宋" w:eastAsia="仿宋"/>
          <w:sz w:val="28"/>
          <w:szCs w:val="28"/>
          <w:u w:val="single"/>
        </w:rPr>
        <w:t>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安庆市</w:t>
      </w:r>
      <w:r>
        <w:rPr>
          <w:rFonts w:hint="eastAsia" w:ascii="仿宋" w:hAnsi="仿宋" w:eastAsia="仿宋"/>
          <w:sz w:val="28"/>
          <w:szCs w:val="28"/>
          <w:u w:val="single"/>
          <w:lang w:val="en-US" w:eastAsia="zh-CN"/>
        </w:rPr>
        <w:t>经开区</w:t>
      </w:r>
      <w:r>
        <w:rPr>
          <w:rFonts w:hint="eastAsia" w:ascii="仿宋" w:hAnsi="仿宋" w:eastAsia="仿宋"/>
          <w:sz w:val="28"/>
          <w:szCs w:val="28"/>
          <w:u w:val="single"/>
        </w:rPr>
        <w:t>天柱山东路99号</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朱老师</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highlight w:val="none"/>
        </w:rPr>
        <w:t>联系方式</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highlight w:val="none"/>
          <w:u w:val="single"/>
        </w:rPr>
        <w:t>0556-5283045</w:t>
      </w:r>
      <w:r>
        <w:rPr>
          <w:rFonts w:hint="eastAsia" w:ascii="仿宋" w:hAnsi="仿宋" w:eastAsia="仿宋"/>
          <w:sz w:val="28"/>
          <w:szCs w:val="28"/>
          <w:u w:val="single"/>
        </w:rPr>
        <w:t>　　　</w:t>
      </w:r>
    </w:p>
    <w:p>
      <w:pPr>
        <w:ind w:firstLine="565" w:firstLineChars="202"/>
        <w:rPr>
          <w:rFonts w:ascii="仿宋" w:hAnsi="仿宋" w:eastAsia="仿宋" w:cs="宋体"/>
          <w:bCs/>
          <w:sz w:val="28"/>
          <w:szCs w:val="28"/>
        </w:rPr>
      </w:pPr>
      <w:bookmarkStart w:id="41" w:name="_Toc35393807"/>
      <w:bookmarkStart w:id="42" w:name="_Toc28359020"/>
      <w:bookmarkStart w:id="43" w:name="_Toc35393638"/>
      <w:bookmarkStart w:id="44" w:name="_Toc28359097"/>
      <w:r>
        <w:rPr>
          <w:rFonts w:hint="eastAsia" w:ascii="仿宋" w:hAnsi="仿宋" w:eastAsia="仿宋" w:cs="宋体"/>
          <w:bCs/>
          <w:sz w:val="28"/>
          <w:szCs w:val="28"/>
        </w:rPr>
        <w:t>2.</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代理机构信息</w:t>
      </w:r>
      <w:bookmarkEnd w:id="41"/>
      <w:bookmarkEnd w:id="42"/>
      <w:bookmarkEnd w:id="43"/>
      <w:bookmarkEnd w:id="44"/>
    </w:p>
    <w:p>
      <w:pPr>
        <w:ind w:firstLine="565" w:firstLineChars="202"/>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val="en-US" w:eastAsia="zh-CN"/>
        </w:rPr>
        <w:t>安庆市大观区龙山路213号</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u w:val="single"/>
          <w:lang w:val="en-US" w:eastAsia="zh-CN"/>
        </w:rPr>
        <w:t>刘娟</w:t>
      </w:r>
      <w:r>
        <w:rPr>
          <w:rFonts w:hint="eastAsia" w:ascii="仿宋" w:hAnsi="仿宋" w:eastAsia="仿宋"/>
          <w:sz w:val="28"/>
          <w:szCs w:val="28"/>
          <w:u w:val="single"/>
        </w:rPr>
        <w:t>　　　　　　　　　　　</w:t>
      </w:r>
    </w:p>
    <w:p>
      <w:pPr>
        <w:ind w:firstLine="565" w:firstLineChars="202"/>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0556-5991152</w:t>
      </w:r>
      <w:r>
        <w:rPr>
          <w:rFonts w:hint="eastAsia" w:ascii="仿宋" w:hAnsi="仿宋" w:eastAsia="仿宋"/>
          <w:sz w:val="28"/>
          <w:szCs w:val="28"/>
          <w:u w:val="single"/>
        </w:rPr>
        <w:t>　　　　　　　</w:t>
      </w:r>
      <w:bookmarkStart w:id="45" w:name="_Toc28359021"/>
      <w:bookmarkStart w:id="46" w:name="_Toc35393639"/>
      <w:bookmarkStart w:id="47" w:name="_Toc35393808"/>
      <w:bookmarkStart w:id="48" w:name="_Toc28359098"/>
    </w:p>
    <w:p>
      <w:pPr>
        <w:ind w:firstLine="565" w:firstLineChars="202"/>
        <w:rPr>
          <w:rFonts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pPr>
        <w:ind w:firstLine="565" w:firstLineChars="202"/>
        <w:rPr>
          <w:rFonts w:hint="default" w:ascii="仿宋" w:hAnsi="仿宋" w:eastAsia="仿宋" w:cstheme="minorBidi"/>
          <w:sz w:val="28"/>
          <w:szCs w:val="28"/>
          <w:lang w:val="en-US" w:eastAsia="zh-CN"/>
        </w:rPr>
      </w:pPr>
      <w:r>
        <w:rPr>
          <w:rFonts w:hint="eastAsia" w:ascii="仿宋" w:hAnsi="仿宋" w:eastAsia="仿宋" w:cstheme="minorBidi"/>
          <w:sz w:val="28"/>
          <w:szCs w:val="28"/>
        </w:rPr>
        <w:t>项目联系人：</w:t>
      </w:r>
      <w:r>
        <w:rPr>
          <w:rFonts w:hint="eastAsia" w:ascii="仿宋" w:hAnsi="仿宋" w:eastAsia="仿宋" w:cstheme="minorBidi"/>
          <w:sz w:val="28"/>
          <w:szCs w:val="28"/>
          <w:u w:val="single"/>
          <w:lang w:val="en-US" w:eastAsia="zh-CN"/>
        </w:rPr>
        <w:t xml:space="preserve"> 朱老师     </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0556-5283045　</w:t>
      </w:r>
    </w:p>
    <w:p>
      <w:pPr>
        <w:ind w:firstLine="424" w:firstLineChars="202"/>
        <w:rPr>
          <w:szCs w:val="21"/>
        </w:rPr>
      </w:pPr>
      <w:r>
        <w:rPr>
          <w:szCs w:val="21"/>
        </w:rPr>
        <w:br w:type="page"/>
      </w:r>
    </w:p>
    <w:p>
      <w:pPr>
        <w:pStyle w:val="4"/>
        <w:spacing w:before="62" w:beforeLines="20" w:after="62" w:afterLines="20" w:line="480" w:lineRule="exact"/>
        <w:ind w:firstLine="0" w:firstLineChars="0"/>
        <w:jc w:val="center"/>
        <w:rPr>
          <w:rFonts w:ascii="Arial" w:hAnsi="Arial"/>
          <w:kern w:val="2"/>
          <w:sz w:val="32"/>
          <w:szCs w:val="32"/>
        </w:rPr>
      </w:pPr>
      <w:bookmarkStart w:id="49" w:name="_Toc26069"/>
      <w:bookmarkStart w:id="50" w:name="_Toc5063"/>
      <w:bookmarkStart w:id="51" w:name="_Toc54941329"/>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9"/>
      <w:bookmarkEnd w:id="50"/>
      <w:bookmarkEnd w:id="51"/>
    </w:p>
    <w:p>
      <w:pPr>
        <w:pStyle w:val="5"/>
        <w:rPr>
          <w:rFonts w:cs="Tahoma"/>
          <w:bCs/>
          <w:kern w:val="0"/>
          <w:sz w:val="32"/>
          <w:szCs w:val="32"/>
        </w:rPr>
      </w:pPr>
      <w:bookmarkStart w:id="52" w:name="_Toc439316871"/>
      <w:bookmarkStart w:id="53" w:name="_Toc17862"/>
      <w:bookmarkStart w:id="54" w:name="_Toc54941330"/>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52"/>
      <w:bookmarkEnd w:id="53"/>
      <w:bookmarkEnd w:id="54"/>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518"/>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827"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eastAsia="zh-CN"/>
              </w:rPr>
              <w:t>CG-AQ-W2023-</w:t>
            </w:r>
            <w:r>
              <w:rPr>
                <w:rFonts w:hint="eastAsia"/>
                <w:szCs w:val="21"/>
                <w:lang w:val="en-US" w:eastAsia="zh-CN"/>
              </w:rPr>
              <w:t>303</w:t>
            </w:r>
            <w:bookmarkStart w:id="147" w:name="_GoBack"/>
            <w:bookmarkEnd w:id="1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eastAsia="宋体"/>
                <w:szCs w:val="21"/>
                <w:lang w:eastAsia="zh-CN"/>
              </w:rPr>
            </w:pPr>
            <w:r>
              <w:rPr>
                <w:rFonts w:hint="eastAsia"/>
                <w:szCs w:val="21"/>
                <w:lang w:eastAsia="zh-CN"/>
              </w:rPr>
              <w:t>安庆职业技术学院2024年教职工生日蛋糕券采购项目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val="en-US" w:eastAsia="zh-CN"/>
              </w:rPr>
              <w:t>招标</w:t>
            </w:r>
            <w:r>
              <w:rPr>
                <w:rFonts w:hint="eastAsia" w:ascii="宋体" w:hAnsi="宋体"/>
                <w:szCs w:val="21"/>
                <w:highlight w:val="none"/>
              </w:rPr>
              <w:t>代理机构</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cs="宋体"/>
                <w:kern w:val="0"/>
                <w:szCs w:val="21"/>
                <w:highlight w:val="yellow"/>
                <w:lang w:val="en-US" w:eastAsia="zh-CN"/>
              </w:rPr>
            </w:pPr>
            <w:r>
              <w:rPr>
                <w:rFonts w:hint="eastAsia" w:ascii="宋体" w:cs="宋体"/>
                <w:kern w:val="0"/>
                <w:szCs w:val="21"/>
                <w:highlight w:val="none"/>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工会资金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8</w:t>
            </w:r>
          </w:p>
        </w:tc>
        <w:tc>
          <w:tcPr>
            <w:tcW w:w="1518" w:type="dxa"/>
            <w:tcBorders>
              <w:top w:val="single" w:color="auto" w:sz="4" w:space="0"/>
              <w:left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最高磋商限价</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highlight w:val="none"/>
                <w:lang w:val="en-US" w:eastAsia="zh-CN"/>
              </w:rPr>
            </w:pPr>
            <w:r>
              <w:rPr>
                <w:rFonts w:hint="eastAsia"/>
                <w:szCs w:val="21"/>
                <w:highlight w:val="none"/>
                <w:lang w:val="en-US" w:eastAsia="zh-CN"/>
              </w:rPr>
              <w:t>11.5万元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9</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服务期</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default" w:eastAsia="宋体"/>
                <w:szCs w:val="21"/>
                <w:highlight w:val="none"/>
                <w:lang w:val="en-US" w:eastAsia="zh-CN"/>
              </w:rPr>
              <w:t>2024年1月1日-2024年12月31日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资格条件</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highlight w:val="none"/>
              </w:rPr>
            </w:pPr>
            <w:r>
              <w:rPr>
                <w:rFonts w:hint="eastAsia" w:ascii="宋体"/>
                <w:szCs w:val="21"/>
                <w:highlight w:val="none"/>
              </w:rPr>
              <w:t>1.</w:t>
            </w:r>
            <w:r>
              <w:rPr>
                <w:rFonts w:hint="eastAsia" w:ascii="宋体"/>
                <w:szCs w:val="21"/>
                <w:highlight w:val="none"/>
                <w:lang w:val="en-US" w:eastAsia="zh-CN"/>
              </w:rPr>
              <w:t>参照</w:t>
            </w:r>
            <w:r>
              <w:rPr>
                <w:rFonts w:hint="eastAsia" w:ascii="宋体"/>
                <w:szCs w:val="21"/>
                <w:highlight w:val="none"/>
              </w:rPr>
              <w:t>《中华人民共和国政府采购法》第二十二条规定；</w:t>
            </w:r>
          </w:p>
          <w:p>
            <w:pPr>
              <w:spacing w:line="420" w:lineRule="exact"/>
              <w:rPr>
                <w:rFonts w:hint="eastAsia" w:ascii="宋体" w:eastAsia="宋体"/>
                <w:szCs w:val="21"/>
                <w:highlight w:val="none"/>
                <w:lang w:eastAsia="zh-CN"/>
              </w:rPr>
            </w:pPr>
            <w:r>
              <w:rPr>
                <w:rFonts w:hint="eastAsia" w:ascii="宋体"/>
                <w:szCs w:val="21"/>
                <w:highlight w:val="none"/>
              </w:rPr>
              <w:t>2.落实政府采购政策需满足的资格要求：</w:t>
            </w:r>
            <w:r>
              <w:rPr>
                <w:rFonts w:hint="eastAsia" w:ascii="宋体"/>
                <w:szCs w:val="21"/>
                <w:highlight w:val="none"/>
                <w:lang w:val="en-US" w:eastAsia="zh-CN"/>
              </w:rPr>
              <w:t>/</w:t>
            </w:r>
            <w:r>
              <w:rPr>
                <w:rFonts w:hint="eastAsia" w:ascii="宋体"/>
                <w:szCs w:val="21"/>
                <w:highlight w:val="none"/>
                <w:lang w:eastAsia="zh-CN"/>
              </w:rPr>
              <w:t>；</w:t>
            </w:r>
          </w:p>
          <w:p>
            <w:pPr>
              <w:spacing w:line="420" w:lineRule="exact"/>
              <w:rPr>
                <w:rFonts w:ascii="宋体"/>
                <w:szCs w:val="21"/>
                <w:highlight w:val="none"/>
              </w:rPr>
            </w:pPr>
            <w:r>
              <w:rPr>
                <w:rFonts w:hint="eastAsia" w:ascii="宋体"/>
                <w:szCs w:val="21"/>
                <w:highlight w:val="none"/>
              </w:rPr>
              <w:t>3.本项目的特定资格要求：</w:t>
            </w:r>
            <w:r>
              <w:rPr>
                <w:rFonts w:hint="eastAsia" w:ascii="宋体"/>
                <w:szCs w:val="21"/>
                <w:highlight w:val="none"/>
                <w:lang w:val="en-US" w:eastAsia="zh-CN"/>
              </w:rPr>
              <w:t>供应商若为食品生产企业的，须具备食品生产许可证（有效期内）；若为食品经营企业的或经营范围中含有食品的，须具备食品经营许可证（有效期内）</w:t>
            </w:r>
            <w:r>
              <w:rPr>
                <w:rFonts w:hint="eastAsia" w:asci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827"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none"/>
              </w:rPr>
              <w:t>9</w:t>
            </w:r>
            <w:r>
              <w:rPr>
                <w:rFonts w:ascii="宋体" w:hAnsi="宋体"/>
                <w:szCs w:val="21"/>
                <w:u w:val="none"/>
              </w:rPr>
              <w:t>0日历天</w:t>
            </w:r>
            <w:r>
              <w:rPr>
                <w:rFonts w:hint="eastAsia" w:ascii="宋体" w:hAnsi="宋体"/>
                <w:szCs w:val="21"/>
                <w:u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lang w:eastAsia="zh-CN"/>
              </w:rPr>
            </w:pPr>
            <w:r>
              <w:rPr>
                <w:rFonts w:ascii="宋体" w:hAnsi="宋体"/>
                <w:szCs w:val="21"/>
              </w:rPr>
              <w:t>1</w:t>
            </w: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827"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rPr>
            </w:pPr>
            <w:r>
              <w:rPr>
                <w:rFonts w:hint="eastAsia" w:ascii="宋体" w:hAnsi="宋体" w:cs="宋体"/>
                <w:b/>
                <w:bCs/>
                <w:color w:val="000000"/>
                <w:szCs w:val="21"/>
              </w:rPr>
              <w:t>加密电子磋商响应文件（.XETF格式）</w:t>
            </w:r>
            <w:r>
              <w:rPr>
                <w:rFonts w:hint="eastAsia" w:ascii="宋体" w:hAnsi="宋体" w:cs="宋体"/>
                <w:b/>
                <w:bCs/>
                <w:color w:val="000000"/>
                <w:kern w:val="0"/>
                <w:szCs w:val="21"/>
              </w:rPr>
              <w:t>须在提交响应文件截止时间前登陆</w:t>
            </w:r>
            <w:r>
              <w:rPr>
                <w:rFonts w:hint="eastAsia" w:ascii="宋体" w:hAnsi="宋体" w:cs="宋体"/>
                <w:b/>
                <w:bCs/>
                <w:color w:val="000000"/>
                <w:kern w:val="0"/>
                <w:szCs w:val="21"/>
                <w:lang w:val="en-US" w:eastAsia="zh-CN"/>
              </w:rPr>
              <w:t>新点电子交易平台</w:t>
            </w:r>
            <w:r>
              <w:rPr>
                <w:rFonts w:hint="eastAsia" w:ascii="宋体" w:hAnsi="宋体" w:cs="宋体"/>
                <w:b/>
                <w:color w:val="000000"/>
                <w:kern w:val="0"/>
                <w:szCs w:val="21"/>
              </w:rPr>
              <w:t>上传</w:t>
            </w:r>
            <w:r>
              <w:rPr>
                <w:rFonts w:hint="eastAsia" w:ascii="宋体" w:hAnsi="宋体" w:cs="宋体"/>
                <w:color w:val="000000"/>
                <w:kern w:val="0"/>
                <w:szCs w:val="21"/>
              </w:rPr>
              <w:t>。</w:t>
            </w:r>
            <w:r>
              <w:rPr>
                <w:rFonts w:hint="eastAsia" w:ascii="宋体" w:hAnsi="宋体" w:cs="宋体"/>
                <w:b/>
                <w:bCs/>
                <w:color w:val="000000"/>
                <w:szCs w:val="21"/>
              </w:rPr>
              <w:t>制作方法见本附表第</w:t>
            </w:r>
            <w:r>
              <w:rPr>
                <w:rFonts w:hint="eastAsia" w:ascii="宋体" w:hAnsi="宋体" w:cs="宋体"/>
                <w:b/>
                <w:bCs/>
                <w:color w:val="auto"/>
                <w:szCs w:val="21"/>
                <w:lang w:val="en-US" w:eastAsia="zh-CN"/>
              </w:rPr>
              <w:t>26</w:t>
            </w:r>
            <w:r>
              <w:rPr>
                <w:rFonts w:hint="eastAsia" w:ascii="宋体" w:hAnsi="宋体" w:cs="宋体"/>
                <w:b/>
                <w:bCs/>
                <w:color w:val="000000"/>
                <w:szCs w:val="21"/>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827" w:type="dxa"/>
            <w:tcBorders>
              <w:top w:val="single" w:color="auto" w:sz="4" w:space="0"/>
              <w:left w:val="single" w:color="auto" w:sz="4" w:space="0"/>
              <w:bottom w:val="single" w:color="auto" w:sz="4" w:space="0"/>
            </w:tcBorders>
            <w:vAlign w:val="center"/>
          </w:tcPr>
          <w:p>
            <w:pPr>
              <w:pStyle w:val="21"/>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1、提交响应文件截止时间：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2023</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11</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21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9</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时</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00</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分</w:t>
            </w:r>
          </w:p>
          <w:p>
            <w:pPr>
              <w:pStyle w:val="21"/>
              <w:widowControl/>
              <w:spacing w:line="480" w:lineRule="exact"/>
              <w:jc w:val="both"/>
              <w:rPr>
                <w:rFonts w:ascii="宋体"/>
                <w:szCs w:val="21"/>
              </w:rPr>
            </w:pPr>
            <w:r>
              <w:rPr>
                <w:rFonts w:hint="eastAsia" w:ascii="宋体" w:hAnsi="宋体" w:cs="宋体"/>
                <w:color w:val="000000"/>
                <w:sz w:val="21"/>
                <w:szCs w:val="21"/>
              </w:rPr>
              <w:t>2、供应商须在提交响应文件截止时间前，在</w:t>
            </w:r>
            <w:r>
              <w:rPr>
                <w:rFonts w:hint="eastAsia" w:ascii="宋体" w:hAnsi="宋体" w:cs="宋体"/>
                <w:color w:val="000000"/>
                <w:sz w:val="21"/>
                <w:szCs w:val="21"/>
                <w:lang w:val="en-US" w:eastAsia="zh-CN"/>
              </w:rPr>
              <w:t>新点电子交易平台</w:t>
            </w:r>
            <w:r>
              <w:rPr>
                <w:rFonts w:hint="eastAsia" w:ascii="宋体" w:hAnsi="宋体" w:cs="宋体"/>
                <w:color w:val="000000"/>
                <w:sz w:val="21"/>
                <w:szCs w:val="21"/>
              </w:rPr>
              <w:t>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827"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w:t>
            </w:r>
          </w:p>
          <w:p>
            <w:pPr>
              <w:autoSpaceDE w:val="0"/>
              <w:autoSpaceDN w:val="0"/>
              <w:adjustRightInd w:val="0"/>
              <w:spacing w:line="380" w:lineRule="exact"/>
              <w:jc w:val="left"/>
              <w:rPr>
                <w:rStyle w:val="73"/>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73"/>
                <w:rFonts w:hint="eastAsia" w:ascii="宋体" w:hAnsi="宋体" w:eastAsia="宋体" w:cs="宋体"/>
                <w:color w:val="000000" w:themeColor="text1"/>
                <w:highlight w:val="none"/>
                <w:u w:val="single"/>
                <w14:textFill>
                  <w14:solidFill>
                    <w14:schemeClr w14:val="tx1"/>
                  </w14:solidFill>
                </w14:textFill>
              </w:rPr>
              <w:t>）、</w:t>
            </w:r>
            <w:r>
              <w:rPr>
                <w:rStyle w:val="73"/>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73"/>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73"/>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szCs w:val="21"/>
              </w:rPr>
            </w:pPr>
            <w:r>
              <w:rPr>
                <w:rFonts w:hint="eastAsia" w:ascii="宋体" w:hAnsi="宋体"/>
                <w:szCs w:val="21"/>
                <w:highlight w:val="none"/>
                <w:lang w:val="en-US" w:eastAsia="zh-CN"/>
              </w:rPr>
              <w:t>安庆市皖宜项目咨询管理有限公司</w:t>
            </w:r>
            <w:r>
              <w:rPr>
                <w:rFonts w:hint="eastAsia" w:ascii="宋体" w:hAnsi="宋体" w:eastAsia="宋体" w:cs="宋体"/>
                <w:szCs w:val="21"/>
                <w:highlight w:val="none"/>
                <w:u w:val="single"/>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"http://aqxxgk.anqing.gov.cn/）、"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http://wyxmzx.com/index.html</w:t>
            </w:r>
            <w:r>
              <w:rPr>
                <w:rStyle w:val="73"/>
                <w:rFonts w:hint="eastAsia" w:ascii="宋体" w:hAnsi="宋体" w:eastAsia="宋体" w:cs="宋体"/>
                <w:color w:val="auto"/>
                <w:highlight w:val="none"/>
                <w:u w:val="single"/>
              </w:rPr>
              <w:t>）</w:t>
            </w:r>
            <w:r>
              <w:rPr>
                <w:rStyle w:val="73"/>
                <w:rFonts w:hint="eastAsia" w:ascii="宋体" w:hAnsi="宋体" w:eastAsia="宋体" w:cs="宋体"/>
                <w:color w:val="auto"/>
                <w:highlight w:val="none"/>
                <w:u w:val="single"/>
              </w:rPr>
              <w:fldChar w:fldCharType="end"/>
            </w:r>
            <w:r>
              <w:rPr>
                <w:rStyle w:val="73"/>
                <w:rFonts w:hint="eastAsia" w:ascii="宋体" w:hAnsi="宋体" w:cs="宋体"/>
                <w:color w:val="auto"/>
                <w:highlight w:val="none"/>
                <w:u w:val="none"/>
                <w:lang w:val="en-US" w:eastAsia="zh-CN"/>
              </w:rPr>
              <w:t>网站</w:t>
            </w:r>
            <w:r>
              <w:rPr>
                <w:rFonts w:hint="eastAsia" w:ascii="宋体" w:hAnsi="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 xml:space="preserve">时间: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11</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21</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9</w:t>
            </w:r>
            <w:r>
              <w:rPr>
                <w:rFonts w:hint="eastAsia" w:ascii="宋体" w:hAnsi="宋体" w:cs="宋体"/>
                <w:color w:val="000000"/>
                <w:szCs w:val="21"/>
                <w:u w:val="single"/>
              </w:rPr>
              <w:t xml:space="preserve"> </w:t>
            </w:r>
            <w:r>
              <w:rPr>
                <w:rFonts w:hint="eastAsia" w:ascii="宋体" w:hAnsi="宋体" w:cs="宋体"/>
                <w:color w:val="000000"/>
                <w:szCs w:val="21"/>
              </w:rPr>
              <w:t>时</w:t>
            </w:r>
            <w:r>
              <w:rPr>
                <w:rFonts w:hint="eastAsia" w:ascii="宋体" w:hAnsi="宋体" w:cs="宋体"/>
                <w:color w:val="000000"/>
                <w:szCs w:val="21"/>
                <w:u w:val="single"/>
                <w:lang w:val="en-US" w:eastAsia="zh-CN"/>
              </w:rPr>
              <w:t xml:space="preserve"> 00</w:t>
            </w:r>
            <w:r>
              <w:rPr>
                <w:rFonts w:hint="eastAsia" w:ascii="宋体" w:hAnsi="宋体" w:cs="宋体"/>
                <w:color w:val="000000"/>
                <w:szCs w:val="21"/>
                <w:u w:val="single"/>
              </w:rPr>
              <w:t xml:space="preserve"> </w:t>
            </w:r>
            <w:r>
              <w:rPr>
                <w:rFonts w:hint="eastAsia" w:ascii="宋体" w:hAnsi="宋体" w:cs="宋体"/>
                <w:color w:val="000000"/>
                <w:szCs w:val="21"/>
              </w:rPr>
              <w:t>分</w:t>
            </w:r>
          </w:p>
          <w:p>
            <w:pPr>
              <w:spacing w:line="480" w:lineRule="exact"/>
              <w:rPr>
                <w:rFonts w:ascii="宋体"/>
                <w:szCs w:val="21"/>
              </w:rPr>
            </w:pPr>
            <w:r>
              <w:rPr>
                <w:rFonts w:hint="eastAsia" w:ascii="宋体" w:hAnsi="宋体" w:cs="宋体"/>
                <w:color w:val="000000"/>
                <w:szCs w:val="21"/>
              </w:rPr>
              <w:t>地点: 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19</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8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rPr>
              <w:t>履约保证金</w:t>
            </w:r>
            <w:r>
              <w:rPr>
                <w:rFonts w:hint="eastAsia" w:ascii="宋体" w:hAnsi="宋体"/>
                <w:b/>
                <w:bCs/>
                <w:szCs w:val="21"/>
                <w:lang w:eastAsia="zh-CN"/>
              </w:rPr>
              <w:t>（</w:t>
            </w:r>
            <w:r>
              <w:rPr>
                <w:rFonts w:hint="eastAsia" w:ascii="宋体" w:hAnsi="宋体"/>
                <w:b/>
                <w:bCs/>
                <w:szCs w:val="21"/>
                <w:lang w:val="en-US" w:eastAsia="zh-CN"/>
              </w:rPr>
              <w:t>本项目不收取</w:t>
            </w:r>
            <w:r>
              <w:rPr>
                <w:rFonts w:hint="eastAsia" w:ascii="宋体" w:hAnsi="宋体"/>
                <w:b/>
                <w:bCs/>
                <w:szCs w:val="21"/>
                <w:lang w:eastAsia="zh-CN"/>
              </w:rPr>
              <w:t>）</w:t>
            </w:r>
          </w:p>
        </w:tc>
        <w:tc>
          <w:tcPr>
            <w:tcW w:w="6827" w:type="dxa"/>
            <w:tcBorders>
              <w:top w:val="single" w:color="auto" w:sz="4" w:space="0"/>
              <w:left w:val="single" w:color="auto" w:sz="4" w:space="0"/>
              <w:bottom w:val="single" w:color="auto" w:sz="4" w:space="0"/>
            </w:tcBorders>
            <w:vAlign w:val="center"/>
          </w:tcPr>
          <w:p>
            <w:pPr>
              <w:spacing w:line="480" w:lineRule="exact"/>
              <w:rPr>
                <w:rFonts w:hint="eastAsia"/>
                <w:lang w:val="en-US" w:eastAsia="zh-CN"/>
              </w:rPr>
            </w:pPr>
            <w:r>
              <w:rPr>
                <w:rFonts w:hint="eastAsia"/>
              </w:rPr>
              <w:t>履约保证金金额</w:t>
            </w:r>
            <w:r>
              <w:rPr>
                <w:rFonts w:hint="eastAsia"/>
                <w:highlight w:val="none"/>
              </w:rPr>
              <w:t>：成交价的</w:t>
            </w:r>
            <w:r>
              <w:rPr>
                <w:rFonts w:hint="eastAsia"/>
                <w:highlight w:val="none"/>
                <w:u w:val="single"/>
                <w:lang w:val="en-US" w:eastAsia="zh-CN"/>
              </w:rPr>
              <w:t xml:space="preserve"> </w:t>
            </w:r>
            <w:r>
              <w:rPr>
                <w:rFonts w:hint="eastAsia" w:ascii="宋体" w:hAnsi="宋体" w:eastAsia="宋体" w:cs="宋体"/>
                <w:highlight w:val="none"/>
                <w:u w:val="single"/>
                <w:lang w:val="en-US" w:eastAsia="zh-CN"/>
              </w:rPr>
              <w:t>/</w:t>
            </w:r>
            <w:r>
              <w:rPr>
                <w:rFonts w:hint="eastAsia" w:ascii="宋体" w:hAnsi="宋体" w:eastAsia="宋体" w:cs="宋体"/>
                <w:strike w:val="0"/>
                <w:dstrike w:val="0"/>
                <w:highlight w:val="none"/>
                <w:u w:val="single"/>
              </w:rPr>
              <w:t>%</w:t>
            </w:r>
            <w:r>
              <w:rPr>
                <w:rFonts w:hint="eastAsia" w:ascii="宋体" w:hAnsi="宋体" w:eastAsia="宋体" w:cs="宋体"/>
                <w:strike w:val="0"/>
                <w:dstrike w:val="0"/>
                <w:highlight w:val="none"/>
                <w:u w:val="single"/>
                <w:lang w:val="en-US" w:eastAsia="zh-CN"/>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pPr>
            <w:r>
              <w:rPr>
                <w:rFonts w:hint="eastAsia"/>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22</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cs="宋体"/>
                <w:szCs w:val="21"/>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付款方式</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highlight w:val="none"/>
              </w:rPr>
            </w:pPr>
            <w:r>
              <w:rPr>
                <w:rFonts w:hint="eastAsia" w:ascii="宋体"/>
                <w:szCs w:val="21"/>
                <w:highlight w:val="none"/>
              </w:rPr>
              <w:t>成交人与校方按实结算：250元/人×商家实际发放的蛋糕券数量。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r>
              <w:rPr>
                <w:rFonts w:hint="eastAsia" w:ascii="宋体" w:hAnsi="宋体" w:cs="宋体"/>
                <w:color w:val="000000"/>
                <w:szCs w:val="21"/>
              </w:rPr>
              <w:t>质疑函递交方式、接收部门、联系电话和通讯地址</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递交方式：书面形式或电子交易系统</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80" w:lineRule="exact"/>
              <w:rPr>
                <w:rFonts w:ascii="宋体" w:hAnsi="宋体"/>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rPr>
            </w:pPr>
            <w:r>
              <w:rPr>
                <w:rFonts w:hint="eastAsia" w:ascii="宋体" w:hAnsi="宋体" w:cs="宋体"/>
                <w:color w:val="000000"/>
              </w:rPr>
              <w:t>网上招标投标</w:t>
            </w:r>
          </w:p>
          <w:p>
            <w:pPr>
              <w:spacing w:line="420" w:lineRule="exact"/>
              <w:jc w:val="center"/>
              <w:rPr>
                <w:rFonts w:ascii="宋体" w:hAnsi="宋体" w:cs="宋体"/>
                <w:color w:val="000000"/>
                <w:szCs w:val="21"/>
              </w:rPr>
            </w:pPr>
            <w:r>
              <w:rPr>
                <w:rFonts w:hint="eastAsia" w:ascii="宋体" w:hAnsi="宋体" w:cs="宋体"/>
                <w:color w:val="000000"/>
              </w:rPr>
              <w:t>注意事项</w:t>
            </w:r>
          </w:p>
        </w:tc>
        <w:tc>
          <w:tcPr>
            <w:tcW w:w="6827"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rPr>
            </w:pPr>
            <w:r>
              <w:rPr>
                <w:rFonts w:hint="eastAsia" w:ascii="宋体" w:hAnsi="宋体" w:cs="宋体"/>
                <w:color w:val="000000"/>
                <w:szCs w:val="21"/>
              </w:rPr>
              <w:t>1、本次采购不要求供应商提供纸质版磋商响应文件，竞争性磋商文件中所指的磋商响应文件如未特别注明，均为供应商按</w:t>
            </w:r>
            <w:r>
              <w:rPr>
                <w:rFonts w:hint="eastAsia" w:ascii="宋体" w:hAnsi="宋体" w:cs="宋体"/>
                <w:color w:val="000000"/>
              </w:rPr>
              <w:t>约定</w:t>
            </w:r>
            <w:r>
              <w:rPr>
                <w:rFonts w:hint="eastAsia" w:ascii="宋体" w:hAnsi="宋体" w:cs="宋体"/>
                <w:color w:val="000000"/>
                <w:szCs w:val="21"/>
              </w:rPr>
              <w:t>格式上传的电子版磋商响应文件。</w:t>
            </w:r>
          </w:p>
          <w:p>
            <w:pPr>
              <w:spacing w:line="420" w:lineRule="exact"/>
              <w:ind w:firstLine="420"/>
              <w:rPr>
                <w:rFonts w:ascii="宋体" w:hAnsi="宋体" w:cs="宋体"/>
                <w:color w:val="000000"/>
                <w:szCs w:val="21"/>
              </w:rPr>
            </w:pPr>
            <w:r>
              <w:rPr>
                <w:rFonts w:hint="eastAsia" w:ascii="宋体" w:hAnsi="宋体" w:cs="宋体"/>
                <w:color w:val="000000"/>
                <w:szCs w:val="21"/>
              </w:rPr>
              <w:t>2、供应商须使用最新版投标文件制作工具，以免造成磋商响应文件制作错误。软件启动时也将进行提示（需在国际互联网络通畅状态），各供应商需注意更新，如因此导致磋商响应无效，责任自负。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技术支持服务热线:4009280095</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p>
          <w:p>
            <w:pPr>
              <w:spacing w:line="420" w:lineRule="exact"/>
              <w:rPr>
                <w:rFonts w:ascii="宋体" w:hAnsi="宋体" w:cs="宋体"/>
                <w:color w:val="000000"/>
                <w:szCs w:val="21"/>
              </w:rPr>
            </w:pPr>
            <w:r>
              <w:rPr>
                <w:rFonts w:hint="eastAsia" w:ascii="宋体" w:hAnsi="宋体" w:cs="宋体"/>
                <w:color w:val="000000"/>
                <w:szCs w:val="21"/>
              </w:rPr>
              <w:t xml:space="preserve">    3、供应商须用CA数字证书签章和加密磋商响应文件，必须使用企业锁。如未办理CA数字证书请及时到安庆市公共资源交易中心一楼服务窗口办理，联系电话0556-5991201。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磋商响应文件制作（刻录）方法</w:t>
            </w:r>
          </w:p>
        </w:tc>
        <w:tc>
          <w:tcPr>
            <w:tcW w:w="6827" w:type="dxa"/>
            <w:tcBorders>
              <w:top w:val="single" w:color="auto" w:sz="4" w:space="0"/>
              <w:left w:val="single" w:color="auto" w:sz="4" w:space="0"/>
              <w:bottom w:val="single" w:color="auto" w:sz="4" w:space="0"/>
            </w:tcBorders>
            <w:vAlign w:val="center"/>
          </w:tcPr>
          <w:p>
            <w:pPr>
              <w:jc w:val="left"/>
              <w:rPr>
                <w:rFonts w:hint="eastAsia" w:ascii="宋体" w:hAnsi="宋体" w:cs="宋体"/>
                <w:color w:val="000000"/>
                <w:highlight w:val="none"/>
              </w:rPr>
            </w:pPr>
            <w:r>
              <w:rPr>
                <w:rFonts w:hint="eastAsia" w:ascii="宋体" w:hAnsi="宋体" w:cs="宋体"/>
                <w:color w:val="000000"/>
              </w:rPr>
              <w:t xml:space="preserve">  </w:t>
            </w:r>
            <w:r>
              <w:rPr>
                <w:rFonts w:hint="eastAsia" w:ascii="宋体" w:hAnsi="宋体" w:cs="宋体"/>
                <w:color w:val="000000"/>
                <w:highlight w:val="none"/>
              </w:rPr>
              <w:t xml:space="preserve">  1、</w:t>
            </w:r>
            <w:r>
              <w:rPr>
                <w:rFonts w:hint="eastAsia" w:ascii="宋体" w:hAnsi="宋体" w:cs="宋体"/>
                <w:color w:val="000000"/>
                <w:szCs w:val="21"/>
                <w:highlight w:val="none"/>
              </w:rPr>
              <w:t>供应商</w:t>
            </w:r>
            <w:r>
              <w:rPr>
                <w:rFonts w:hint="eastAsia" w:ascii="宋体" w:hAnsi="宋体" w:cs="宋体"/>
                <w:color w:val="000000"/>
                <w:highlight w:val="none"/>
              </w:rPr>
              <w:t>应登陆网址（https://download.bqpoint.com/download/downloaddetail.html?SourceFrom=Ztb&amp;ZtbSoftXiaQuCode=0128&amp;ZtbSoftType=tballinclusive</w:t>
            </w:r>
          </w:p>
          <w:p>
            <w:pPr>
              <w:jc w:val="left"/>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下载</w:t>
            </w:r>
            <w:r>
              <w:rPr>
                <w:rFonts w:hint="eastAsia" w:ascii="宋体" w:hAnsi="宋体" w:cs="宋体"/>
                <w:color w:val="000000"/>
                <w:highlight w:val="none"/>
              </w:rPr>
              <w:t>“新点电子交易平台专用投标文件制作软件”</w:t>
            </w:r>
            <w:r>
              <w:rPr>
                <w:rFonts w:hint="eastAsia" w:ascii="宋体" w:hAnsi="宋体" w:cs="宋体"/>
                <w:color w:val="000000"/>
                <w:highlight w:val="none"/>
                <w:lang w:val="en-US" w:eastAsia="zh-CN"/>
              </w:rPr>
              <w:t>然</w:t>
            </w:r>
            <w:r>
              <w:rPr>
                <w:rFonts w:hint="eastAsia" w:ascii="宋体" w:hAnsi="宋体" w:cs="宋体"/>
                <w:color w:val="000000"/>
                <w:highlight w:val="none"/>
              </w:rPr>
              <w:t>后安装投标文件制作工具软件。</w:t>
            </w:r>
          </w:p>
          <w:p>
            <w:pPr>
              <w:rPr>
                <w:rFonts w:ascii="宋体" w:hAnsi="宋体" w:cs="宋体"/>
                <w:color w:val="000000"/>
                <w:highlight w:val="none"/>
              </w:rPr>
            </w:pPr>
            <w:r>
              <w:rPr>
                <w:rFonts w:hint="eastAsia" w:ascii="宋体" w:hAnsi="宋体" w:cs="宋体"/>
                <w:color w:val="000000"/>
                <w:highlight w:val="none"/>
              </w:rPr>
              <w:t xml:space="preserve">    2、使用投标文件制作工具方法：插入企业CA数字证书，打开“</w:t>
            </w:r>
            <w:r>
              <w:rPr>
                <w:rFonts w:hint="eastAsia" w:ascii="宋体" w:hAnsi="宋体" w:cs="宋体"/>
                <w:b/>
                <w:color w:val="000000" w:themeColor="text1"/>
                <w:highlight w:val="none"/>
                <w14:textFill>
                  <w14:solidFill>
                    <w14:schemeClr w14:val="tx1"/>
                  </w14:solidFill>
                </w14:textFill>
              </w:rPr>
              <w:t>新点</w:t>
            </w:r>
            <w:r>
              <w:rPr>
                <w:rFonts w:hint="eastAsia" w:ascii="宋体" w:hAnsi="宋体" w:cs="宋体"/>
                <w:b/>
                <w:color w:val="000000" w:themeColor="text1"/>
                <w:highlight w:val="none"/>
                <w:lang w:val="en-US" w:eastAsia="zh-CN"/>
                <w14:textFill>
                  <w14:solidFill>
                    <w14:schemeClr w14:val="tx1"/>
                  </w14:solidFill>
                </w14:textFill>
              </w:rPr>
              <w:t>电子交易平台专用</w:t>
            </w:r>
            <w:r>
              <w:rPr>
                <w:rFonts w:hint="eastAsia" w:ascii="宋体" w:hAnsi="宋体" w:cs="宋体"/>
                <w:b/>
                <w:color w:val="000000" w:themeColor="text1"/>
                <w:highlight w:val="none"/>
                <w14:textFill>
                  <w14:solidFill>
                    <w14:schemeClr w14:val="tx1"/>
                  </w14:solidFill>
                </w14:textFill>
              </w:rPr>
              <w:t>投标文件制作软件</w:t>
            </w:r>
            <w:r>
              <w:rPr>
                <w:rFonts w:hint="eastAsia" w:ascii="宋体" w:hAnsi="宋体" w:cs="宋体"/>
                <w:color w:val="000000"/>
                <w:highlight w:val="none"/>
              </w:rPr>
              <w:t>”，点击“新建投标”按钮并点击“浏览”按钮并找到下载的.</w:t>
            </w:r>
            <w:r>
              <w:rPr>
                <w:rFonts w:hint="eastAsia" w:ascii="宋体" w:hAnsi="宋体" w:cs="宋体"/>
                <w:b/>
                <w:bCs/>
                <w:color w:val="000000"/>
                <w:szCs w:val="21"/>
                <w:highlight w:val="none"/>
              </w:rPr>
              <w:t>XE</w:t>
            </w:r>
            <w:r>
              <w:rPr>
                <w:rFonts w:hint="eastAsia" w:ascii="宋体" w:hAnsi="宋体" w:cs="宋体"/>
                <w:b/>
                <w:bCs/>
                <w:color w:val="000000"/>
                <w:szCs w:val="21"/>
                <w:highlight w:val="none"/>
                <w:lang w:val="en-US" w:eastAsia="zh-CN"/>
              </w:rPr>
              <w:t>Z</w:t>
            </w:r>
            <w:r>
              <w:rPr>
                <w:rFonts w:hint="eastAsia" w:ascii="宋体" w:hAnsi="宋体" w:cs="宋体"/>
                <w:b/>
                <w:bCs/>
                <w:color w:val="000000"/>
                <w:szCs w:val="21"/>
                <w:highlight w:val="none"/>
              </w:rPr>
              <w:t>F格式</w:t>
            </w:r>
            <w:r>
              <w:rPr>
                <w:rFonts w:hint="eastAsia" w:ascii="宋体" w:hAnsi="宋体" w:cs="宋体"/>
                <w:color w:val="000000"/>
                <w:highlight w:val="none"/>
              </w:rPr>
              <w:t>的竞争性磋商文件，点选择CA数字证书然后点击“新建项目”然后选择保存文件路径保存，打开投标文件制作工具软件。</w:t>
            </w:r>
          </w:p>
          <w:p>
            <w:pPr>
              <w:rPr>
                <w:rFonts w:hint="default" w:ascii="宋体" w:hAnsi="宋体" w:eastAsia="宋体" w:cs="宋体"/>
                <w:color w:val="000000"/>
                <w:highlight w:val="none"/>
                <w:lang w:val="en-US" w:eastAsia="zh-CN"/>
              </w:rPr>
            </w:pPr>
            <w:r>
              <w:rPr>
                <w:rFonts w:hint="eastAsia" w:ascii="宋体" w:hAnsi="宋体" w:cs="宋体"/>
                <w:color w:val="000000"/>
              </w:rPr>
              <w:t xml:space="preserve">  </w:t>
            </w:r>
            <w:r>
              <w:rPr>
                <w:rFonts w:hint="eastAsia" w:ascii="宋体" w:hAnsi="宋体" w:cs="宋体"/>
                <w:color w:val="000000"/>
                <w:highlight w:val="none"/>
              </w:rPr>
              <w:t xml:space="preserve">  3、投标文件制作工具使用说明：查看</w:t>
            </w:r>
            <w:r>
              <w:rPr>
                <w:rFonts w:hint="eastAsia" w:ascii="宋体" w:hAnsi="宋体" w:cs="宋体"/>
                <w:color w:val="000000"/>
                <w:szCs w:val="21"/>
                <w:highlight w:val="none"/>
              </w:rPr>
              <w:t>新点电子交易平台</w:t>
            </w:r>
            <w:r>
              <w:rPr>
                <w:rFonts w:hint="eastAsia" w:ascii="宋体" w:hAnsi="宋体" w:cs="宋体"/>
                <w:color w:val="000000"/>
                <w:highlight w:val="none"/>
              </w:rPr>
              <w:t>-办事指南-</w:t>
            </w:r>
            <w:r>
              <w:rPr>
                <w:rFonts w:hint="eastAsia" w:ascii="宋体" w:hAnsi="宋体" w:cs="宋体"/>
                <w:color w:val="000000"/>
                <w:highlight w:val="none"/>
                <w:lang w:val="en-US" w:eastAsia="zh-CN"/>
              </w:rPr>
              <w:t>视频播放</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w:t>
            </w:r>
            <w:r>
              <w:rPr>
                <w:rFonts w:hint="eastAsia" w:ascii="宋体" w:hAnsi="宋体" w:cs="宋体"/>
                <w:color w:val="000000"/>
                <w:highlight w:val="none"/>
                <w:lang w:val="en-US" w:eastAsia="zh-CN"/>
              </w:rPr>
              <w:t>投标人制作投标文件</w:t>
            </w:r>
            <w:r>
              <w:rPr>
                <w:rFonts w:hint="eastAsia" w:ascii="宋体" w:hAnsi="宋体" w:cs="宋体"/>
                <w:color w:val="000000"/>
                <w:highlight w:val="none"/>
              </w:rPr>
              <w:t>”制作</w:t>
            </w:r>
            <w:r>
              <w:rPr>
                <w:rFonts w:hint="eastAsia" w:ascii="宋体" w:hAnsi="宋体" w:cs="宋体"/>
                <w:color w:val="000000"/>
                <w:szCs w:val="21"/>
                <w:highlight w:val="none"/>
              </w:rPr>
              <w:t>磋商响应</w:t>
            </w:r>
            <w:r>
              <w:rPr>
                <w:rFonts w:hint="eastAsia" w:ascii="宋体" w:hAnsi="宋体" w:cs="宋体"/>
                <w:color w:val="000000"/>
                <w:highlight w:val="none"/>
              </w:rPr>
              <w:t>文件。</w:t>
            </w:r>
            <w:r>
              <w:rPr>
                <w:rFonts w:hint="eastAsia" w:ascii="宋体" w:hAnsi="宋体" w:cs="宋体"/>
                <w:color w:val="000000"/>
                <w:highlight w:val="none"/>
                <w:lang w:val="en-US" w:eastAsia="zh-CN"/>
              </w:rPr>
              <w:t>网址：https://www.etrading.cn/bszn/015005/015005002/20211227/80e55434-c70a-4a10-923e-641aa639269e.html。</w:t>
            </w:r>
          </w:p>
          <w:p>
            <w:pPr>
              <w:rPr>
                <w:rFonts w:ascii="宋体" w:hAnsi="宋体" w:cs="宋体"/>
                <w:color w:val="000000"/>
                <w:szCs w:val="21"/>
              </w:rPr>
            </w:pPr>
            <w:r>
              <w:rPr>
                <w:rFonts w:hint="eastAsia" w:ascii="宋体" w:hAnsi="宋体" w:cs="宋体"/>
                <w:color w:val="000000"/>
              </w:rPr>
              <w:t xml:space="preserve">    </w:t>
            </w:r>
            <w:r>
              <w:rPr>
                <w:rFonts w:hint="eastAsia" w:ascii="宋体" w:hAnsi="宋体" w:cs="宋体"/>
                <w:color w:val="000000"/>
                <w:highlight w:val="none"/>
              </w:rPr>
              <w:t>技术支持服务热线:</w:t>
            </w:r>
            <w:r>
              <w:rPr>
                <w:rFonts w:hint="eastAsia" w:ascii="宋体" w:hAnsi="宋体" w:cs="宋体"/>
                <w:color w:val="000000"/>
                <w:szCs w:val="21"/>
                <w:highlight w:val="none"/>
              </w:rPr>
              <w:t>4009280095</w:t>
            </w: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szCs w:val="21"/>
              </w:rPr>
              <w:t>原件</w:t>
            </w:r>
          </w:p>
        </w:tc>
        <w:tc>
          <w:tcPr>
            <w:tcW w:w="682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szCs w:val="21"/>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szCs w:val="21"/>
                <w:lang w:val="en-US" w:eastAsia="zh-CN"/>
              </w:rPr>
              <w:t>28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1、本磋商文件的解释权归采购单位。</w:t>
            </w:r>
          </w:p>
          <w:p>
            <w:pPr>
              <w:spacing w:line="480" w:lineRule="exact"/>
              <w:rPr>
                <w:rFonts w:ascii="宋体"/>
                <w:szCs w:val="21"/>
              </w:rPr>
            </w:pPr>
            <w:r>
              <w:rPr>
                <w:rFonts w:hint="eastAsia" w:ascii="宋体" w:hAnsi="宋体" w:cs="宋体"/>
                <w:lang w:val="en-US" w:eastAsia="zh-CN"/>
              </w:rPr>
              <w:t>2</w:t>
            </w:r>
            <w:r>
              <w:rPr>
                <w:rFonts w:hint="eastAsia" w:ascii="宋体" w:hAnsi="宋体" w:cs="宋体"/>
              </w:rPr>
              <w:t>、依据《政府采购促进中小企业发展管理办法》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bl>
    <w:p>
      <w:pPr>
        <w:rPr>
          <w:rFonts w:ascii="宋体" w:hAnsi="宋体"/>
          <w:kern w:val="0"/>
          <w:lang w:val="zh-CN"/>
        </w:rPr>
      </w:pPr>
      <w:bookmarkStart w:id="55" w:name="_Toc439316872"/>
      <w:r>
        <w:rPr>
          <w:kern w:val="0"/>
          <w:lang w:val="zh-CN"/>
        </w:rPr>
        <w:br w:type="page"/>
      </w:r>
    </w:p>
    <w:p>
      <w:pPr>
        <w:pStyle w:val="5"/>
        <w:rPr>
          <w:rFonts w:cs="Tahoma"/>
          <w:bCs/>
          <w:kern w:val="0"/>
          <w:sz w:val="32"/>
          <w:szCs w:val="32"/>
          <w:lang w:val="zh-CN"/>
        </w:rPr>
      </w:pPr>
      <w:bookmarkStart w:id="56" w:name="_Toc54941331"/>
      <w:bookmarkStart w:id="57"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lang w:val="zh-CN"/>
        </w:rPr>
      </w:pPr>
      <w:bookmarkStart w:id="58"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8"/>
    </w:p>
    <w:p>
      <w:pPr>
        <w:spacing w:line="540" w:lineRule="exact"/>
        <w:ind w:firstLine="420" w:firstLineChars="200"/>
        <w:rPr>
          <w:rFonts w:ascii="宋体" w:hAnsi="宋体"/>
          <w:szCs w:val="21"/>
          <w:lang w:val="zh-CN"/>
        </w:rPr>
      </w:pPr>
      <w:bookmarkStart w:id="59" w:name="_Toc21078"/>
      <w:bookmarkStart w:id="60" w:name="_Toc439316919"/>
      <w:bookmarkStart w:id="61" w:name="_Toc439316873"/>
      <w:bookmarkStart w:id="62" w:name="_Toc15055"/>
      <w:bookmarkStart w:id="63" w:name="_Toc25270"/>
      <w:bookmarkStart w:id="64" w:name="_Toc7325"/>
      <w:bookmarkStart w:id="65" w:name="_Toc10523"/>
      <w:r>
        <w:rPr>
          <w:rFonts w:ascii="宋体" w:hAnsi="宋体"/>
          <w:szCs w:val="21"/>
          <w:lang w:val="zh-CN"/>
        </w:rPr>
        <w:t>1</w:t>
      </w:r>
      <w:r>
        <w:rPr>
          <w:rFonts w:hint="eastAsia" w:ascii="宋体" w:hAnsi="宋体"/>
          <w:szCs w:val="21"/>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lang w:val="en-US" w:eastAsia="zh-CN"/>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66" w:name="_Toc439316920"/>
      <w:bookmarkStart w:id="67" w:name="_Toc1704"/>
      <w:bookmarkStart w:id="68" w:name="_Toc24643"/>
      <w:bookmarkStart w:id="69" w:name="_Toc439316874"/>
      <w:bookmarkStart w:id="70" w:name="_Toc8228"/>
      <w:bookmarkStart w:id="71" w:name="_Toc27113"/>
      <w:bookmarkStart w:id="72" w:name="_Toc10933"/>
      <w:r>
        <w:rPr>
          <w:rFonts w:ascii="宋体" w:hAnsi="宋体"/>
          <w:szCs w:val="21"/>
          <w:lang w:val="zh-CN"/>
        </w:rPr>
        <w:t>2</w:t>
      </w:r>
      <w:r>
        <w:rPr>
          <w:rFonts w:hint="eastAsia" w:ascii="宋体" w:hAnsi="宋体"/>
          <w:szCs w:val="21"/>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w:t>
      </w:r>
      <w:r>
        <w:rPr>
          <w:rFonts w:hint="eastAsia" w:ascii="宋体" w:hAnsi="宋体"/>
          <w:szCs w:val="21"/>
          <w:lang w:val="en-US" w:eastAsia="zh-CN"/>
        </w:rPr>
        <w:t>采购</w:t>
      </w:r>
      <w:r>
        <w:rPr>
          <w:rFonts w:hint="eastAsia" w:ascii="宋体" w:hAnsi="宋体"/>
          <w:szCs w:val="21"/>
        </w:rPr>
        <w:t>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73" w:name="_Toc439316921"/>
      <w:bookmarkStart w:id="74" w:name="_Toc439316875"/>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lang w:val="zh-CN"/>
        </w:rPr>
      </w:pPr>
      <w:bookmarkStart w:id="75" w:name="_Toc54941333"/>
      <w:r>
        <w:rPr>
          <w:rFonts w:hint="eastAsia" w:ascii="宋体" w:hAnsi="宋体"/>
          <w:b/>
          <w:bCs/>
          <w:szCs w:val="21"/>
          <w:lang w:val="zh-CN"/>
        </w:rPr>
        <w:t>二、磋商文件</w:t>
      </w:r>
      <w:bookmarkEnd w:id="75"/>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hAnsi="宋体" w:cs="宋体"/>
          <w:color w:val="000000"/>
          <w:szCs w:val="21"/>
        </w:rPr>
      </w:pPr>
      <w:r>
        <w:rPr>
          <w:rFonts w:hint="eastAsia" w:ascii="宋体" w:hAnsi="宋体"/>
          <w:szCs w:val="21"/>
        </w:rPr>
        <w:t>（5）第五章  响应文件格式。</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highlight w:val="none"/>
        </w:rPr>
      </w:pPr>
      <w:r>
        <w:rPr>
          <w:rFonts w:ascii="宋体" w:hAnsi="宋体"/>
          <w:szCs w:val="21"/>
        </w:rPr>
        <w:t>8.1</w:t>
      </w:r>
      <w:r>
        <w:rPr>
          <w:rFonts w:hint="eastAsia" w:ascii="宋体" w:hAnsi="宋体"/>
          <w:szCs w:val="21"/>
        </w:rPr>
        <w:t>、</w:t>
      </w:r>
      <w:r>
        <w:rPr>
          <w:rFonts w:hint="eastAsia" w:ascii="宋体" w:hAnsi="宋体"/>
          <w:szCs w:val="21"/>
          <w:highlight w:val="none"/>
        </w:rPr>
        <w:t>供应商可以通过电子交易系统要求采购单位对磋商文件中的</w:t>
      </w:r>
      <w:bookmarkStart w:id="76" w:name="_Hlk109067253"/>
      <w:r>
        <w:rPr>
          <w:rFonts w:hint="eastAsia" w:ascii="宋体" w:hAnsi="宋体"/>
          <w:szCs w:val="21"/>
          <w:highlight w:val="none"/>
        </w:rPr>
        <w:t>有关问题进行答疑或澄清</w:t>
      </w:r>
      <w:bookmarkEnd w:id="76"/>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8.</w:t>
      </w:r>
      <w:r>
        <w:rPr>
          <w:rFonts w:hint="eastAsia" w:ascii="宋体" w:hAnsi="宋体"/>
          <w:szCs w:val="21"/>
        </w:rPr>
        <w:t>2、采购单位对在约定时间收到的、且需要做出澄清的问题，将以本须知所述方式进行答复，但不说明问题的来源。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highlight w:val="none"/>
        </w:rPr>
      </w:pPr>
      <w:r>
        <w:rPr>
          <w:rFonts w:ascii="宋体" w:hAnsi="宋体"/>
          <w:szCs w:val="21"/>
        </w:rPr>
        <w:t>9.2</w:t>
      </w:r>
      <w:r>
        <w:rPr>
          <w:rFonts w:hint="eastAsia" w:ascii="宋体" w:hAnsi="宋体"/>
          <w:szCs w:val="21"/>
        </w:rPr>
        <w:t>、采购单位对磋商文件的澄清、修改、补充说明等内容</w:t>
      </w:r>
      <w:r>
        <w:rPr>
          <w:rFonts w:hint="eastAsia" w:ascii="宋体" w:hAnsi="宋体"/>
          <w:b/>
          <w:bCs/>
          <w:szCs w:val="21"/>
        </w:rPr>
        <w:t>均通过</w:t>
      </w:r>
      <w:r>
        <w:rPr>
          <w:rFonts w:hint="eastAsia" w:ascii="宋体" w:hAnsi="宋体"/>
          <w:b/>
          <w:bCs/>
          <w:szCs w:val="21"/>
          <w:highlight w:val="none"/>
          <w:lang w:eastAsia="zh-CN"/>
        </w:rPr>
        <w:t>新点电子交易平台</w:t>
      </w:r>
      <w:r>
        <w:rPr>
          <w:rFonts w:hint="eastAsia" w:ascii="宋体" w:hAnsi="宋体"/>
          <w:b/>
          <w:bCs/>
          <w:szCs w:val="21"/>
          <w:highlight w:val="none"/>
        </w:rPr>
        <w:t>发布，该修改内容作为磋商文件的组成部分，具有约束作用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w:t>
      </w:r>
      <w:r>
        <w:rPr>
          <w:rFonts w:hint="eastAsia" w:ascii="宋体" w:hAnsi="宋体"/>
          <w:szCs w:val="21"/>
          <w:lang w:eastAsia="zh-CN"/>
        </w:rPr>
        <w:t>新点电子交易平台</w:t>
      </w:r>
      <w:r>
        <w:rPr>
          <w:rFonts w:hint="eastAsia" w:ascii="宋体" w:hAnsi="宋体"/>
          <w:szCs w:val="21"/>
        </w:rPr>
        <w:t>发布。</w:t>
      </w:r>
    </w:p>
    <w:p>
      <w:pPr>
        <w:pStyle w:val="7"/>
        <w:numPr>
          <w:ilvl w:val="0"/>
          <w:numId w:val="5"/>
        </w:numPr>
        <w:wordWrap/>
        <w:spacing w:line="360" w:lineRule="auto"/>
        <w:ind w:firstLine="413" w:firstLineChars="196"/>
      </w:pPr>
      <w:bookmarkStart w:id="77" w:name="_Toc54941334"/>
      <w:bookmarkStart w:id="78" w:name="_Toc31936"/>
      <w:r>
        <w:rPr>
          <w:rFonts w:hint="eastAsia"/>
        </w:rPr>
        <w:t>响应文件编制</w:t>
      </w:r>
      <w:bookmarkEnd w:id="77"/>
      <w:bookmarkEnd w:id="78"/>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auto"/>
          <w:szCs w:val="21"/>
        </w:rPr>
        <w:t>服务报价表上</w:t>
      </w:r>
      <w:r>
        <w:rPr>
          <w:rFonts w:hint="eastAsia" w:ascii="宋体" w:hAnsi="宋体" w:cs="宋体"/>
          <w:szCs w:val="21"/>
        </w:rPr>
        <w:t>应清楚地标明供应商拟提供服务的名称、人员、设备、价格等内容。</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pPr>
        <w:spacing w:line="360" w:lineRule="auto"/>
        <w:rPr>
          <w:rFonts w:ascii="宋体" w:cs="宋体"/>
          <w:szCs w:val="21"/>
        </w:rPr>
      </w:pPr>
      <w:r>
        <w:rPr>
          <w:rFonts w:hint="eastAsia" w:ascii="宋体" w:hAnsi="宋体" w:cs="宋体"/>
          <w:szCs w:val="21"/>
        </w:rPr>
        <w:t>料费、交通费、培训费、印刷费、管理费、保险、税金等）。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w:t>
      </w:r>
      <w:r>
        <w:rPr>
          <w:rFonts w:hint="eastAsia" w:ascii="宋体" w:hAnsi="宋体" w:cs="宋体"/>
          <w:color w:val="000000" w:themeColor="text1"/>
          <w:szCs w:val="21"/>
          <w14:textFill>
            <w14:solidFill>
              <w14:schemeClr w14:val="tx1"/>
            </w14:solidFill>
          </w14:textFill>
        </w:rPr>
        <w:t>的，按照以上规定的顺序修正。修正后的报价</w:t>
      </w:r>
      <w:r>
        <w:rPr>
          <w:rFonts w:hint="eastAsia" w:ascii="宋体" w:hAnsi="宋体" w:cs="宋体"/>
          <w:color w:val="000000"/>
          <w:szCs w:val="21"/>
        </w:rPr>
        <w:t>应当通过电子交易系统提交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并加盖电子公章或者法定代</w:t>
      </w:r>
      <w:r>
        <w:rPr>
          <w:rFonts w:hint="eastAsia" w:ascii="宋体" w:hAnsi="宋体" w:cs="宋体"/>
          <w:color w:val="000000" w:themeColor="text1"/>
          <w:szCs w:val="21"/>
          <w14:textFill>
            <w14:solidFill>
              <w14:schemeClr w14:val="tx1"/>
            </w14:solidFill>
          </w14:textFill>
        </w:rPr>
        <w:t>表人电子签章,</w:t>
      </w:r>
      <w:r>
        <w:rPr>
          <w:rFonts w:hint="eastAsia" w:ascii="宋体" w:hAnsi="宋体" w:cs="宋体"/>
          <w:color w:val="000000"/>
          <w:szCs w:val="21"/>
        </w:rPr>
        <w:t>但不得超出磋商响应文件的范围或者改变磋商响应文件的实质性内容。经供应商确认后产生约束力，供应商不确认的，其磋商响应无效。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、有以下情形之一的处理：</w:t>
      </w:r>
    </w:p>
    <w:p>
      <w:pPr>
        <w:spacing w:line="420" w:lineRule="exact"/>
        <w:ind w:firstLine="315" w:firstLineChars="150"/>
        <w:rPr>
          <w:rFonts w:ascii="宋体" w:cs="宋体"/>
          <w:szCs w:val="21"/>
        </w:rPr>
      </w:pPr>
      <w:r>
        <w:rPr>
          <w:rFonts w:ascii="宋体" w:hAnsi="宋体" w:cs="宋体"/>
          <w:szCs w:val="21"/>
        </w:rPr>
        <w:t xml:space="preserve"> 14.</w:t>
      </w:r>
      <w:r>
        <w:rPr>
          <w:rFonts w:hint="eastAsia" w:ascii="宋体" w:hAnsi="宋体" w:cs="宋体"/>
          <w:szCs w:val="21"/>
        </w:rPr>
        <w:t>1、供应商有下列情形之一的，</w:t>
      </w:r>
      <w:r>
        <w:rPr>
          <w:rFonts w:hint="eastAsia" w:ascii="宋体" w:hAnsi="宋体" w:cs="宋体"/>
          <w:color w:val="000000"/>
          <w:szCs w:val="21"/>
        </w:rPr>
        <w:t>记入不良行为记录</w:t>
      </w:r>
      <w:r>
        <w:rPr>
          <w:rFonts w:hint="eastAsia" w:ascii="宋体" w:hAnsi="宋体" w:cs="宋体"/>
          <w:szCs w:val="21"/>
        </w:rPr>
        <w:t>：</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pPr>
        <w:spacing w:line="360" w:lineRule="auto"/>
        <w:ind w:firstLine="420" w:firstLineChars="200"/>
        <w:rPr>
          <w:rFonts w:ascii="宋体" w:hAnsi="宋体"/>
          <w:szCs w:val="21"/>
        </w:rPr>
      </w:pPr>
      <w:r>
        <w:rPr>
          <w:rFonts w:hint="eastAsia" w:ascii="宋体" w:hAnsi="宋体"/>
          <w:szCs w:val="21"/>
        </w:rPr>
        <w:t>（8）与采购单位、其他供应商恶意串通的；</w:t>
      </w:r>
    </w:p>
    <w:p>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pPr>
        <w:spacing w:line="360" w:lineRule="auto"/>
        <w:ind w:left="42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w:t>
      </w:r>
    </w:p>
    <w:p>
      <w:pPr>
        <w:spacing w:line="360" w:lineRule="auto"/>
        <w:ind w:left="42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）提供中小企业声明函内容不实的，属于提供虚假材料谋取中标、成交；</w:t>
      </w:r>
    </w:p>
    <w:p>
      <w:pPr>
        <w:spacing w:line="360" w:lineRule="auto"/>
        <w:ind w:firstLine="420" w:firstLineChars="200"/>
        <w:rPr>
          <w:rFonts w:ascii="宋体" w:cs="宋体"/>
          <w:szCs w:val="21"/>
        </w:rPr>
      </w:pPr>
      <w:r>
        <w:rPr>
          <w:rFonts w:hint="eastAsia" w:ascii="宋体" w:hAnsi="宋体"/>
          <w:szCs w:val="21"/>
        </w:rPr>
        <w:t>（15）法律、法规约定及磋商文件约定的其他情形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供应商上述行为给采购人造成的损失，供应商应当予以赔偿。</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0"/>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pPr>
        <w:widowControl/>
        <w:spacing w:line="500" w:lineRule="exact"/>
        <w:ind w:firstLine="420" w:firstLineChars="200"/>
        <w:jc w:val="left"/>
        <w:rPr>
          <w:rFonts w:ascii="宋体" w:hAnsi="宋体" w:cs="宋体"/>
          <w:b/>
          <w:bCs/>
          <w:color w:val="000000"/>
          <w:szCs w:val="21"/>
        </w:rPr>
      </w:pPr>
      <w:r>
        <w:rPr>
          <w:rFonts w:ascii="宋体" w:hAnsi="宋体" w:cs="宋体"/>
          <w:szCs w:val="21"/>
        </w:rPr>
        <w:t>16.4</w:t>
      </w:r>
      <w:r>
        <w:rPr>
          <w:rFonts w:hint="eastAsia" w:ascii="宋体" w:hAnsi="宋体" w:cs="宋体"/>
          <w:szCs w:val="21"/>
        </w:rPr>
        <w:t>、</w:t>
      </w:r>
      <w:bookmarkStart w:id="79" w:name="_Toc476584424"/>
      <w:r>
        <w:rPr>
          <w:rFonts w:hint="eastAsia" w:hAnsi="宋体" w:cs="宋体"/>
          <w:b/>
        </w:rPr>
        <w:t>响应文件封面、磋商响应函</w:t>
      </w:r>
      <w:r>
        <w:rPr>
          <w:rFonts w:hint="eastAsia" w:hAnsi="宋体" w:cs="宋体"/>
          <w:b/>
          <w:spacing w:val="-2"/>
        </w:rPr>
        <w:t>、服务报价表、服务内容及质量要求响应表、最后报价表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color w:val="000000"/>
          <w:spacing w:val="-2"/>
        </w:rPr>
        <w:t>响应文件封面、磋商响应函及服务报价表、</w:t>
      </w:r>
      <w:r>
        <w:rPr>
          <w:rFonts w:hint="eastAsia" w:ascii="宋体" w:hAnsi="宋体" w:cs="宋体"/>
          <w:b/>
          <w:color w:val="000000"/>
        </w:rPr>
        <w:t>服务内容及质量要求响应表、</w:t>
      </w:r>
      <w:r>
        <w:rPr>
          <w:rFonts w:hint="eastAsia" w:ascii="宋体" w:hAnsi="宋体" w:cs="宋体"/>
          <w:b/>
          <w:color w:val="000000"/>
          <w:spacing w:val="-2"/>
        </w:rPr>
        <w:t>最后报价表、</w:t>
      </w:r>
      <w:r>
        <w:rPr>
          <w:rFonts w:hint="eastAsia" w:ascii="宋体" w:hAnsi="宋体" w:cs="宋体"/>
          <w:b/>
          <w:color w:val="000000"/>
        </w:rPr>
        <w:t>法定代表人授权委托书的签字或盖章</w:t>
      </w:r>
      <w:r>
        <w:rPr>
          <w:rFonts w:hint="eastAsia" w:ascii="宋体" w:hAnsi="宋体" w:cs="宋体"/>
          <w:b/>
          <w:color w:val="000000"/>
          <w:spacing w:val="-2"/>
        </w:rPr>
        <w:t>不符合磋商文件要求的，磋商小组可要求其法定代表人或其委托的委托代理人补齐签字或承诺在签订合同前按照磋商文件要求加盖印章。</w:t>
      </w:r>
    </w:p>
    <w:p>
      <w:pPr>
        <w:spacing w:line="360" w:lineRule="auto"/>
        <w:ind w:firstLine="412" w:firstLineChars="200"/>
        <w:rPr>
          <w:rFonts w:hAnsi="宋体" w:cs="宋体"/>
          <w:spacing w:val="-2"/>
        </w:rPr>
      </w:pPr>
    </w:p>
    <w:p>
      <w:pPr>
        <w:pStyle w:val="7"/>
        <w:ind w:firstLine="422" w:firstLineChars="200"/>
        <w:rPr>
          <w:rFonts w:cs="宋体"/>
        </w:rPr>
      </w:pPr>
      <w:bookmarkStart w:id="80" w:name="_Toc54941335"/>
      <w:r>
        <w:rPr>
          <w:rFonts w:hint="eastAsia" w:cs="宋体"/>
        </w:rPr>
        <w:t>四、响应文件的</w:t>
      </w:r>
      <w:bookmarkEnd w:id="79"/>
      <w:r>
        <w:rPr>
          <w:rFonts w:hint="eastAsia" w:cs="宋体"/>
        </w:rPr>
        <w:t>提交</w:t>
      </w:r>
      <w:bookmarkEnd w:id="80"/>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17.2、未按磋商须知要求上传的磋商响应文件，将不被接受。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XETF</w:t>
      </w:r>
      <w:r>
        <w:rPr>
          <w:rFonts w:hint="eastAsia" w:ascii="宋体" w:hAnsi="宋体" w:cs="宋体"/>
          <w:color w:val="000000"/>
          <w:szCs w:val="21"/>
          <w:highlight w:val="none"/>
        </w:rPr>
        <w:t>格式）上</w:t>
      </w:r>
      <w:r>
        <w:rPr>
          <w:rFonts w:hint="eastAsia" w:ascii="宋体" w:hAnsi="宋体" w:cs="宋体"/>
          <w:color w:val="000000"/>
          <w:szCs w:val="21"/>
        </w:rPr>
        <w:t>传。逾期上传的磋商响应文件，采购单位不予受理。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pPr>
        <w:pStyle w:val="7"/>
        <w:spacing w:line="360" w:lineRule="auto"/>
        <w:ind w:firstLine="413" w:firstLineChars="196"/>
        <w:rPr>
          <w:rFonts w:cs="宋体"/>
        </w:rPr>
      </w:pPr>
      <w:bookmarkStart w:id="81" w:name="_Toc476584425"/>
      <w:bookmarkStart w:id="82" w:name="_Toc54941336"/>
      <w:r>
        <w:rPr>
          <w:rFonts w:hint="eastAsia" w:cs="宋体"/>
        </w:rPr>
        <w:t>五、</w:t>
      </w:r>
      <w:bookmarkEnd w:id="81"/>
      <w:r>
        <w:rPr>
          <w:rFonts w:hint="eastAsia" w:cs="宋体"/>
        </w:rPr>
        <w:t>磋商</w:t>
      </w:r>
      <w:bookmarkEnd w:id="82"/>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w:t>
      </w:r>
      <w:r>
        <w:rPr>
          <w:rFonts w:hint="eastAsia" w:ascii="宋体" w:hAnsi="宋体"/>
          <w:szCs w:val="21"/>
        </w:rPr>
        <w:t>通过</w:t>
      </w:r>
      <w:r>
        <w:rPr>
          <w:rFonts w:hint="eastAsia" w:ascii="宋体" w:hAnsi="宋体"/>
          <w:szCs w:val="21"/>
          <w:lang w:val="en-US" w:eastAsia="zh-CN"/>
        </w:rPr>
        <w:t>新点</w:t>
      </w:r>
      <w:r>
        <w:rPr>
          <w:rFonts w:hint="eastAsia" w:ascii="宋体" w:hAnsi="宋体"/>
          <w:szCs w:val="21"/>
        </w:rPr>
        <w:t>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21.1、磋商由采购单位代表主持，主持人按下列程序进行：</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21.1.1、宣布项目名称、介绍参会人员；</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21.1.2、由采购人代表查验磋商供应商获取磋商文件情况并记录；</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、各磋商供应商在提交响应文件截止时间后60分钟内自行在电子交易系统完成磋商响应文件的解密工作；　</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、采购人代表、监督人、记录人等有关人员在开标记录表上签字确认；</w:t>
      </w:r>
      <w:r>
        <w:rPr>
          <w:rFonts w:hint="eastAsia" w:ascii="宋体" w:hAnsi="宋体" w:cs="宋体"/>
          <w:color w:val="000000"/>
          <w:szCs w:val="21"/>
          <w:highlight w:val="none"/>
        </w:rPr>
        <w:cr/>
      </w:r>
      <w:r>
        <w:rPr>
          <w:rFonts w:hint="eastAsia" w:ascii="宋体" w:hAnsi="宋体" w:cs="宋体"/>
          <w:color w:val="000000"/>
          <w:szCs w:val="21"/>
          <w:highlight w:val="none"/>
        </w:rPr>
        <w:t xml:space="preserve">    21.1.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、进入评审阶段；</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、磋商小组与各个磋商供应商进行线上磋商；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color w:val="000000"/>
          <w:szCs w:val="21"/>
          <w:highlight w:val="yellow"/>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、评审结果。</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szCs w:val="21"/>
        </w:rPr>
      </w:pPr>
      <w:r>
        <w:rPr>
          <w:rFonts w:ascii="宋体" w:hAnsi="宋体" w:cs="宋体"/>
          <w:b/>
          <w:szCs w:val="21"/>
        </w:rPr>
        <w:t>21.2</w:t>
      </w:r>
      <w:r>
        <w:rPr>
          <w:rFonts w:hint="eastAsia" w:ascii="宋体" w:hAnsi="宋体" w:cs="宋体"/>
          <w:b/>
          <w:szCs w:val="21"/>
        </w:rPr>
        <w:t>、</w:t>
      </w:r>
      <w:r>
        <w:rPr>
          <w:rFonts w:hint="eastAsia" w:ascii="宋体" w:hAnsi="宋体" w:cs="宋体"/>
          <w:szCs w:val="21"/>
        </w:rPr>
        <w:t>供应商必须对其响应文件中所有资料的真实性负责。若发现供应商有弄虚作假行为的，响应无效，由相关管理部门按照磋商文件相应条款对其做相应处罚。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21.3供应商应当在提交响应文件截止时间前完成响应文件的传输提交，未在提交响应文件截止时间前通过</w:t>
      </w:r>
      <w:r>
        <w:rPr>
          <w:rFonts w:hint="eastAsia" w:ascii="宋体" w:hAnsi="宋体" w:cs="宋体"/>
          <w:color w:val="000000"/>
          <w:szCs w:val="21"/>
          <w:lang w:eastAsia="zh-CN"/>
        </w:rPr>
        <w:t>新点电子交易平台</w:t>
      </w:r>
      <w:r>
        <w:rPr>
          <w:rFonts w:hint="eastAsia" w:ascii="宋体" w:hAnsi="宋体" w:cs="宋体"/>
          <w:color w:val="000000"/>
          <w:szCs w:val="21"/>
        </w:rPr>
        <w:t>提交有效电子响应文件的，系统不予接收，视为未提交响应文件。</w:t>
      </w:r>
    </w:p>
    <w:p>
      <w:pPr>
        <w:pStyle w:val="30"/>
        <w:spacing w:line="360" w:lineRule="auto"/>
        <w:ind w:firstLine="420" w:firstLineChars="200"/>
        <w:rPr>
          <w:rFonts w:cs="宋体"/>
        </w:rPr>
      </w:pPr>
      <w:r>
        <w:rPr>
          <w:rFonts w:hint="eastAsia" w:hAnsi="宋体" w:cs="宋体"/>
          <w:color w:val="000000"/>
        </w:rPr>
        <w:t>21.4</w:t>
      </w:r>
      <w:r>
        <w:rPr>
          <w:rFonts w:hint="eastAsia" w:hAnsi="宋体"/>
        </w:rPr>
        <w:t>各供应商在解密开始时间（提交响应文件截止时间）后</w:t>
      </w:r>
      <w:r>
        <w:rPr>
          <w:rFonts w:hint="eastAsia" w:hAnsi="宋体"/>
          <w:highlight w:val="none"/>
        </w:rPr>
        <w:t>，60分钟内自行在电子交易系统完成磋商响应文件的解密工作，因供应商自身原因导致磋商响应文件在</w:t>
      </w:r>
      <w:r>
        <w:rPr>
          <w:rFonts w:hint="eastAsia" w:hAnsi="宋体"/>
        </w:rPr>
        <w:t>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、响应文件逾期上传的，将不予受理：</w:t>
      </w:r>
      <w:r>
        <w:rPr>
          <w:rFonts w:ascii="宋体" w:hAnsi="宋体" w:cs="宋体"/>
          <w:szCs w:val="21"/>
        </w:rPr>
        <w:t xml:space="preserve"> </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7"/>
        <w:ind w:firstLine="413" w:firstLineChars="196"/>
        <w:rPr>
          <w:rFonts w:cs="宋体"/>
        </w:rPr>
      </w:pPr>
      <w:bookmarkStart w:id="83" w:name="_Toc54941337"/>
      <w:bookmarkStart w:id="84" w:name="_Toc476584426"/>
      <w:r>
        <w:rPr>
          <w:rFonts w:hint="eastAsia" w:cs="宋体"/>
        </w:rPr>
        <w:t>六、评标</w:t>
      </w:r>
      <w:bookmarkEnd w:id="83"/>
      <w:bookmarkEnd w:id="84"/>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w:t>
      </w:r>
      <w:r>
        <w:rPr>
          <w:rFonts w:hint="eastAsia" w:ascii="宋体" w:hAnsi="宋体"/>
          <w:szCs w:val="21"/>
          <w:highlight w:val="none"/>
        </w:rPr>
        <w:t>其中采购人代表</w:t>
      </w:r>
      <w:r>
        <w:rPr>
          <w:rFonts w:ascii="宋体" w:hAnsi="宋体"/>
          <w:szCs w:val="21"/>
          <w:highlight w:val="none"/>
          <w:u w:val="single"/>
        </w:rPr>
        <w:t>1</w:t>
      </w:r>
      <w:r>
        <w:rPr>
          <w:rFonts w:hint="eastAsia" w:ascii="宋体" w:hAnsi="宋体"/>
          <w:szCs w:val="21"/>
          <w:highlight w:val="none"/>
        </w:rPr>
        <w:t>人。</w:t>
      </w:r>
      <w:r>
        <w:rPr>
          <w:rFonts w:hint="eastAsia" w:ascii="宋体" w:hAnsi="宋体" w:cs="宋体"/>
          <w:szCs w:val="21"/>
          <w:highlight w:val="none"/>
        </w:rPr>
        <w:t>采</w:t>
      </w:r>
      <w:r>
        <w:rPr>
          <w:rFonts w:hint="eastAsia" w:ascii="宋体" w:hAnsi="宋体" w:cs="宋体"/>
          <w:szCs w:val="21"/>
        </w:rPr>
        <w:t>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w:t>
            </w:r>
          </w:p>
        </w:tc>
        <w:tc>
          <w:tcPr>
            <w:tcW w:w="6282" w:type="dxa"/>
          </w:tcPr>
          <w:p>
            <w:pPr>
              <w:spacing w:line="360" w:lineRule="auto"/>
              <w:rPr>
                <w:rFonts w:ascii="宋体" w:hAnsi="宋体"/>
                <w:strike/>
                <w:szCs w:val="21"/>
                <w:highlight w:val="none"/>
              </w:rPr>
            </w:pPr>
            <w:r>
              <w:rPr>
                <w:rFonts w:hint="eastAsia" w:ascii="宋体" w:hAnsi="宋体"/>
                <w:szCs w:val="21"/>
                <w:highlight w:val="none"/>
              </w:rPr>
              <w:t>营业执照、税务登记证是否合法有效（已办理“三证合一”登记的，只需提供营业执照扫描件</w:t>
            </w:r>
            <w:r>
              <w:rPr>
                <w:rFonts w:hint="eastAsia" w:ascii="宋体" w:hAnsi="宋体"/>
                <w:szCs w:val="21"/>
                <w:highlight w:val="none"/>
                <w:lang w:eastAsia="zh-CN"/>
              </w:rPr>
              <w:t>。</w:t>
            </w:r>
            <w:r>
              <w:rPr>
                <w:rFonts w:hint="eastAsia" w:ascii="宋体" w:hAnsi="宋体"/>
                <w:szCs w:val="21"/>
                <w:highlight w:val="none"/>
              </w:rPr>
              <w:t>若供应商为事业单位性质或社会团体性质，则须提供事业单位法人证书或社会团体法人登记证书，无需提供税务登记证。）</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磋商文件要求提交的证明材料是否合法、有效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5</w:t>
            </w:r>
          </w:p>
        </w:tc>
        <w:tc>
          <w:tcPr>
            <w:tcW w:w="6282" w:type="dxa"/>
          </w:tcPr>
          <w:p>
            <w:pPr>
              <w:spacing w:line="360" w:lineRule="auto"/>
              <w:rPr>
                <w:rFonts w:ascii="宋体"/>
                <w:szCs w:val="21"/>
              </w:rPr>
            </w:pPr>
            <w:r>
              <w:rPr>
                <w:rFonts w:hint="eastAsia" w:ascii="宋体" w:hAnsi="宋体"/>
                <w:szCs w:val="21"/>
              </w:rPr>
              <w:t>所提供的服务是否有缺少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6</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7</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8</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hAnsi="宋体"/>
                <w:szCs w:val="21"/>
                <w:lang w:val="en-US" w:eastAsia="zh-CN"/>
              </w:rPr>
              <w:t>9</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szCs w:val="21"/>
                <w:lang w:val="en-US" w:eastAsia="zh-CN"/>
              </w:rPr>
              <w:t>10</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有通过符合性审查的供应商均可以参加线上磋商。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对磋商文件作出的实质性变动是磋商文件的有效组成部分，磋商小组及时通过电子交易系统同时通知所有参加磋商的供应商。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供应商应当按照磋商文件的变动情况和磋商小组的要求通过电子交易系统重新提交响应文件，并加盖其法定代表人电子签章及供应商电子公章。</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r>
        <w:rPr>
          <w:rFonts w:hint="eastAsia" w:ascii="宋体" w:hAnsi="宋体"/>
          <w:b/>
          <w:bCs/>
          <w:szCs w:val="21"/>
          <w:lang w:eastAsia="zh-CN"/>
        </w:rPr>
        <w:t>（</w:t>
      </w:r>
      <w:r>
        <w:rPr>
          <w:rFonts w:hint="eastAsia" w:ascii="宋体"/>
          <w:b/>
          <w:bCs/>
          <w:szCs w:val="21"/>
          <w:lang w:val="en-US" w:eastAsia="zh-CN"/>
        </w:rPr>
        <w:t>因本项目结算是按</w:t>
      </w:r>
      <w:r>
        <w:rPr>
          <w:rFonts w:hint="eastAsia" w:ascii="宋体"/>
          <w:b/>
          <w:bCs/>
          <w:szCs w:val="21"/>
          <w:highlight w:val="none"/>
          <w:lang w:val="en-US" w:eastAsia="zh-CN"/>
        </w:rPr>
        <w:t>：250元/人</w:t>
      </w:r>
      <w:r>
        <w:rPr>
          <w:rFonts w:hint="eastAsia" w:ascii="宋体"/>
          <w:b/>
          <w:bCs/>
          <w:szCs w:val="21"/>
          <w:lang w:val="en-US" w:eastAsia="zh-CN"/>
        </w:rPr>
        <w:t>×商家实际发放的蛋糕券数量，故各供应商无需再进行最后报价。）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8" w:firstLineChars="200"/>
        <w:textAlignment w:val="baseline"/>
        <w:rPr>
          <w:rFonts w:ascii="宋体" w:hAnsi="宋体"/>
          <w:b/>
          <w:bCs/>
          <w:szCs w:val="21"/>
        </w:rPr>
      </w:pPr>
      <w:r>
        <w:rPr>
          <w:rFonts w:hint="eastAsia" w:hAnsi="宋体" w:cs="宋体"/>
          <w:b/>
          <w:bCs/>
          <w:spacing w:val="-6"/>
          <w:szCs w:val="21"/>
        </w:rPr>
        <w:t>供应商未在规定时间内通过电子交易系统提交最</w:t>
      </w:r>
      <w:r>
        <w:rPr>
          <w:rFonts w:hint="eastAsia" w:hAnsi="宋体" w:cs="宋体"/>
          <w:b/>
          <w:bCs/>
          <w:spacing w:val="-6"/>
        </w:rPr>
        <w:t>后</w:t>
      </w:r>
      <w:r>
        <w:rPr>
          <w:rFonts w:hint="eastAsia" w:hAnsi="宋体" w:cs="宋体"/>
          <w:b/>
          <w:bCs/>
          <w:spacing w:val="-6"/>
          <w:szCs w:val="21"/>
        </w:rPr>
        <w:t>报价的，磋商小组以该供应商的</w:t>
      </w:r>
      <w:r>
        <w:rPr>
          <w:rFonts w:hint="eastAsia" w:hAnsi="宋体" w:cs="宋体"/>
          <w:b/>
          <w:bCs/>
          <w:spacing w:val="-6"/>
        </w:rPr>
        <w:t>磋商响应函</w:t>
      </w:r>
      <w:r>
        <w:rPr>
          <w:rFonts w:hint="eastAsia" w:hAnsi="宋体" w:cs="宋体"/>
          <w:b/>
          <w:bCs/>
          <w:spacing w:val="-6"/>
          <w:szCs w:val="21"/>
        </w:rPr>
        <w:t>报价作为最</w:t>
      </w:r>
      <w:r>
        <w:rPr>
          <w:rFonts w:hint="eastAsia" w:hAnsi="宋体" w:cs="宋体"/>
          <w:b/>
          <w:bCs/>
          <w:spacing w:val="-6"/>
        </w:rPr>
        <w:t>后</w:t>
      </w:r>
      <w:r>
        <w:rPr>
          <w:rFonts w:hint="eastAsia" w:hAnsi="宋体" w:cs="宋体"/>
          <w:b/>
          <w:bCs/>
          <w:spacing w:val="-6"/>
          <w:szCs w:val="21"/>
        </w:rPr>
        <w:t>报价。</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r>
        <w:rPr>
          <w:rFonts w:ascii="宋体" w:hAnsi="宋体"/>
          <w:szCs w:val="21"/>
        </w:rPr>
        <w:t xml:space="preserve">  </w:t>
      </w:r>
    </w:p>
    <w:tbl>
      <w:tblPr>
        <w:tblStyle w:val="60"/>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80"/>
        <w:gridCol w:w="900"/>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序号</w:t>
            </w:r>
          </w:p>
        </w:tc>
        <w:tc>
          <w:tcPr>
            <w:tcW w:w="138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评分因素</w:t>
            </w:r>
          </w:p>
        </w:tc>
        <w:tc>
          <w:tcPr>
            <w:tcW w:w="90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分值</w:t>
            </w:r>
          </w:p>
        </w:tc>
        <w:tc>
          <w:tcPr>
            <w:tcW w:w="5557"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具体内容及评分标准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eastAsia"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1</w:t>
            </w:r>
          </w:p>
        </w:tc>
        <w:tc>
          <w:tcPr>
            <w:tcW w:w="1380" w:type="dxa"/>
            <w:vAlign w:val="center"/>
          </w:tcPr>
          <w:p>
            <w:pPr>
              <w:spacing w:line="360" w:lineRule="auto"/>
              <w:jc w:val="center"/>
              <w:rPr>
                <w:rFonts w:hint="eastAsia"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业绩</w:t>
            </w:r>
          </w:p>
        </w:tc>
        <w:tc>
          <w:tcPr>
            <w:tcW w:w="90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10分</w:t>
            </w:r>
          </w:p>
        </w:tc>
        <w:tc>
          <w:tcPr>
            <w:tcW w:w="555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lang w:val="en-US" w:eastAsia="zh-CN"/>
              </w:rPr>
              <w:t>供应商</w:t>
            </w:r>
            <w:r>
              <w:rPr>
                <w:rFonts w:hint="eastAsia" w:ascii="宋体" w:hAnsi="宋体" w:cs="黑体"/>
                <w:b w:val="0"/>
                <w:bCs w:val="0"/>
                <w:snapToGrid w:val="0"/>
                <w:szCs w:val="21"/>
                <w:highlight w:val="none"/>
              </w:rPr>
              <w:t>自2021年</w:t>
            </w:r>
            <w:r>
              <w:rPr>
                <w:rFonts w:hint="eastAsia" w:ascii="宋体" w:hAnsi="宋体" w:cs="黑体"/>
                <w:b w:val="0"/>
                <w:bCs w:val="0"/>
                <w:snapToGrid w:val="0"/>
                <w:szCs w:val="21"/>
                <w:highlight w:val="none"/>
                <w:lang w:val="en-US" w:eastAsia="zh-CN"/>
              </w:rPr>
              <w:t>1</w:t>
            </w:r>
            <w:r>
              <w:rPr>
                <w:rFonts w:hint="eastAsia" w:ascii="宋体" w:hAnsi="宋体" w:cs="黑体"/>
                <w:b w:val="0"/>
                <w:bCs w:val="0"/>
                <w:snapToGrid w:val="0"/>
                <w:szCs w:val="21"/>
                <w:highlight w:val="none"/>
              </w:rPr>
              <w:t>月</w:t>
            </w:r>
            <w:r>
              <w:rPr>
                <w:rFonts w:hint="eastAsia" w:ascii="宋体" w:hAnsi="宋体" w:cs="黑体"/>
                <w:b w:val="0"/>
                <w:bCs w:val="0"/>
                <w:snapToGrid w:val="0"/>
                <w:szCs w:val="21"/>
                <w:highlight w:val="none"/>
                <w:lang w:val="en-US" w:eastAsia="zh-CN"/>
              </w:rPr>
              <w:t>1</w:t>
            </w:r>
            <w:r>
              <w:rPr>
                <w:rFonts w:hint="eastAsia" w:ascii="宋体" w:hAnsi="宋体" w:cs="黑体"/>
                <w:b w:val="0"/>
                <w:bCs w:val="0"/>
                <w:snapToGrid w:val="0"/>
                <w:szCs w:val="21"/>
                <w:highlight w:val="none"/>
              </w:rPr>
              <w:t>日起至今（以合同签订时间为准）具有政府机关、企事业单位蛋糕销售业绩（实际结算费用8 万元及以上），每一项业绩加</w:t>
            </w:r>
            <w:r>
              <w:rPr>
                <w:rFonts w:hint="eastAsia" w:ascii="宋体" w:hAnsi="宋体" w:cs="黑体"/>
                <w:b w:val="0"/>
                <w:bCs w:val="0"/>
                <w:snapToGrid w:val="0"/>
                <w:szCs w:val="21"/>
                <w:highlight w:val="none"/>
                <w:lang w:val="en-US" w:eastAsia="zh-CN"/>
              </w:rPr>
              <w:t>2</w:t>
            </w:r>
            <w:r>
              <w:rPr>
                <w:rFonts w:hint="eastAsia" w:ascii="宋体" w:hAnsi="宋体" w:cs="黑体"/>
                <w:b w:val="0"/>
                <w:bCs w:val="0"/>
                <w:snapToGrid w:val="0"/>
                <w:szCs w:val="21"/>
                <w:highlight w:val="none"/>
              </w:rPr>
              <w:t>分，累计最高</w:t>
            </w:r>
            <w:r>
              <w:rPr>
                <w:rFonts w:hint="eastAsia" w:ascii="宋体" w:hAnsi="宋体" w:cs="黑体"/>
                <w:b w:val="0"/>
                <w:bCs w:val="0"/>
                <w:snapToGrid w:val="0"/>
                <w:szCs w:val="21"/>
                <w:highlight w:val="none"/>
                <w:lang w:val="en-US" w:eastAsia="zh-CN"/>
              </w:rPr>
              <w:t>10</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备注：1.提供合同复印件或扫描件或影印件并加盖</w:t>
            </w:r>
            <w:r>
              <w:rPr>
                <w:rFonts w:hint="eastAsia" w:ascii="宋体" w:hAnsi="宋体" w:cs="黑体"/>
                <w:b w:val="0"/>
                <w:bCs w:val="0"/>
                <w:snapToGrid w:val="0"/>
                <w:szCs w:val="21"/>
                <w:highlight w:val="none"/>
                <w:lang w:val="en-US" w:eastAsia="zh-CN"/>
              </w:rPr>
              <w:t>供应商</w:t>
            </w:r>
            <w:r>
              <w:rPr>
                <w:rFonts w:hint="eastAsia" w:ascii="宋体" w:hAnsi="宋体" w:cs="黑体"/>
                <w:b w:val="0"/>
                <w:bCs w:val="0"/>
                <w:snapToGrid w:val="0"/>
                <w:szCs w:val="21"/>
                <w:highlight w:val="none"/>
              </w:rPr>
              <w:t>公章。</w:t>
            </w:r>
          </w:p>
          <w:p>
            <w:pPr>
              <w:spacing w:line="360" w:lineRule="auto"/>
              <w:jc w:val="left"/>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rPr>
              <w:t>2.提供由合同甲方（采购人）出具的合同履约完成的证明材料，加盖与合同甲方（采购人）名称一致的</w:t>
            </w:r>
            <w:r>
              <w:rPr>
                <w:rFonts w:hint="eastAsia" w:ascii="宋体" w:hAnsi="宋体" w:cs="黑体"/>
                <w:b w:val="0"/>
                <w:bCs w:val="0"/>
                <w:snapToGrid w:val="0"/>
                <w:szCs w:val="21"/>
                <w:highlight w:val="none"/>
                <w:lang w:val="en-US" w:eastAsia="zh-CN"/>
              </w:rPr>
              <w:t>章或采购人公章</w:t>
            </w:r>
            <w:r>
              <w:rPr>
                <w:rFonts w:hint="eastAsia" w:ascii="宋体" w:hAnsi="宋体" w:cs="黑体"/>
                <w:b w:val="0"/>
                <w:bCs w:val="0"/>
                <w:snapToGrid w:val="0"/>
                <w:szCs w:val="21"/>
                <w:highlight w:val="none"/>
              </w:rPr>
              <w:t>。</w:t>
            </w:r>
            <w:r>
              <w:rPr>
                <w:rFonts w:hint="eastAsia" w:ascii="宋体" w:hAnsi="宋体" w:cs="黑体"/>
                <w:b w:val="0"/>
                <w:bCs w:val="0"/>
                <w:snapToGrid w:val="0"/>
                <w:szCs w:val="21"/>
                <w:highlight w:val="none"/>
                <w:lang w:val="en-US" w:eastAsia="zh-CN"/>
              </w:rPr>
              <w:t>证明材料中需能体现实际结算费用金额。</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上述材料须同时具备，缺少任一材料则该业绩不得分。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14" w:type="dxa"/>
            <w:vAlign w:val="center"/>
          </w:tcPr>
          <w:p>
            <w:pPr>
              <w:spacing w:line="360" w:lineRule="auto"/>
              <w:jc w:val="center"/>
              <w:rPr>
                <w:rFonts w:hint="eastAsia"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w:t>
            </w:r>
          </w:p>
        </w:tc>
        <w:tc>
          <w:tcPr>
            <w:tcW w:w="138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门店数量</w:t>
            </w:r>
          </w:p>
        </w:tc>
        <w:tc>
          <w:tcPr>
            <w:tcW w:w="90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555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电子兑换卡能够在商家各门店通兑，门店分布均衡合理，在安庆市区范围内连锁经营通兑店面10家的得15分，每超过1家得1分，满分20分。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响应文件中提供店面营业执照</w:t>
            </w:r>
            <w:r>
              <w:rPr>
                <w:rFonts w:hint="eastAsia" w:ascii="宋体" w:hAnsi="宋体" w:cs="黑体"/>
                <w:b w:val="0"/>
                <w:bCs w:val="0"/>
                <w:snapToGrid w:val="0"/>
                <w:szCs w:val="21"/>
                <w:highlight w:val="none"/>
                <w:lang w:val="en-US" w:eastAsia="zh-CN"/>
              </w:rPr>
              <w:t>复印件或扫描件或影印件</w:t>
            </w:r>
            <w:r>
              <w:rPr>
                <w:rFonts w:hint="eastAsia" w:ascii="宋体" w:hAnsi="宋体" w:cs="黑体"/>
                <w:b w:val="0"/>
                <w:bCs w:val="0"/>
                <w:snapToGrid w:val="0"/>
                <w:szCs w:val="21"/>
                <w:highlight w:val="none"/>
              </w:rPr>
              <w:t>及店面照片进行证明。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3</w:t>
            </w:r>
          </w:p>
        </w:tc>
        <w:tc>
          <w:tcPr>
            <w:tcW w:w="1380" w:type="dxa"/>
            <w:vAlign w:val="center"/>
          </w:tcPr>
          <w:p>
            <w:pPr>
              <w:spacing w:line="360" w:lineRule="auto"/>
              <w:jc w:val="center"/>
              <w:rPr>
                <w:rFonts w:hint="default" w:eastAsia="宋体"/>
                <w:spacing w:val="-2"/>
                <w:lang w:val="en-US" w:eastAsia="zh-CN"/>
              </w:rPr>
            </w:pPr>
            <w:r>
              <w:rPr>
                <w:rFonts w:hint="eastAsia"/>
                <w:spacing w:val="-2"/>
                <w:lang w:val="en-US" w:eastAsia="zh-CN"/>
              </w:rPr>
              <w:t>管理制度</w:t>
            </w:r>
          </w:p>
        </w:tc>
        <w:tc>
          <w:tcPr>
            <w:tcW w:w="90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555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具有完善的用工管理、工作规范、卫生保障、物资采购、质量监督和文明服务等管理制度，配备专职项目经理管理，提供项目服务人员名单，并承诺所有员工必须办理健康证等。</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管理制度健全，得 20 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管理制度较健全，得 18分；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管理制度满足需求，得 16分；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4</w:t>
            </w:r>
          </w:p>
        </w:tc>
        <w:tc>
          <w:tcPr>
            <w:tcW w:w="1380" w:type="dxa"/>
            <w:vAlign w:val="center"/>
          </w:tcPr>
          <w:p>
            <w:pPr>
              <w:spacing w:line="360" w:lineRule="auto"/>
              <w:jc w:val="center"/>
              <w:rPr>
                <w:rFonts w:hint="default" w:eastAsia="宋体"/>
                <w:spacing w:val="-2"/>
                <w:lang w:val="en-US" w:eastAsia="zh-CN"/>
              </w:rPr>
            </w:pPr>
            <w:r>
              <w:rPr>
                <w:rFonts w:hint="eastAsia"/>
                <w:spacing w:val="-2"/>
                <w:lang w:val="en-US" w:eastAsia="zh-CN"/>
              </w:rPr>
              <w:t>面值分</w:t>
            </w:r>
          </w:p>
        </w:tc>
        <w:tc>
          <w:tcPr>
            <w:tcW w:w="900"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50分</w:t>
            </w:r>
          </w:p>
        </w:tc>
        <w:tc>
          <w:tcPr>
            <w:tcW w:w="5557" w:type="dxa"/>
            <w:vAlign w:val="center"/>
          </w:tcPr>
          <w:p>
            <w:pPr>
              <w:spacing w:line="360" w:lineRule="auto"/>
              <w:jc w:val="left"/>
              <w:rPr>
                <w:rFonts w:hint="default"/>
                <w:sz w:val="21"/>
                <w:szCs w:val="21"/>
                <w:highlight w:val="none"/>
                <w:lang w:val="en-US" w:eastAsia="zh-CN"/>
              </w:rPr>
            </w:pPr>
            <w:r>
              <w:rPr>
                <w:rFonts w:hint="eastAsia" w:ascii="宋体" w:hAnsi="宋体" w:cs="黑体"/>
                <w:b w:val="0"/>
                <w:bCs w:val="0"/>
                <w:snapToGrid w:val="0"/>
                <w:sz w:val="21"/>
                <w:szCs w:val="21"/>
                <w:highlight w:val="none"/>
                <w:lang w:val="en-US" w:eastAsia="zh-CN"/>
              </w:rPr>
              <w:t>蛋糕面值额达到300元/人的，得基础分30分，少于300元/人或未提供面值额的不得分；面值额达到300元/人后，每高出1元，得0.5分，最高加20分。</w:t>
            </w:r>
          </w:p>
          <w:p>
            <w:pPr>
              <w:pStyle w:val="2"/>
              <w:ind w:left="0" w:leftChars="0" w:firstLine="0" w:firstLineChars="0"/>
              <w:rPr>
                <w:rFonts w:hint="eastAsia" w:eastAsia="宋体"/>
                <w:sz w:val="21"/>
                <w:szCs w:val="21"/>
                <w:highlight w:val="yellow"/>
                <w:lang w:val="en-US" w:eastAsia="zh-CN"/>
              </w:rPr>
            </w:pPr>
            <w:r>
              <w:rPr>
                <w:rFonts w:hint="eastAsia"/>
                <w:sz w:val="21"/>
                <w:szCs w:val="21"/>
                <w:highlight w:val="none"/>
                <w:lang w:val="en-US" w:eastAsia="zh-CN"/>
              </w:rPr>
              <w:t>注：蛋糕券基础面值额为300元/人。</w:t>
            </w:r>
          </w:p>
        </w:tc>
      </w:tr>
    </w:tbl>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6" w:firstLineChars="150"/>
        <w:rPr>
          <w:rFonts w:ascii="宋体" w:cs="宋体"/>
          <w:b/>
          <w:szCs w:val="21"/>
        </w:rPr>
      </w:pP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hint="eastAsia" w:ascii="宋体" w:hAnsi="宋体"/>
          <w:b/>
          <w:bCs/>
          <w:szCs w:val="21"/>
          <w:lang w:eastAsia="zh-CN"/>
        </w:rPr>
        <w:t>、</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通过电子交易系统</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通过电子交易系统</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27、确定成交供应商</w:t>
      </w:r>
    </w:p>
    <w:p>
      <w:pPr>
        <w:widowControl/>
        <w:spacing w:line="500" w:lineRule="exact"/>
        <w:ind w:firstLine="420"/>
        <w:jc w:val="left"/>
        <w:rPr>
          <w:rStyle w:val="73"/>
          <w:color w:val="000000" w:themeColor="text1"/>
          <w:szCs w:val="21"/>
          <w14:textFill>
            <w14:solidFill>
              <w14:schemeClr w14:val="tx1"/>
            </w14:solidFill>
          </w14:textFill>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3"/>
          <w:rFonts w:hint="eastAsia"/>
          <w:color w:val="000000" w:themeColor="text1"/>
          <w:szCs w:val="21"/>
          <w:u w:val="none"/>
          <w14:textFill>
            <w14:solidFill>
              <w14:schemeClr w14:val="tx1"/>
            </w14:solidFill>
          </w14:textFill>
        </w:rPr>
        <w:t>不得将其推荐为成交候选人，依序递补，并再次对递补的供应商进行核查。</w:t>
      </w:r>
      <w:r>
        <w:rPr>
          <w:rStyle w:val="73"/>
          <w:rFonts w:hint="eastAsia"/>
          <w:color w:val="000000" w:themeColor="text1"/>
          <w:szCs w:val="21"/>
          <w:u w:val="none"/>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w:t>
      </w:r>
      <w:r>
        <w:rPr>
          <w:rFonts w:hint="eastAsia" w:ascii="宋体" w:hAnsi="宋体"/>
          <w:szCs w:val="21"/>
          <w:lang w:val="en-US" w:eastAsia="zh-CN"/>
        </w:rPr>
        <w:t>2</w:t>
      </w:r>
      <w:r>
        <w:rPr>
          <w:rFonts w:hint="eastAsia" w:ascii="宋体" w:hAnsi="宋体"/>
          <w:szCs w:val="21"/>
        </w:rPr>
        <w:t>）供应商被市场监督管理部门列入企业经营异常名录；（</w:t>
      </w:r>
      <w:r>
        <w:rPr>
          <w:rFonts w:hint="eastAsia" w:ascii="宋体" w:hAnsi="宋体"/>
          <w:szCs w:val="21"/>
          <w:lang w:val="en-US" w:eastAsia="zh-CN"/>
        </w:rPr>
        <w:t>3</w:t>
      </w:r>
      <w:r>
        <w:rPr>
          <w:rFonts w:hint="eastAsia" w:ascii="宋体" w:hAnsi="宋体"/>
          <w:szCs w:val="21"/>
        </w:rPr>
        <w:t>）供应商被税务部门列入重大税收违法案件当事人名单；（</w:t>
      </w:r>
      <w:r>
        <w:rPr>
          <w:rFonts w:hint="eastAsia" w:ascii="宋体" w:hAnsi="宋体"/>
          <w:szCs w:val="21"/>
          <w:lang w:val="en-US" w:eastAsia="zh-CN"/>
        </w:rPr>
        <w:t>4</w:t>
      </w:r>
      <w:r>
        <w:rPr>
          <w:rFonts w:hint="eastAsia" w:ascii="宋体" w:hAnsi="宋体"/>
          <w:szCs w:val="21"/>
        </w:rPr>
        <w:t>）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85"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85"/>
    </w:p>
    <w:p>
      <w:pPr>
        <w:widowControl/>
        <w:spacing w:line="500" w:lineRule="exact"/>
        <w:ind w:firstLine="420" w:firstLineChars="200"/>
        <w:jc w:val="left"/>
        <w:rPr>
          <w:rFonts w:ascii="宋体" w:hAnsi="宋体" w:cs="宋体"/>
          <w:szCs w:val="21"/>
        </w:rPr>
      </w:pPr>
      <w:bookmarkStart w:id="86" w:name="_Toc13514"/>
      <w:bookmarkStart w:id="87" w:name="_Toc476584427"/>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86"/>
      <w:bookmarkEnd w:id="87"/>
    </w:p>
    <w:p>
      <w:pPr>
        <w:widowControl/>
        <w:spacing w:line="500" w:lineRule="exact"/>
        <w:ind w:firstLine="420" w:firstLineChars="200"/>
        <w:jc w:val="left"/>
        <w:rPr>
          <w:rFonts w:ascii="宋体" w:hAnsi="宋体" w:cs="宋体"/>
        </w:rPr>
      </w:pPr>
      <w:r>
        <w:rPr>
          <w:rFonts w:hint="eastAsia" w:ascii="宋体" w:hAnsi="宋体" w:cs="宋体"/>
          <w:szCs w:val="21"/>
        </w:rPr>
        <w:t>29.4.1、成交人应在收到缴费通知后三日内按磋商文件要求缴纳服务费</w:t>
      </w:r>
      <w:r>
        <w:rPr>
          <w:rFonts w:hint="eastAsia" w:ascii="宋体" w:hAnsi="宋体"/>
          <w:szCs w:val="21"/>
        </w:rPr>
        <w:t>，完成缴费</w:t>
      </w:r>
      <w:r>
        <w:rPr>
          <w:rFonts w:hint="eastAsia" w:ascii="宋体" w:hAnsi="宋体" w:cs="宋体"/>
        </w:rPr>
        <w:t>后请在7个工作日内前来开具增值税发票，逾期按普票开具，不再开具专票。</w:t>
      </w:r>
    </w:p>
    <w:p>
      <w:pPr>
        <w:widowControl/>
        <w:spacing w:line="360" w:lineRule="auto"/>
        <w:ind w:firstLine="405"/>
        <w:jc w:val="left"/>
        <w:rPr>
          <w:rFonts w:hint="default" w:eastAsia="宋体"/>
          <w:highlight w:val="none"/>
          <w:lang w:val="en-US" w:eastAsia="zh-CN"/>
        </w:rPr>
      </w:pPr>
      <w:r>
        <w:rPr>
          <w:rFonts w:hint="eastAsia" w:ascii="宋体" w:hAnsi="宋体"/>
          <w:b/>
          <w:bCs/>
          <w:color w:val="000000"/>
          <w:szCs w:val="21"/>
          <w:highlight w:val="none"/>
        </w:rPr>
        <w:t>29.4.2、</w:t>
      </w:r>
      <w:r>
        <w:rPr>
          <w:rFonts w:hint="eastAsia" w:ascii="宋体" w:hAnsi="宋体" w:cs="宋体"/>
          <w:szCs w:val="21"/>
          <w:highlight w:val="none"/>
        </w:rPr>
        <w:t>服务费按差额定率累进法计算。以成交价</w:t>
      </w:r>
      <w:r>
        <w:rPr>
          <w:rFonts w:hint="eastAsia" w:ascii="宋体" w:hAnsi="宋体" w:cs="宋体"/>
          <w:szCs w:val="21"/>
          <w:highlight w:val="none"/>
          <w:lang w:eastAsia="zh-CN"/>
        </w:rPr>
        <w:t>（</w:t>
      </w:r>
      <w:r>
        <w:rPr>
          <w:rFonts w:hint="eastAsia" w:ascii="宋体" w:hAnsi="宋体" w:cs="宋体"/>
          <w:szCs w:val="21"/>
          <w:highlight w:val="none"/>
          <w:lang w:val="en-US" w:eastAsia="zh-CN"/>
        </w:rPr>
        <w:t>11.5万元</w:t>
      </w:r>
      <w:r>
        <w:rPr>
          <w:rFonts w:hint="eastAsia" w:ascii="宋体" w:hAnsi="宋体" w:cs="宋体"/>
          <w:szCs w:val="21"/>
          <w:highlight w:val="none"/>
          <w:lang w:eastAsia="zh-CN"/>
        </w:rPr>
        <w:t>）</w:t>
      </w:r>
      <w:r>
        <w:rPr>
          <w:rFonts w:hint="eastAsia" w:ascii="宋体" w:hAnsi="宋体" w:cs="宋体"/>
          <w:szCs w:val="21"/>
          <w:highlight w:val="none"/>
        </w:rPr>
        <w:t>为计算基数，按下表约定的</w:t>
      </w:r>
      <w:r>
        <w:rPr>
          <w:rFonts w:hint="eastAsia" w:ascii="宋体" w:hAnsi="宋体" w:cs="宋体"/>
          <w:szCs w:val="21"/>
          <w:highlight w:val="none"/>
          <w:u w:val="single"/>
          <w:lang w:val="en-US" w:eastAsia="zh-CN"/>
        </w:rPr>
        <w:t>服务</w:t>
      </w:r>
      <w:r>
        <w:rPr>
          <w:rFonts w:hint="eastAsia" w:ascii="宋体" w:hAnsi="宋体" w:cs="宋体"/>
          <w:szCs w:val="21"/>
          <w:highlight w:val="none"/>
        </w:rPr>
        <w:t>标准的80%收取</w:t>
      </w:r>
      <w:r>
        <w:rPr>
          <w:rFonts w:hint="eastAsia" w:ascii="宋体" w:hAnsi="宋体"/>
          <w:b w:val="0"/>
          <w:bCs w:val="0"/>
          <w:szCs w:val="21"/>
          <w:highlight w:val="none"/>
        </w:rPr>
        <w:t>。</w:t>
      </w:r>
      <w:r>
        <w:rPr>
          <w:rFonts w:hint="eastAsia" w:ascii="宋体" w:hAnsi="宋体"/>
          <w:b/>
          <w:bCs/>
          <w:szCs w:val="21"/>
          <w:highlight w:val="none"/>
          <w:lang w:val="en-US" w:eastAsia="zh-CN"/>
        </w:rPr>
        <w:t>服务费金额为1380元。</w:t>
      </w:r>
    </w:p>
    <w:tbl>
      <w:tblPr>
        <w:tblStyle w:val="6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noWrap w:val="0"/>
            <w:vAlign w:val="top"/>
          </w:tcPr>
          <w:p>
            <w:pPr>
              <w:pStyle w:val="80"/>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05305" cy="715010"/>
                      <wp:effectExtent l="1905" t="4445" r="2540" b="4445"/>
                      <wp:wrapNone/>
                      <wp:docPr id="2" name="直接连接符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05pt;height:56.3pt;width:142.15pt;z-index:251659264;mso-width-relative:page;mso-height-relative:page;" filled="f" stroked="t" coordsize="21600,21600" o:gfxdata="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tRj3XAAAACQEAAA8AAAAAAAAAAQAgAAAAIgAAAGRycy9kb3ducmV2&#10;LnhtbFBLAQIUABQAAAAIAIdO4kAnUCPb/QEAAPcDAAAOAAAAAAAAAAEAIAAAACYBAABkcnMvZTJv&#10;RG9jLnhtbFBLBQYAAAAABgAGAFkBAACVBQAAAAA=&#10;">
                      <v:fill on="f" focussize="0,0"/>
                      <v:stroke color="#000000" joinstyle="round"/>
                      <v:imagedata o:title=""/>
                      <o:lock v:ext="edit" aspectratio="f"/>
                    </v:line>
                  </w:pict>
                </mc:Fallback>
              </mc:AlternateContent>
            </w:r>
            <w:r>
              <w:rPr>
                <w:rFonts w:hint="eastAsia"/>
                <w:highlight w:val="none"/>
              </w:rPr>
              <w:t xml:space="preserve">          费率</w:t>
            </w:r>
          </w:p>
          <w:p>
            <w:pPr>
              <w:pStyle w:val="80"/>
              <w:rPr>
                <w:highlight w:val="none"/>
              </w:rPr>
            </w:pPr>
            <w:r>
              <w:rPr>
                <w:rFonts w:hint="eastAsia"/>
                <w:highlight w:val="none"/>
              </w:rPr>
              <w:t>中标价</w:t>
            </w:r>
          </w:p>
        </w:tc>
        <w:tc>
          <w:tcPr>
            <w:tcW w:w="1755" w:type="dxa"/>
            <w:noWrap w:val="0"/>
            <w:vAlign w:val="center"/>
          </w:tcPr>
          <w:p>
            <w:pPr>
              <w:pStyle w:val="80"/>
              <w:rPr>
                <w:highlight w:val="none"/>
              </w:rPr>
            </w:pPr>
            <w:r>
              <w:rPr>
                <w:rFonts w:hint="eastAsia"/>
                <w:highlight w:val="none"/>
              </w:rPr>
              <w:t>货物招标</w:t>
            </w:r>
          </w:p>
        </w:tc>
        <w:tc>
          <w:tcPr>
            <w:tcW w:w="1682" w:type="dxa"/>
            <w:noWrap w:val="0"/>
            <w:vAlign w:val="center"/>
          </w:tcPr>
          <w:p>
            <w:pPr>
              <w:pStyle w:val="80"/>
              <w:rPr>
                <w:highlight w:val="none"/>
              </w:rPr>
            </w:pPr>
            <w:r>
              <w:rPr>
                <w:rFonts w:hint="eastAsia"/>
                <w:highlight w:val="none"/>
              </w:rPr>
              <w:t>服务招标</w:t>
            </w:r>
          </w:p>
        </w:tc>
        <w:tc>
          <w:tcPr>
            <w:tcW w:w="2186" w:type="dxa"/>
            <w:noWrap w:val="0"/>
            <w:vAlign w:val="center"/>
          </w:tcPr>
          <w:p>
            <w:pPr>
              <w:pStyle w:val="80"/>
              <w:rPr>
                <w:highlight w:val="none"/>
              </w:rPr>
            </w:pPr>
            <w:r>
              <w:rPr>
                <w:rFonts w:hint="eastAsia"/>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noWrap w:val="0"/>
            <w:vAlign w:val="top"/>
          </w:tcPr>
          <w:p>
            <w:pPr>
              <w:pStyle w:val="80"/>
              <w:rPr>
                <w:highlight w:val="none"/>
              </w:rPr>
            </w:pPr>
            <w:r>
              <w:rPr>
                <w:rFonts w:hint="eastAsia"/>
                <w:highlight w:val="none"/>
              </w:rPr>
              <w:t>100万元以下</w:t>
            </w:r>
          </w:p>
        </w:tc>
        <w:tc>
          <w:tcPr>
            <w:tcW w:w="1755" w:type="dxa"/>
            <w:noWrap w:val="0"/>
            <w:vAlign w:val="top"/>
          </w:tcPr>
          <w:p>
            <w:pPr>
              <w:pStyle w:val="80"/>
              <w:rPr>
                <w:highlight w:val="none"/>
              </w:rPr>
            </w:pPr>
            <w:r>
              <w:rPr>
                <w:rFonts w:hint="eastAsia"/>
                <w:highlight w:val="none"/>
              </w:rPr>
              <w:t>1.5%</w:t>
            </w:r>
          </w:p>
        </w:tc>
        <w:tc>
          <w:tcPr>
            <w:tcW w:w="1682" w:type="dxa"/>
            <w:noWrap w:val="0"/>
            <w:vAlign w:val="top"/>
          </w:tcPr>
          <w:p>
            <w:pPr>
              <w:pStyle w:val="80"/>
              <w:rPr>
                <w:highlight w:val="none"/>
              </w:rPr>
            </w:pPr>
            <w:r>
              <w:rPr>
                <w:rFonts w:hint="eastAsia"/>
                <w:highlight w:val="none"/>
              </w:rPr>
              <w:t>1.5%</w:t>
            </w:r>
          </w:p>
        </w:tc>
        <w:tc>
          <w:tcPr>
            <w:tcW w:w="2186" w:type="dxa"/>
            <w:noWrap w:val="0"/>
            <w:vAlign w:val="top"/>
          </w:tcPr>
          <w:p>
            <w:pPr>
              <w:pStyle w:val="80"/>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80"/>
              <w:rPr>
                <w:highlight w:val="none"/>
              </w:rPr>
            </w:pPr>
            <w:r>
              <w:rPr>
                <w:rFonts w:hint="eastAsia"/>
                <w:highlight w:val="none"/>
              </w:rPr>
              <w:t>100～500万元</w:t>
            </w:r>
          </w:p>
        </w:tc>
        <w:tc>
          <w:tcPr>
            <w:tcW w:w="1755" w:type="dxa"/>
            <w:noWrap w:val="0"/>
            <w:vAlign w:val="top"/>
          </w:tcPr>
          <w:p>
            <w:pPr>
              <w:pStyle w:val="80"/>
              <w:rPr>
                <w:highlight w:val="none"/>
              </w:rPr>
            </w:pPr>
            <w:r>
              <w:rPr>
                <w:rFonts w:hint="eastAsia"/>
                <w:highlight w:val="none"/>
              </w:rPr>
              <w:t>1.1%</w:t>
            </w:r>
          </w:p>
        </w:tc>
        <w:tc>
          <w:tcPr>
            <w:tcW w:w="1682" w:type="dxa"/>
            <w:noWrap w:val="0"/>
            <w:vAlign w:val="top"/>
          </w:tcPr>
          <w:p>
            <w:pPr>
              <w:pStyle w:val="80"/>
              <w:rPr>
                <w:highlight w:val="none"/>
              </w:rPr>
            </w:pPr>
            <w:r>
              <w:rPr>
                <w:rFonts w:hint="eastAsia"/>
                <w:highlight w:val="none"/>
              </w:rPr>
              <w:t>0.8%</w:t>
            </w:r>
          </w:p>
        </w:tc>
        <w:tc>
          <w:tcPr>
            <w:tcW w:w="2186" w:type="dxa"/>
            <w:noWrap w:val="0"/>
            <w:vAlign w:val="top"/>
          </w:tcPr>
          <w:p>
            <w:pPr>
              <w:pStyle w:val="80"/>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80"/>
              <w:rPr>
                <w:highlight w:val="none"/>
              </w:rPr>
            </w:pPr>
            <w:r>
              <w:rPr>
                <w:rFonts w:hint="eastAsia"/>
                <w:highlight w:val="none"/>
              </w:rPr>
              <w:t>500～1000万元</w:t>
            </w:r>
          </w:p>
        </w:tc>
        <w:tc>
          <w:tcPr>
            <w:tcW w:w="1755" w:type="dxa"/>
            <w:noWrap w:val="0"/>
            <w:vAlign w:val="top"/>
          </w:tcPr>
          <w:p>
            <w:pPr>
              <w:pStyle w:val="80"/>
              <w:rPr>
                <w:highlight w:val="none"/>
              </w:rPr>
            </w:pPr>
            <w:r>
              <w:rPr>
                <w:rFonts w:hint="eastAsia"/>
                <w:highlight w:val="none"/>
              </w:rPr>
              <w:t>0.8%</w:t>
            </w:r>
          </w:p>
        </w:tc>
        <w:tc>
          <w:tcPr>
            <w:tcW w:w="1682" w:type="dxa"/>
            <w:noWrap w:val="0"/>
            <w:vAlign w:val="top"/>
          </w:tcPr>
          <w:p>
            <w:pPr>
              <w:pStyle w:val="80"/>
              <w:rPr>
                <w:highlight w:val="none"/>
              </w:rPr>
            </w:pPr>
            <w:r>
              <w:rPr>
                <w:rFonts w:hint="eastAsia"/>
                <w:highlight w:val="none"/>
              </w:rPr>
              <w:t>0.45%</w:t>
            </w:r>
          </w:p>
        </w:tc>
        <w:tc>
          <w:tcPr>
            <w:tcW w:w="2186" w:type="dxa"/>
            <w:noWrap w:val="0"/>
            <w:vAlign w:val="top"/>
          </w:tcPr>
          <w:p>
            <w:pPr>
              <w:pStyle w:val="80"/>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80"/>
              <w:rPr>
                <w:highlight w:val="none"/>
              </w:rPr>
            </w:pPr>
            <w:r>
              <w:rPr>
                <w:rFonts w:hint="eastAsia"/>
                <w:highlight w:val="none"/>
              </w:rPr>
              <w:t>1000～5000万元</w:t>
            </w:r>
          </w:p>
        </w:tc>
        <w:tc>
          <w:tcPr>
            <w:tcW w:w="1755" w:type="dxa"/>
            <w:noWrap w:val="0"/>
            <w:vAlign w:val="top"/>
          </w:tcPr>
          <w:p>
            <w:pPr>
              <w:pStyle w:val="80"/>
              <w:rPr>
                <w:highlight w:val="none"/>
              </w:rPr>
            </w:pPr>
            <w:r>
              <w:rPr>
                <w:rFonts w:hint="eastAsia"/>
                <w:highlight w:val="none"/>
              </w:rPr>
              <w:t>0.5%</w:t>
            </w:r>
          </w:p>
        </w:tc>
        <w:tc>
          <w:tcPr>
            <w:tcW w:w="1682" w:type="dxa"/>
            <w:noWrap w:val="0"/>
            <w:vAlign w:val="top"/>
          </w:tcPr>
          <w:p>
            <w:pPr>
              <w:pStyle w:val="80"/>
              <w:rPr>
                <w:highlight w:val="none"/>
              </w:rPr>
            </w:pPr>
            <w:r>
              <w:rPr>
                <w:rFonts w:hint="eastAsia"/>
                <w:highlight w:val="none"/>
              </w:rPr>
              <w:t>0.25%</w:t>
            </w:r>
          </w:p>
        </w:tc>
        <w:tc>
          <w:tcPr>
            <w:tcW w:w="2186" w:type="dxa"/>
            <w:noWrap w:val="0"/>
            <w:vAlign w:val="top"/>
          </w:tcPr>
          <w:p>
            <w:pPr>
              <w:pStyle w:val="80"/>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80"/>
              <w:rPr>
                <w:highlight w:val="none"/>
              </w:rPr>
            </w:pPr>
            <w:r>
              <w:rPr>
                <w:rFonts w:hint="eastAsia"/>
                <w:highlight w:val="none"/>
              </w:rPr>
              <w:t>5000万元～1亿元</w:t>
            </w:r>
          </w:p>
        </w:tc>
        <w:tc>
          <w:tcPr>
            <w:tcW w:w="1755" w:type="dxa"/>
            <w:noWrap w:val="0"/>
            <w:vAlign w:val="top"/>
          </w:tcPr>
          <w:p>
            <w:pPr>
              <w:pStyle w:val="80"/>
              <w:rPr>
                <w:highlight w:val="none"/>
              </w:rPr>
            </w:pPr>
            <w:r>
              <w:rPr>
                <w:rFonts w:hint="eastAsia"/>
                <w:highlight w:val="none"/>
              </w:rPr>
              <w:t>0.25%</w:t>
            </w:r>
          </w:p>
        </w:tc>
        <w:tc>
          <w:tcPr>
            <w:tcW w:w="1682" w:type="dxa"/>
            <w:noWrap w:val="0"/>
            <w:vAlign w:val="top"/>
          </w:tcPr>
          <w:p>
            <w:pPr>
              <w:pStyle w:val="80"/>
              <w:rPr>
                <w:highlight w:val="none"/>
              </w:rPr>
            </w:pPr>
            <w:r>
              <w:rPr>
                <w:rFonts w:hint="eastAsia"/>
                <w:highlight w:val="none"/>
              </w:rPr>
              <w:t>0.1%</w:t>
            </w:r>
          </w:p>
        </w:tc>
        <w:tc>
          <w:tcPr>
            <w:tcW w:w="2186" w:type="dxa"/>
            <w:noWrap w:val="0"/>
            <w:vAlign w:val="top"/>
          </w:tcPr>
          <w:p>
            <w:pPr>
              <w:pStyle w:val="80"/>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80"/>
              <w:rPr>
                <w:highlight w:val="none"/>
              </w:rPr>
            </w:pPr>
            <w:r>
              <w:rPr>
                <w:rFonts w:hint="eastAsia"/>
                <w:highlight w:val="none"/>
              </w:rPr>
              <w:t>1～5亿元</w:t>
            </w:r>
          </w:p>
        </w:tc>
        <w:tc>
          <w:tcPr>
            <w:tcW w:w="1755" w:type="dxa"/>
            <w:noWrap w:val="0"/>
            <w:vAlign w:val="top"/>
          </w:tcPr>
          <w:p>
            <w:pPr>
              <w:pStyle w:val="80"/>
              <w:rPr>
                <w:highlight w:val="none"/>
              </w:rPr>
            </w:pPr>
            <w:r>
              <w:rPr>
                <w:rFonts w:hint="eastAsia"/>
                <w:highlight w:val="none"/>
              </w:rPr>
              <w:t>0.05%</w:t>
            </w:r>
          </w:p>
        </w:tc>
        <w:tc>
          <w:tcPr>
            <w:tcW w:w="1682" w:type="dxa"/>
            <w:noWrap w:val="0"/>
            <w:vAlign w:val="top"/>
          </w:tcPr>
          <w:p>
            <w:pPr>
              <w:pStyle w:val="80"/>
              <w:rPr>
                <w:highlight w:val="none"/>
              </w:rPr>
            </w:pPr>
            <w:r>
              <w:rPr>
                <w:rFonts w:hint="eastAsia"/>
                <w:highlight w:val="none"/>
              </w:rPr>
              <w:t>0.05%</w:t>
            </w:r>
          </w:p>
        </w:tc>
        <w:tc>
          <w:tcPr>
            <w:tcW w:w="2186" w:type="dxa"/>
            <w:noWrap w:val="0"/>
            <w:vAlign w:val="top"/>
          </w:tcPr>
          <w:p>
            <w:pPr>
              <w:pStyle w:val="80"/>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80"/>
              <w:rPr>
                <w:highlight w:val="none"/>
              </w:rPr>
            </w:pPr>
            <w:r>
              <w:rPr>
                <w:rFonts w:hint="eastAsia"/>
                <w:highlight w:val="none"/>
              </w:rPr>
              <w:t>5～10亿元</w:t>
            </w:r>
          </w:p>
        </w:tc>
        <w:tc>
          <w:tcPr>
            <w:tcW w:w="1755" w:type="dxa"/>
            <w:noWrap w:val="0"/>
            <w:vAlign w:val="top"/>
          </w:tcPr>
          <w:p>
            <w:pPr>
              <w:pStyle w:val="80"/>
              <w:rPr>
                <w:highlight w:val="none"/>
              </w:rPr>
            </w:pPr>
            <w:r>
              <w:rPr>
                <w:rFonts w:hint="eastAsia"/>
                <w:highlight w:val="none"/>
              </w:rPr>
              <w:t>0.035%</w:t>
            </w:r>
          </w:p>
        </w:tc>
        <w:tc>
          <w:tcPr>
            <w:tcW w:w="1682" w:type="dxa"/>
            <w:noWrap w:val="0"/>
            <w:vAlign w:val="top"/>
          </w:tcPr>
          <w:p>
            <w:pPr>
              <w:pStyle w:val="80"/>
              <w:rPr>
                <w:highlight w:val="none"/>
              </w:rPr>
            </w:pPr>
            <w:r>
              <w:rPr>
                <w:rFonts w:hint="eastAsia"/>
                <w:highlight w:val="none"/>
              </w:rPr>
              <w:t>0.035%</w:t>
            </w:r>
          </w:p>
        </w:tc>
        <w:tc>
          <w:tcPr>
            <w:tcW w:w="2186" w:type="dxa"/>
            <w:noWrap w:val="0"/>
            <w:vAlign w:val="top"/>
          </w:tcPr>
          <w:p>
            <w:pPr>
              <w:pStyle w:val="80"/>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80"/>
              <w:rPr>
                <w:highlight w:val="none"/>
              </w:rPr>
            </w:pPr>
            <w:r>
              <w:rPr>
                <w:rFonts w:hint="eastAsia"/>
                <w:highlight w:val="none"/>
              </w:rPr>
              <w:t>10～50亿元</w:t>
            </w:r>
          </w:p>
        </w:tc>
        <w:tc>
          <w:tcPr>
            <w:tcW w:w="1755" w:type="dxa"/>
            <w:noWrap w:val="0"/>
            <w:vAlign w:val="top"/>
          </w:tcPr>
          <w:p>
            <w:pPr>
              <w:pStyle w:val="80"/>
              <w:rPr>
                <w:highlight w:val="none"/>
              </w:rPr>
            </w:pPr>
            <w:r>
              <w:rPr>
                <w:rFonts w:hint="eastAsia"/>
                <w:highlight w:val="none"/>
              </w:rPr>
              <w:t>0.008%</w:t>
            </w:r>
          </w:p>
        </w:tc>
        <w:tc>
          <w:tcPr>
            <w:tcW w:w="1682" w:type="dxa"/>
            <w:noWrap w:val="0"/>
            <w:vAlign w:val="top"/>
          </w:tcPr>
          <w:p>
            <w:pPr>
              <w:pStyle w:val="80"/>
              <w:rPr>
                <w:highlight w:val="none"/>
              </w:rPr>
            </w:pPr>
            <w:r>
              <w:rPr>
                <w:rFonts w:hint="eastAsia"/>
                <w:highlight w:val="none"/>
              </w:rPr>
              <w:t>0.008%</w:t>
            </w:r>
          </w:p>
        </w:tc>
        <w:tc>
          <w:tcPr>
            <w:tcW w:w="2186" w:type="dxa"/>
            <w:noWrap w:val="0"/>
            <w:vAlign w:val="top"/>
          </w:tcPr>
          <w:p>
            <w:pPr>
              <w:pStyle w:val="80"/>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80"/>
              <w:rPr>
                <w:highlight w:val="none"/>
              </w:rPr>
            </w:pPr>
            <w:r>
              <w:rPr>
                <w:rFonts w:hint="eastAsia"/>
                <w:highlight w:val="none"/>
              </w:rPr>
              <w:t>50～100亿元</w:t>
            </w:r>
          </w:p>
        </w:tc>
        <w:tc>
          <w:tcPr>
            <w:tcW w:w="1755" w:type="dxa"/>
            <w:noWrap w:val="0"/>
            <w:vAlign w:val="top"/>
          </w:tcPr>
          <w:p>
            <w:pPr>
              <w:pStyle w:val="80"/>
              <w:rPr>
                <w:highlight w:val="none"/>
              </w:rPr>
            </w:pPr>
            <w:r>
              <w:rPr>
                <w:rFonts w:hint="eastAsia"/>
                <w:highlight w:val="none"/>
              </w:rPr>
              <w:t>0.006%</w:t>
            </w:r>
          </w:p>
        </w:tc>
        <w:tc>
          <w:tcPr>
            <w:tcW w:w="1682" w:type="dxa"/>
            <w:noWrap w:val="0"/>
            <w:vAlign w:val="top"/>
          </w:tcPr>
          <w:p>
            <w:pPr>
              <w:pStyle w:val="80"/>
              <w:rPr>
                <w:highlight w:val="none"/>
              </w:rPr>
            </w:pPr>
            <w:r>
              <w:rPr>
                <w:rFonts w:hint="eastAsia"/>
                <w:highlight w:val="none"/>
              </w:rPr>
              <w:t>0.006%</w:t>
            </w:r>
          </w:p>
        </w:tc>
        <w:tc>
          <w:tcPr>
            <w:tcW w:w="2186" w:type="dxa"/>
            <w:noWrap w:val="0"/>
            <w:vAlign w:val="top"/>
          </w:tcPr>
          <w:p>
            <w:pPr>
              <w:pStyle w:val="80"/>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noWrap w:val="0"/>
            <w:vAlign w:val="top"/>
          </w:tcPr>
          <w:p>
            <w:pPr>
              <w:pStyle w:val="80"/>
              <w:rPr>
                <w:highlight w:val="none"/>
              </w:rPr>
            </w:pPr>
            <w:r>
              <w:rPr>
                <w:rFonts w:hint="eastAsia"/>
                <w:highlight w:val="none"/>
              </w:rPr>
              <w:t>100亿以上</w:t>
            </w:r>
          </w:p>
        </w:tc>
        <w:tc>
          <w:tcPr>
            <w:tcW w:w="1755" w:type="dxa"/>
            <w:noWrap w:val="0"/>
            <w:vAlign w:val="top"/>
          </w:tcPr>
          <w:p>
            <w:pPr>
              <w:pStyle w:val="80"/>
              <w:rPr>
                <w:highlight w:val="none"/>
              </w:rPr>
            </w:pPr>
            <w:r>
              <w:rPr>
                <w:rFonts w:hint="eastAsia"/>
                <w:highlight w:val="none"/>
              </w:rPr>
              <w:t>0.004%</w:t>
            </w:r>
          </w:p>
        </w:tc>
        <w:tc>
          <w:tcPr>
            <w:tcW w:w="1682" w:type="dxa"/>
            <w:noWrap w:val="0"/>
            <w:vAlign w:val="top"/>
          </w:tcPr>
          <w:p>
            <w:pPr>
              <w:pStyle w:val="80"/>
              <w:rPr>
                <w:highlight w:val="none"/>
              </w:rPr>
            </w:pPr>
            <w:r>
              <w:rPr>
                <w:rFonts w:hint="eastAsia"/>
                <w:highlight w:val="none"/>
              </w:rPr>
              <w:t>0.004%</w:t>
            </w:r>
          </w:p>
        </w:tc>
        <w:tc>
          <w:tcPr>
            <w:tcW w:w="2186" w:type="dxa"/>
            <w:noWrap w:val="0"/>
            <w:vAlign w:val="top"/>
          </w:tcPr>
          <w:p>
            <w:pPr>
              <w:pStyle w:val="80"/>
              <w:rPr>
                <w:highlight w:val="none"/>
              </w:rPr>
            </w:pPr>
            <w:r>
              <w:rPr>
                <w:rFonts w:hint="eastAsia"/>
                <w:highlight w:val="none"/>
              </w:rPr>
              <w:t>0.004%</w:t>
            </w:r>
          </w:p>
        </w:tc>
      </w:tr>
    </w:tbl>
    <w:p>
      <w:pPr>
        <w:ind w:firstLine="420" w:firstLineChars="200"/>
        <w:rPr>
          <w:rFonts w:cs="宋体"/>
        </w:rPr>
      </w:pPr>
      <w:bookmarkStart w:id="88" w:name="_Toc417655921"/>
      <w:bookmarkStart w:id="89" w:name="_Toc26993"/>
      <w:bookmarkStart w:id="90" w:name="_Toc3764"/>
      <w:bookmarkStart w:id="91" w:name="_Toc15032"/>
      <w:bookmarkStart w:id="92" w:name="_Toc418517858"/>
      <w:r>
        <w:rPr>
          <w:rFonts w:cs="宋体"/>
        </w:rPr>
        <w:t xml:space="preserve"> </w:t>
      </w:r>
      <w:bookmarkStart w:id="93" w:name="_Toc10691"/>
      <w:bookmarkStart w:id="94" w:name="_Toc21769"/>
      <w:bookmarkStart w:id="95" w:name="_Toc2498"/>
      <w:bookmarkStart w:id="96" w:name="_Toc6762"/>
      <w:bookmarkStart w:id="97" w:name="_Toc15512"/>
      <w:bookmarkStart w:id="98" w:name="_Toc4638"/>
      <w:bookmarkStart w:id="99" w:name="_Toc476584428"/>
      <w:r>
        <w:rPr>
          <w:rFonts w:hint="eastAsia" w:cs="宋体"/>
        </w:rPr>
        <w:t>29</w:t>
      </w:r>
      <w:r>
        <w:rPr>
          <w:rFonts w:cs="宋体"/>
        </w:rPr>
        <w:t>.5</w:t>
      </w:r>
      <w:r>
        <w:rPr>
          <w:rFonts w:hint="eastAsia" w:cs="宋体"/>
        </w:rPr>
        <w:t>、成交通知书</w:t>
      </w:r>
      <w:bookmarkEnd w:id="88"/>
      <w:bookmarkEnd w:id="89"/>
      <w:bookmarkEnd w:id="90"/>
      <w:bookmarkEnd w:id="91"/>
      <w:bookmarkEnd w:id="92"/>
      <w:bookmarkEnd w:id="93"/>
      <w:bookmarkEnd w:id="94"/>
      <w:bookmarkEnd w:id="95"/>
      <w:bookmarkEnd w:id="96"/>
      <w:bookmarkEnd w:id="97"/>
      <w:bookmarkEnd w:id="98"/>
      <w:bookmarkEnd w:id="99"/>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w:t>
      </w:r>
      <w:r>
        <w:rPr>
          <w:rFonts w:hint="eastAsia" w:ascii="宋体" w:hAnsi="宋体" w:eastAsia="宋体" w:cs="Times New Roman"/>
          <w:kern w:val="2"/>
          <w:sz w:val="21"/>
          <w:szCs w:val="21"/>
          <w:highlight w:val="none"/>
          <w:lang w:eastAsia="zh-CN"/>
        </w:rPr>
        <w:t>新点电子交易平台</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eastAsia="zh-CN"/>
        </w:rPr>
        <w:t>安庆职业技术学院</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安庆市皖宜项目咨询管理有限公司</w:t>
      </w:r>
      <w:r>
        <w:rPr>
          <w:rFonts w:hint="eastAsia" w:ascii="宋体" w:hAnsi="宋体" w:eastAsia="宋体" w:cs="Times New Roman"/>
          <w:kern w:val="2"/>
          <w:sz w:val="21"/>
          <w:szCs w:val="21"/>
          <w:highlight w:val="none"/>
        </w:rPr>
        <w:t>网</w:t>
      </w:r>
      <w:r>
        <w:rPr>
          <w:rFonts w:hint="eastAsia" w:ascii="宋体" w:hAnsi="宋体" w:eastAsia="宋体" w:cs="Times New Roman"/>
          <w:kern w:val="2"/>
          <w:sz w:val="21"/>
          <w:szCs w:val="21"/>
          <w:highlight w:val="none"/>
          <w:lang w:val="en-US" w:eastAsia="zh-CN"/>
        </w:rPr>
        <w:t>站</w:t>
      </w:r>
      <w:r>
        <w:rPr>
          <w:rFonts w:hint="eastAsia" w:ascii="宋体" w:hAnsi="宋体" w:eastAsia="宋体" w:cs="Times New Roman"/>
          <w:kern w:val="2"/>
          <w:sz w:val="21"/>
          <w:szCs w:val="21"/>
          <w:highlight w:val="none"/>
        </w:rPr>
        <w:t>上公告成交结果。供</w:t>
      </w:r>
      <w:r>
        <w:rPr>
          <w:rFonts w:hint="eastAsia" w:ascii="宋体" w:hAnsi="宋体" w:eastAsia="宋体" w:cs="Times New Roman"/>
          <w:kern w:val="2"/>
          <w:sz w:val="21"/>
          <w:szCs w:val="21"/>
        </w:rPr>
        <w:t>应商如有质疑、投诉，必须在成交公告约定的质疑、投诉期内向有关机构提出。</w:t>
      </w:r>
    </w:p>
    <w:p>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0" w:name="_Toc54941338"/>
      <w:r>
        <w:rPr>
          <w:rFonts w:hint="eastAsia" w:ascii="宋体" w:hAnsi="宋体" w:eastAsia="宋体" w:cs="Times New Roman"/>
          <w:kern w:val="2"/>
          <w:sz w:val="21"/>
          <w:szCs w:val="21"/>
        </w:rPr>
        <w:t>七、合同授予</w:t>
      </w:r>
      <w:bookmarkEnd w:id="100"/>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1" w:name="_Toc3632"/>
      <w:bookmarkStart w:id="102" w:name="_Toc15562"/>
      <w:bookmarkStart w:id="103" w:name="_Toc16466"/>
      <w:bookmarkStart w:id="104" w:name="_Toc28577"/>
      <w:bookmarkStart w:id="105" w:name="_Toc3930"/>
      <w:bookmarkStart w:id="106" w:name="_Toc418517860"/>
      <w:bookmarkStart w:id="107" w:name="_Toc476584429"/>
      <w:bookmarkStart w:id="108" w:name="_Toc22183"/>
      <w:bookmarkStart w:id="109" w:name="_Toc24860"/>
      <w:bookmarkStart w:id="110" w:name="_Toc21358"/>
      <w:bookmarkStart w:id="111" w:name="_Toc18179"/>
      <w:bookmarkStart w:id="112" w:name="_Toc417655923"/>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101"/>
      <w:bookmarkEnd w:id="102"/>
      <w:bookmarkEnd w:id="103"/>
      <w:bookmarkEnd w:id="104"/>
      <w:bookmarkEnd w:id="105"/>
      <w:bookmarkEnd w:id="106"/>
      <w:bookmarkEnd w:id="107"/>
      <w:bookmarkEnd w:id="108"/>
      <w:bookmarkEnd w:id="109"/>
      <w:bookmarkEnd w:id="110"/>
      <w:bookmarkEnd w:id="111"/>
      <w:bookmarkEnd w:id="112"/>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w:t>
      </w:r>
      <w:r>
        <w:rPr>
          <w:rFonts w:hint="eastAsia" w:ascii="宋体" w:hAnsi="宋体" w:eastAsia="宋体" w:cs="Times New Roman"/>
          <w:kern w:val="2"/>
          <w:sz w:val="21"/>
          <w:szCs w:val="21"/>
          <w:highlight w:val="none"/>
        </w:rPr>
        <w:t>采购人在中标（成交）通知书发</w:t>
      </w:r>
      <w:r>
        <w:rPr>
          <w:rFonts w:hint="eastAsia" w:ascii="宋体" w:hAnsi="宋体" w:eastAsia="宋体" w:cs="Times New Roman"/>
          <w:kern w:val="2"/>
          <w:sz w:val="21"/>
          <w:szCs w:val="21"/>
          <w:highlight w:val="none"/>
          <w:lang w:val="en-US" w:eastAsia="zh-CN"/>
        </w:rPr>
        <w:t>出</w:t>
      </w:r>
      <w:r>
        <w:rPr>
          <w:rFonts w:hint="eastAsia" w:ascii="宋体" w:hAnsi="宋体" w:eastAsia="宋体" w:cs="Times New Roman"/>
          <w:kern w:val="2"/>
          <w:sz w:val="21"/>
          <w:szCs w:val="21"/>
          <w:highlight w:val="none"/>
        </w:rPr>
        <w:t>之日起</w:t>
      </w:r>
      <w:r>
        <w:rPr>
          <w:rFonts w:hint="eastAsia" w:ascii="宋体" w:hAnsi="宋体" w:eastAsia="宋体" w:cs="Times New Roman"/>
          <w:kern w:val="2"/>
          <w:sz w:val="21"/>
          <w:szCs w:val="21"/>
          <w:highlight w:val="none"/>
          <w:lang w:val="en-US" w:eastAsia="zh-CN"/>
        </w:rPr>
        <w:t>三十</w:t>
      </w:r>
      <w:r>
        <w:rPr>
          <w:rFonts w:hint="eastAsia" w:ascii="宋体" w:hAnsi="宋体" w:eastAsia="宋体" w:cs="Times New Roman"/>
          <w:kern w:val="2"/>
          <w:sz w:val="21"/>
          <w:szCs w:val="21"/>
          <w:highlight w:val="none"/>
        </w:rPr>
        <w:t>日内，与供应商签订合同。</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r>
        <w:rPr>
          <w:rFonts w:ascii="宋体" w:hAnsi="宋体" w:eastAsia="宋体" w:cs="Times New Roman"/>
          <w:kern w:val="2"/>
          <w:sz w:val="21"/>
          <w:szCs w:val="21"/>
        </w:rPr>
        <w:t xml:space="preserve">  </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lang w:val="en-US" w:eastAsia="zh-CN"/>
        </w:rPr>
        <w:t>2</w:t>
      </w:r>
      <w:r>
        <w:rPr>
          <w:rFonts w:hint="eastAsia" w:ascii="宋体" w:hAnsi="宋体" w:eastAsia="宋体" w:cs="Times New Roman"/>
          <w:kern w:val="2"/>
          <w:sz w:val="21"/>
          <w:szCs w:val="21"/>
        </w:rPr>
        <w:t>、未尽事宜</w:t>
      </w:r>
    </w:p>
    <w:p>
      <w:pPr>
        <w:pStyle w:val="55"/>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lang w:val="en-US" w:eastAsia="zh-CN"/>
        </w:rPr>
        <w:t>参照</w:t>
      </w:r>
      <w:r>
        <w:rPr>
          <w:rFonts w:hint="eastAsia" w:ascii="宋体" w:hAnsi="宋体" w:eastAsia="宋体" w:cs="Times New Roman"/>
          <w:kern w:val="2"/>
          <w:sz w:val="21"/>
          <w:szCs w:val="21"/>
        </w:rPr>
        <w:t>《政府采购竞争性磋商采购方式管理暂行办法》并参照《中华人民共和国政府采购法》、《中华人民共和国政府采购法实施条例》及其他有关法律法规规定执行。</w:t>
      </w:r>
    </w:p>
    <w:p>
      <w:pPr>
        <w:rPr>
          <w:rFonts w:ascii="宋体" w:cs="宋体"/>
          <w:b/>
          <w:bCs/>
          <w:snapToGrid w:val="0"/>
          <w:kern w:val="0"/>
          <w:sz w:val="32"/>
          <w:szCs w:val="32"/>
        </w:rPr>
      </w:pPr>
    </w:p>
    <w:p>
      <w:pPr>
        <w:rPr>
          <w:rFonts w:ascii="宋体" w:cs="宋体"/>
          <w:b/>
          <w:bCs/>
          <w:snapToGrid w:val="0"/>
          <w:kern w:val="0"/>
          <w:sz w:val="32"/>
          <w:szCs w:val="32"/>
        </w:rPr>
      </w:pPr>
      <w:r>
        <w:rPr>
          <w:rFonts w:ascii="宋体" w:cs="宋体"/>
          <w:b/>
          <w:bCs/>
          <w:snapToGrid w:val="0"/>
          <w:kern w:val="0"/>
          <w:sz w:val="32"/>
          <w:szCs w:val="32"/>
        </w:rPr>
        <w:br w:type="page"/>
      </w:r>
    </w:p>
    <w:p>
      <w:pPr>
        <w:pStyle w:val="4"/>
        <w:spacing w:before="62" w:beforeLines="20" w:after="62" w:afterLines="20" w:line="480" w:lineRule="exact"/>
        <w:ind w:firstLine="0" w:firstLineChars="0"/>
        <w:jc w:val="center"/>
        <w:rPr>
          <w:rFonts w:hint="eastAsia"/>
        </w:rPr>
      </w:pPr>
      <w:bookmarkStart w:id="113" w:name="_Toc13404"/>
      <w:bookmarkStart w:id="114" w:name="_Toc54941339"/>
      <w:bookmarkStart w:id="115" w:name="_Toc9003"/>
      <w:r>
        <w:rPr>
          <w:rFonts w:hint="eastAsia" w:ascii="Arial" w:hAnsi="Arial"/>
          <w:kern w:val="2"/>
          <w:sz w:val="32"/>
          <w:szCs w:val="32"/>
        </w:rPr>
        <w:t>第三章</w:t>
      </w:r>
      <w:r>
        <w:rPr>
          <w:rFonts w:ascii="Arial" w:hAnsi="Arial"/>
          <w:kern w:val="2"/>
          <w:sz w:val="32"/>
          <w:szCs w:val="32"/>
        </w:rPr>
        <w:t xml:space="preserve">  </w:t>
      </w:r>
      <w:bookmarkStart w:id="116" w:name="_Toc439316879"/>
      <w:r>
        <w:rPr>
          <w:rFonts w:ascii="Arial" w:hAnsi="Arial"/>
          <w:kern w:val="2"/>
          <w:sz w:val="32"/>
          <w:szCs w:val="32"/>
          <w:lang w:val="zh-CN"/>
        </w:rPr>
        <w:t xml:space="preserve">  </w:t>
      </w:r>
      <w:bookmarkEnd w:id="116"/>
      <w:r>
        <w:rPr>
          <w:rFonts w:hint="eastAsia" w:ascii="Arial" w:hAnsi="Arial"/>
          <w:kern w:val="2"/>
          <w:sz w:val="32"/>
          <w:szCs w:val="32"/>
          <w:lang w:val="zh-CN"/>
        </w:rPr>
        <w:t>服务需求及技术要求</w:t>
      </w:r>
      <w:bookmarkEnd w:id="113"/>
      <w:bookmarkEnd w:id="114"/>
      <w:bookmarkEnd w:id="115"/>
      <w:bookmarkStart w:id="117" w:name="_Toc10569"/>
      <w:bookmarkStart w:id="118" w:name="_Toc54941340"/>
    </w:p>
    <w:p>
      <w:pPr>
        <w:rPr>
          <w:rFonts w:hint="eastAsia"/>
        </w:rPr>
      </w:pPr>
    </w:p>
    <w:p>
      <w:pPr>
        <w:spacing w:line="440" w:lineRule="exact"/>
        <w:ind w:firstLine="420" w:firstLineChars="200"/>
        <w:rPr>
          <w:rFonts w:hint="eastAsia" w:ascii="宋体" w:hAnsi="宋体" w:eastAsia="宋体" w:cs="宋体"/>
          <w:color w:val="auto"/>
          <w:sz w:val="21"/>
          <w:szCs w:val="21"/>
          <w:highlight w:val="none"/>
          <w:u w:val="none"/>
        </w:rPr>
      </w:pPr>
      <w:bookmarkStart w:id="119" w:name="bookmark47"/>
      <w:r>
        <w:rPr>
          <w:rFonts w:hint="eastAsia" w:ascii="宋体" w:hAnsi="宋体"/>
          <w:color w:val="auto"/>
          <w:szCs w:val="21"/>
          <w:highlight w:val="none"/>
        </w:rPr>
        <w:t xml:space="preserve"> </w:t>
      </w:r>
      <w:bookmarkEnd w:id="119"/>
      <w:r>
        <w:rPr>
          <w:rFonts w:hint="eastAsia" w:ascii="宋体" w:hAnsi="宋体"/>
          <w:color w:val="auto"/>
          <w:szCs w:val="21"/>
          <w:highlight w:val="none"/>
          <w:lang w:val="en-US" w:eastAsia="zh-CN"/>
        </w:rPr>
        <w:t>1、</w:t>
      </w:r>
      <w:r>
        <w:rPr>
          <w:rFonts w:hint="eastAsia" w:ascii="宋体" w:hAnsi="宋体" w:eastAsia="宋体" w:cs="宋体"/>
          <w:color w:val="auto"/>
          <w:sz w:val="21"/>
          <w:szCs w:val="21"/>
          <w:highlight w:val="none"/>
          <w:u w:val="none"/>
        </w:rPr>
        <w:t>安庆职业技术学院教职工人数460人，具体数字以校方采购时的具体人数为准，商家承诺该券在其所有门店内全部商品均可使用，不足部分可用其他商品补充，超出部分员工另行自费支付，不得以特价、活动或其他方式限制使用。商家与校方结算价格按实结算：</w:t>
      </w:r>
      <w:r>
        <w:rPr>
          <w:rFonts w:hint="eastAsia" w:ascii="宋体" w:hAnsi="宋体" w:eastAsia="宋体" w:cs="宋体"/>
          <w:color w:val="auto"/>
          <w:sz w:val="21"/>
          <w:szCs w:val="21"/>
          <w:highlight w:val="none"/>
          <w:u w:val="none"/>
          <w:lang w:val="en-US" w:eastAsia="zh-CN"/>
        </w:rPr>
        <w:t>250</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rPr>
        <w:t>×商家实际发放的蛋糕券数量。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color w:val="auto"/>
          <w:sz w:val="21"/>
          <w:szCs w:val="21"/>
          <w:highlight w:val="none"/>
          <w:u w:val="none"/>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配送要求：</w:t>
      </w:r>
      <w:r>
        <w:rPr>
          <w:rFonts w:hint="eastAsia" w:ascii="宋体" w:hAnsi="宋体"/>
          <w:color w:val="auto"/>
          <w:szCs w:val="21"/>
          <w:highlight w:val="none"/>
          <w:lang w:val="en-US" w:eastAsia="zh-CN"/>
        </w:rPr>
        <w:t>成交人需提供专职热线电话、微信公众号及相关网络预定等多渠道预定方法，且提供送货上门服务，安排有至少一名人员专门负责采购人员工咨询、预定、配送等事宜管理的项目管理人员。</w:t>
      </w:r>
      <w:r>
        <w:rPr>
          <w:rFonts w:hint="eastAsia" w:ascii="宋体" w:hAnsi="宋体" w:eastAsia="宋体" w:cs="宋体"/>
          <w:color w:val="auto"/>
          <w:sz w:val="21"/>
          <w:szCs w:val="21"/>
          <w:highlight w:val="none"/>
          <w:u w:val="none"/>
        </w:rPr>
        <w:t>商家应提前一天主动联系职工，在职工生日当天将“生日蛋糕券”送至职工手中。</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3、成交人需严格遵守《食品安全法》、《食品安全法管理条例》等规定，合法、安全、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highlight w:val="yellow"/>
          <w:u w:val="none"/>
          <w:lang w:val="en-US" w:eastAsia="zh-CN"/>
        </w:rPr>
      </w:pPr>
      <w:r>
        <w:rPr>
          <w:rFonts w:hint="eastAsia" w:ascii="宋体" w:hAnsi="宋体" w:eastAsia="宋体" w:cs="宋体"/>
          <w:color w:val="auto"/>
          <w:sz w:val="21"/>
          <w:szCs w:val="21"/>
          <w:highlight w:val="none"/>
          <w:u w:val="none"/>
          <w:lang w:val="en-US" w:eastAsia="zh-CN"/>
        </w:rPr>
        <w:t>规范糕点服务管理，运营行为符合食品药品监督管理局要求。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lang w:val="en-US" w:eastAsia="zh-CN"/>
        </w:rPr>
      </w:pP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、成交人需提供根据不同季节、口味、质量、大小分别提供不同尺寸的蛋糕供采购人</w:t>
      </w:r>
      <w:r>
        <w:rPr>
          <w:rFonts w:hint="eastAsia" w:ascii="宋体" w:hAnsi="宋体"/>
          <w:color w:val="auto"/>
          <w:szCs w:val="21"/>
          <w:highlight w:val="none"/>
          <w:lang w:val="en-US" w:eastAsia="zh-CN"/>
        </w:rPr>
        <w:t>员工选择，不足的采购人员工可自行选择成交人门市售卖的其他商品补充。</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5、若发现成交人弄虚作假或骗取采购人员工，不严格兑现优惠的，一旦发现采购人有权立即单方面提前解除合同，并可拒绝支付已发生的实际费用。</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成交人自主经营，成交人应严格按照《食品安全法》等相关规章制度执行，做好食品安全及安全生产工作，如采购人员工、员工亲友及第三方人员因食用供应商蛋糕及其产品发生任何食品安全或安全生产事故等，均由供应商自行负责一切赔偿和法律责任，采购人不承担任何连带责任。如发生大面积食品安全或安全事故问题，对采购人造成不良影响，采购人有权按照相关法律法规追究成交人相关法律责任及索取经济赔偿。</w:t>
      </w:r>
    </w:p>
    <w:p>
      <w:pPr>
        <w:rPr>
          <w:rFonts w:hint="eastAsia"/>
        </w:rPr>
      </w:pPr>
      <w:bookmarkStart w:id="120" w:name="_Toc27974"/>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tabs>
          <w:tab w:val="clear" w:pos="1440"/>
          <w:tab w:val="clear" w:pos="5670"/>
        </w:tabs>
        <w:spacing w:beforeLines="0" w:afterLines="0"/>
        <w:ind w:firstLine="0" w:firstLineChars="0"/>
        <w:jc w:val="center"/>
        <w:rPr>
          <w:rFonts w:ascii="宋体" w:eastAsia="宋体" w:cs="宋体"/>
        </w:rPr>
      </w:pPr>
      <w:r>
        <w:rPr>
          <w:rFonts w:hint="eastAsia" w:ascii="Arial" w:hAnsi="Arial"/>
          <w:kern w:val="2"/>
          <w:sz w:val="32"/>
          <w:szCs w:val="32"/>
        </w:rPr>
        <w:t>第四章</w:t>
      </w:r>
      <w:r>
        <w:rPr>
          <w:rFonts w:ascii="Arial" w:hAnsi="Arial"/>
          <w:kern w:val="2"/>
          <w:sz w:val="32"/>
          <w:szCs w:val="32"/>
        </w:rPr>
        <w:t xml:space="preserve">     </w:t>
      </w:r>
      <w:bookmarkStart w:id="121" w:name="_Toc476584431"/>
      <w:bookmarkStart w:id="122" w:name="_Toc10479"/>
      <w:r>
        <w:rPr>
          <w:rFonts w:hint="eastAsia" w:ascii="Arial" w:hAnsi="Arial"/>
          <w:kern w:val="2"/>
          <w:sz w:val="32"/>
          <w:szCs w:val="32"/>
        </w:rPr>
        <w:t>合同主要条款</w:t>
      </w:r>
      <w:bookmarkEnd w:id="117"/>
      <w:bookmarkEnd w:id="118"/>
      <w:bookmarkEnd w:id="120"/>
      <w:bookmarkEnd w:id="121"/>
      <w:bookmarkEnd w:id="122"/>
    </w:p>
    <w:p>
      <w:pPr>
        <w:tabs>
          <w:tab w:val="left" w:pos="3640"/>
        </w:tabs>
        <w:autoSpaceDE w:val="0"/>
        <w:autoSpaceDN w:val="0"/>
        <w:spacing w:line="360" w:lineRule="auto"/>
        <w:rPr>
          <w:rFonts w:ascii="宋体" w:cs="宋体"/>
          <w:szCs w:val="21"/>
          <w:u w:val="single"/>
        </w:rPr>
      </w:pPr>
      <w:r>
        <w:rPr>
          <w:rFonts w:hint="eastAsia" w:ascii="宋体" w:hAnsi="宋体" w:cs="宋体"/>
          <w:szCs w:val="21"/>
        </w:rPr>
        <w:t>买方（采购人）：</w:t>
      </w:r>
      <w:r>
        <w:rPr>
          <w:rFonts w:ascii="宋体" w:hAnsi="宋体" w:cs="宋体"/>
          <w:szCs w:val="21"/>
          <w:u w:val="single"/>
        </w:rPr>
        <w:t xml:space="preserve">                           </w:t>
      </w:r>
    </w:p>
    <w:p>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根据《中华人民共和国民法典》及</w:t>
      </w:r>
      <w:r>
        <w:rPr>
          <w:rFonts w:ascii="宋体" w:hAnsi="宋体" w:cs="宋体"/>
          <w:szCs w:val="21"/>
          <w:u w:val="single"/>
        </w:rPr>
        <w:t xml:space="preserve">                                </w:t>
      </w:r>
      <w:r>
        <w:rPr>
          <w:rFonts w:hint="eastAsia" w:ascii="宋体" w:hAnsi="宋体" w:cs="宋体"/>
          <w:szCs w:val="21"/>
        </w:rPr>
        <w:t>磋商文件，买、卖双方经协商一致，签订如下合同条款，并共同遵守。</w:t>
      </w:r>
    </w:p>
    <w:p>
      <w:pPr>
        <w:numPr>
          <w:ilvl w:val="0"/>
          <w:numId w:val="7"/>
        </w:numPr>
        <w:tabs>
          <w:tab w:val="left" w:pos="3640"/>
        </w:tabs>
        <w:autoSpaceDE w:val="0"/>
        <w:autoSpaceDN w:val="0"/>
        <w:spacing w:line="360" w:lineRule="auto"/>
        <w:ind w:firstLine="422" w:firstLineChars="200"/>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pPr>
        <w:tabs>
          <w:tab w:val="left" w:pos="3640"/>
        </w:tabs>
        <w:autoSpaceDE w:val="0"/>
        <w:autoSpaceDN w:val="0"/>
        <w:spacing w:line="360" w:lineRule="auto"/>
        <w:ind w:firstLine="422" w:firstLineChars="200"/>
        <w:rPr>
          <w:rFonts w:ascii="宋体" w:cs="宋体"/>
          <w:szCs w:val="21"/>
        </w:rPr>
      </w:pPr>
      <w:r>
        <w:rPr>
          <w:rFonts w:hint="eastAsia" w:ascii="宋体" w:hAnsi="宋体" w:cs="宋体"/>
          <w:b/>
          <w:szCs w:val="21"/>
        </w:rPr>
        <w:t>二、服务期：</w:t>
      </w:r>
    </w:p>
    <w:p>
      <w:pPr>
        <w:tabs>
          <w:tab w:val="left" w:pos="3640"/>
        </w:tabs>
        <w:autoSpaceDE w:val="0"/>
        <w:autoSpaceDN w:val="0"/>
        <w:spacing w:line="360" w:lineRule="auto"/>
        <w:ind w:firstLine="422" w:firstLineChars="200"/>
        <w:rPr>
          <w:rFonts w:ascii="宋体" w:cs="宋体"/>
          <w:b/>
          <w:bCs/>
          <w:szCs w:val="21"/>
        </w:rPr>
      </w:pPr>
      <w:r>
        <w:rPr>
          <w:rFonts w:hint="eastAsia" w:ascii="宋体" w:hAnsi="宋体" w:cs="宋体"/>
          <w:b/>
          <w:bCs/>
          <w:szCs w:val="21"/>
        </w:rPr>
        <w:t>三、服务人员配备：</w:t>
      </w:r>
    </w:p>
    <w:p>
      <w:pPr>
        <w:tabs>
          <w:tab w:val="left" w:pos="3640"/>
        </w:tabs>
        <w:autoSpaceDE w:val="0"/>
        <w:autoSpaceDN w:val="0"/>
        <w:spacing w:line="360" w:lineRule="auto"/>
        <w:ind w:firstLine="422" w:firstLineChars="200"/>
        <w:rPr>
          <w:rFonts w:ascii="宋体" w:cs="宋体"/>
          <w:b/>
          <w:szCs w:val="21"/>
        </w:rPr>
      </w:pPr>
      <w:r>
        <w:rPr>
          <w:rFonts w:hint="eastAsia" w:ascii="宋体" w:hAnsi="宋体" w:cs="宋体"/>
          <w:b/>
          <w:szCs w:val="21"/>
        </w:rPr>
        <w:t>四、服务地点：</w:t>
      </w:r>
    </w:p>
    <w:p>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p>
    <w:p>
      <w:pPr>
        <w:spacing w:line="360" w:lineRule="auto"/>
        <w:ind w:firstLine="422" w:firstLineChars="200"/>
        <w:rPr>
          <w:rFonts w:ascii="宋体" w:hAnsi="宋体" w:cs="宋体"/>
          <w:b/>
          <w:szCs w:val="21"/>
        </w:rPr>
      </w:pPr>
      <w:r>
        <w:rPr>
          <w:rFonts w:hint="eastAsia" w:ascii="宋体" w:hAnsi="宋体" w:cs="宋体"/>
          <w:b/>
          <w:szCs w:val="21"/>
        </w:rPr>
        <w:t>六、付款方式：</w:t>
      </w:r>
    </w:p>
    <w:p>
      <w:pPr>
        <w:spacing w:line="360" w:lineRule="auto"/>
        <w:ind w:firstLine="422" w:firstLineChars="200"/>
        <w:rPr>
          <w:rFonts w:ascii="宋体" w:hAnsi="宋体" w:cs="宋体"/>
          <w:b/>
          <w:szCs w:val="21"/>
        </w:rPr>
      </w:pPr>
      <w:r>
        <w:rPr>
          <w:rFonts w:hint="eastAsia" w:ascii="宋体" w:hAnsi="宋体" w:cs="宋体"/>
          <w:b/>
          <w:color w:val="000000"/>
          <w:szCs w:val="21"/>
        </w:rPr>
        <w:t>七、履约保证金退还：</w:t>
      </w:r>
    </w:p>
    <w:p>
      <w:pPr>
        <w:spacing w:line="360" w:lineRule="auto"/>
        <w:ind w:firstLine="422" w:firstLineChars="200"/>
        <w:rPr>
          <w:rFonts w:ascii="宋体" w:cs="宋体"/>
          <w:b/>
          <w:szCs w:val="21"/>
        </w:rPr>
      </w:pPr>
      <w:r>
        <w:rPr>
          <w:rFonts w:hint="eastAsia" w:ascii="宋体" w:hAnsi="宋体" w:cs="宋体"/>
          <w:b/>
          <w:szCs w:val="21"/>
        </w:rPr>
        <w:t>八、违约责任</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spacing w:line="360" w:lineRule="auto"/>
        <w:ind w:left="-178" w:leftChars="-85" w:firstLine="583" w:firstLineChars="257"/>
        <w:rPr>
          <w:rFonts w:ascii="宋体" w:cs="宋体"/>
          <w:b/>
          <w:spacing w:val="8"/>
          <w:szCs w:val="21"/>
        </w:rPr>
      </w:pPr>
      <w:r>
        <w:rPr>
          <w:rFonts w:hint="eastAsia" w:ascii="宋体" w:hAnsi="宋体" w:cs="宋体"/>
          <w:b/>
          <w:spacing w:val="8"/>
          <w:szCs w:val="21"/>
        </w:rPr>
        <w:t>九、解决合同纠纷方式</w:t>
      </w:r>
    </w:p>
    <w:p>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本合同如发生纠纷，买卖双方应当及时协商解决，协商不成时，按以下第（）项方式处理：①根据《中华人民共和国仲裁法》的规定向 安庆仲裁委员会 申请仲裁。②向________人民法院起诉。</w:t>
      </w:r>
    </w:p>
    <w:p>
      <w:pPr>
        <w:spacing w:line="360" w:lineRule="auto"/>
        <w:ind w:left="-178" w:leftChars="-85" w:firstLine="542" w:firstLineChars="257"/>
        <w:rPr>
          <w:rFonts w:ascii="宋体" w:cs="宋体"/>
          <w:b/>
          <w:spacing w:val="8"/>
          <w:szCs w:val="21"/>
        </w:rPr>
      </w:pPr>
      <w:r>
        <w:rPr>
          <w:rFonts w:hint="eastAsia" w:ascii="宋体" w:hAnsi="宋体" w:cs="宋体"/>
          <w:b/>
          <w:szCs w:val="21"/>
        </w:rPr>
        <w:t>十、本合同的其他重要组成部分：</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、成交人的响应文件；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pPr>
        <w:spacing w:line="360" w:lineRule="auto"/>
        <w:ind w:firstLine="445" w:firstLineChars="196"/>
        <w:rPr>
          <w:rFonts w:ascii="宋体" w:cs="宋体"/>
          <w:b/>
          <w:spacing w:val="8"/>
          <w:szCs w:val="21"/>
          <w:u w:val="single"/>
        </w:rPr>
      </w:pPr>
      <w:r>
        <w:rPr>
          <w:rFonts w:hint="eastAsia" w:ascii="宋体" w:hAnsi="宋体" w:cs="宋体"/>
          <w:b/>
          <w:spacing w:val="8"/>
          <w:szCs w:val="21"/>
        </w:rPr>
        <w:t>十一、</w:t>
      </w:r>
      <w:r>
        <w:rPr>
          <w:rFonts w:hint="eastAsia" w:ascii="宋体" w:hAnsi="宋体" w:cs="宋体"/>
          <w:spacing w:val="8"/>
          <w:szCs w:val="21"/>
        </w:rPr>
        <w:t>其他约定事项：</w:t>
      </w:r>
      <w:r>
        <w:rPr>
          <w:rFonts w:ascii="宋体" w:hAnsi="宋体" w:cs="宋体"/>
          <w:spacing w:val="8"/>
          <w:szCs w:val="21"/>
          <w:u w:val="single"/>
        </w:rPr>
        <w:t xml:space="preserve"> </w:t>
      </w:r>
      <w:r>
        <w:rPr>
          <w:rFonts w:hint="eastAsia" w:ascii="宋体" w:hAnsi="宋体" w:cs="宋体"/>
          <w:spacing w:val="8"/>
          <w:szCs w:val="21"/>
          <w:u w:val="single"/>
        </w:rPr>
        <w:t>合同文本的组成部分的先后解释顺序为：</w:t>
      </w:r>
      <w:r>
        <w:rPr>
          <w:rFonts w:ascii="宋体" w:hAnsi="宋体" w:cs="宋体"/>
          <w:spacing w:val="8"/>
          <w:szCs w:val="21"/>
          <w:u w:val="single"/>
        </w:rPr>
        <w:t>1</w:t>
      </w:r>
      <w:r>
        <w:rPr>
          <w:rFonts w:hint="eastAsia" w:ascii="宋体" w:hAnsi="宋体" w:cs="宋体"/>
          <w:spacing w:val="8"/>
          <w:szCs w:val="21"/>
          <w:u w:val="single"/>
        </w:rPr>
        <w:t>、</w:t>
      </w:r>
      <w:r>
        <w:rPr>
          <w:rFonts w:ascii="宋体" w:hAnsi="宋体" w:cs="宋体"/>
          <w:spacing w:val="8"/>
          <w:szCs w:val="21"/>
          <w:u w:val="single"/>
        </w:rPr>
        <w:t xml:space="preserve"> </w:t>
      </w:r>
      <w:r>
        <w:rPr>
          <w:rFonts w:hint="eastAsia" w:ascii="宋体" w:hAnsi="宋体" w:cs="宋体"/>
          <w:spacing w:val="8"/>
          <w:szCs w:val="21"/>
          <w:u w:val="single"/>
        </w:rPr>
        <w:t>成交通知书；</w:t>
      </w:r>
      <w:r>
        <w:rPr>
          <w:rFonts w:ascii="宋体" w:hAnsi="宋体" w:cs="宋体"/>
          <w:spacing w:val="8"/>
          <w:szCs w:val="21"/>
          <w:u w:val="single"/>
        </w:rPr>
        <w:t>2</w:t>
      </w:r>
      <w:r>
        <w:rPr>
          <w:rFonts w:hint="eastAsia" w:ascii="宋体" w:hAnsi="宋体" w:cs="宋体"/>
          <w:spacing w:val="8"/>
          <w:szCs w:val="21"/>
          <w:u w:val="single"/>
        </w:rPr>
        <w:t>、磋商文件；</w:t>
      </w:r>
      <w:r>
        <w:rPr>
          <w:rFonts w:ascii="宋体" w:hAnsi="宋体" w:cs="宋体"/>
          <w:spacing w:val="8"/>
          <w:szCs w:val="21"/>
          <w:u w:val="single"/>
        </w:rPr>
        <w:t>3</w:t>
      </w:r>
      <w:r>
        <w:rPr>
          <w:rFonts w:hint="eastAsia" w:ascii="宋体" w:hAnsi="宋体" w:cs="宋体"/>
          <w:spacing w:val="8"/>
          <w:szCs w:val="21"/>
          <w:u w:val="single"/>
        </w:rPr>
        <w:t>、本合同文本；</w:t>
      </w:r>
      <w:r>
        <w:rPr>
          <w:rFonts w:ascii="宋体" w:hAnsi="宋体" w:cs="宋体"/>
          <w:spacing w:val="8"/>
          <w:szCs w:val="21"/>
          <w:u w:val="single"/>
        </w:rPr>
        <w:t>4</w:t>
      </w:r>
      <w:r>
        <w:rPr>
          <w:rFonts w:hint="eastAsia" w:ascii="宋体" w:hAnsi="宋体" w:cs="宋体"/>
          <w:spacing w:val="8"/>
          <w:szCs w:val="21"/>
          <w:u w:val="single"/>
        </w:rPr>
        <w:t>、成交人的响应文件；</w:t>
      </w:r>
      <w:r>
        <w:rPr>
          <w:rFonts w:ascii="宋体" w:hAnsi="宋体" w:cs="宋体"/>
          <w:spacing w:val="8"/>
          <w:szCs w:val="21"/>
          <w:u w:val="single"/>
        </w:rPr>
        <w:t>5</w:t>
      </w:r>
      <w:r>
        <w:rPr>
          <w:rFonts w:hint="eastAsia" w:ascii="宋体" w:hAnsi="宋体" w:cs="宋体"/>
          <w:spacing w:val="8"/>
          <w:szCs w:val="21"/>
          <w:u w:val="single"/>
        </w:rPr>
        <w:t>、其他补充约定事项。</w:t>
      </w:r>
      <w:r>
        <w:rPr>
          <w:rFonts w:ascii="宋体" w:hAnsi="宋体" w:cs="宋体"/>
          <w:spacing w:val="8"/>
          <w:szCs w:val="21"/>
          <w:u w:val="single"/>
        </w:rPr>
        <w:t xml:space="preserve">                    </w:t>
      </w:r>
      <w:r>
        <w:rPr>
          <w:rFonts w:ascii="宋体" w:hAnsi="宋体" w:cs="宋体"/>
          <w:b/>
          <w:spacing w:val="8"/>
          <w:szCs w:val="21"/>
          <w:u w:val="single"/>
        </w:rPr>
        <w:t xml:space="preserve">                                 </w:t>
      </w:r>
    </w:p>
    <w:p>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snapToGrid w:val="0"/>
        <w:spacing w:line="480" w:lineRule="auto"/>
        <w:rPr>
          <w:rFonts w:ascii="宋体" w:cs="宋体"/>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pPr>
        <w:snapToGrid w:val="0"/>
        <w:spacing w:line="480" w:lineRule="auto"/>
        <w:rPr>
          <w:rFonts w:ascii="宋体" w:cs="宋体"/>
        </w:rPr>
      </w:pPr>
    </w:p>
    <w:p>
      <w:pPr>
        <w:snapToGrid w:val="0"/>
        <w:spacing w:line="480" w:lineRule="auto"/>
        <w:rPr>
          <w:rFonts w:ascii="宋体" w:cs="宋体"/>
        </w:rPr>
      </w:pPr>
      <w:r>
        <w:rPr>
          <w:rFonts w:ascii="宋体" w:cs="宋体"/>
        </w:rPr>
        <w:br w:type="page"/>
      </w:r>
    </w:p>
    <w:p>
      <w:pPr>
        <w:pStyle w:val="4"/>
        <w:spacing w:before="62" w:beforeLines="20" w:after="62" w:afterLines="20" w:line="480" w:lineRule="exact"/>
        <w:ind w:firstLine="0" w:firstLineChars="0"/>
        <w:jc w:val="center"/>
        <w:rPr>
          <w:rFonts w:ascii="Arial" w:hAnsi="Arial"/>
          <w:kern w:val="2"/>
          <w:sz w:val="36"/>
          <w:szCs w:val="36"/>
        </w:rPr>
      </w:pPr>
      <w:bookmarkStart w:id="123" w:name="_Toc17235"/>
      <w:bookmarkStart w:id="124" w:name="_Toc439316880"/>
      <w:bookmarkStart w:id="125" w:name="_Toc8981"/>
      <w:bookmarkStart w:id="126" w:name="_Toc54941341"/>
      <w:r>
        <w:rPr>
          <w:rFonts w:hint="eastAsia" w:ascii="Arial" w:hAnsi="Arial"/>
          <w:kern w:val="2"/>
          <w:sz w:val="36"/>
          <w:szCs w:val="36"/>
          <w:lang w:val="zh-CN"/>
        </w:rPr>
        <w:t>第五章</w:t>
      </w:r>
      <w:r>
        <w:rPr>
          <w:rFonts w:ascii="Arial" w:hAnsi="Arial"/>
          <w:kern w:val="2"/>
          <w:sz w:val="36"/>
          <w:szCs w:val="36"/>
          <w:lang w:val="zh-CN"/>
        </w:rPr>
        <w:t xml:space="preserve">  </w:t>
      </w:r>
      <w:bookmarkStart w:id="127" w:name="_Toc417656001"/>
      <w:r>
        <w:rPr>
          <w:rFonts w:hint="eastAsia" w:ascii="Arial" w:hAnsi="Arial"/>
          <w:kern w:val="2"/>
          <w:sz w:val="36"/>
          <w:szCs w:val="36"/>
        </w:rPr>
        <w:t>响应文件格式</w:t>
      </w:r>
      <w:bookmarkEnd w:id="123"/>
      <w:bookmarkEnd w:id="124"/>
      <w:bookmarkEnd w:id="125"/>
      <w:bookmarkEnd w:id="126"/>
      <w:bookmarkEnd w:id="127"/>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8"/>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8"/>
        </w:numPr>
        <w:spacing w:line="480" w:lineRule="auto"/>
        <w:ind w:firstLine="480" w:firstLineChars="200"/>
        <w:rPr>
          <w:rFonts w:ascii="宋体" w:cs="宋体"/>
          <w:sz w:val="24"/>
        </w:rPr>
      </w:pPr>
      <w:r>
        <w:rPr>
          <w:rFonts w:hint="eastAsia" w:ascii="宋体" w:hAnsi="宋体" w:cs="宋体"/>
          <w:sz w:val="24"/>
        </w:rPr>
        <w:t>服务报价表</w:t>
      </w:r>
    </w:p>
    <w:p>
      <w:pPr>
        <w:numPr>
          <w:ilvl w:val="0"/>
          <w:numId w:val="8"/>
        </w:numPr>
        <w:spacing w:line="480" w:lineRule="auto"/>
        <w:ind w:firstLine="480" w:firstLineChars="200"/>
        <w:rPr>
          <w:rFonts w:ascii="宋体" w:cs="宋体"/>
          <w:sz w:val="24"/>
        </w:rPr>
      </w:pPr>
      <w:r>
        <w:rPr>
          <w:rFonts w:hint="eastAsia" w:ascii="宋体" w:hAnsi="宋体" w:cs="宋体"/>
          <w:sz w:val="24"/>
        </w:rPr>
        <w:t>服务内容及质量要求响应表</w:t>
      </w:r>
    </w:p>
    <w:p>
      <w:pPr>
        <w:numPr>
          <w:ilvl w:val="0"/>
          <w:numId w:val="8"/>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ascii="宋体" w:cs="宋体"/>
          <w:sz w:val="24"/>
        </w:rPr>
      </w:pPr>
      <w:r>
        <w:rPr>
          <w:rFonts w:hint="eastAsia" w:ascii="宋体" w:hAnsi="宋体" w:cs="宋体"/>
          <w:sz w:val="24"/>
        </w:rPr>
        <w:t>五、服务方案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cs="宋体"/>
          <w:color w:val="000000"/>
          <w:sz w:val="24"/>
          <w:highlight w:val="yellow"/>
        </w:rPr>
      </w:pPr>
      <w:r>
        <w:rPr>
          <w:rFonts w:hint="eastAsia" w:ascii="宋体" w:hAnsi="宋体"/>
          <w:sz w:val="24"/>
        </w:rPr>
        <w:t>七、</w:t>
      </w:r>
      <w:r>
        <w:rPr>
          <w:rFonts w:hint="eastAsia" w:ascii="宋体" w:hAnsi="宋体" w:cs="宋体"/>
          <w:color w:val="000000"/>
          <w:sz w:val="24"/>
          <w:highlight w:val="none"/>
        </w:rPr>
        <w:t>磋商证明材料</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7"/>
        <w:jc w:val="center"/>
        <w:rPr>
          <w:rFonts w:cs="宋体"/>
          <w:sz w:val="28"/>
          <w:szCs w:val="28"/>
        </w:rPr>
      </w:pPr>
      <w:bookmarkStart w:id="128" w:name="_Toc476584433"/>
      <w:bookmarkStart w:id="129" w:name="_Toc54941342"/>
      <w:r>
        <w:rPr>
          <w:rFonts w:hint="eastAsia" w:cs="宋体"/>
          <w:sz w:val="28"/>
          <w:szCs w:val="28"/>
        </w:rPr>
        <w:t>一、磋商响应函</w:t>
      </w:r>
      <w:bookmarkEnd w:id="128"/>
      <w:bookmarkEnd w:id="129"/>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30"/>
        <w:tabs>
          <w:tab w:val="left" w:pos="5580"/>
        </w:tabs>
        <w:spacing w:line="480" w:lineRule="auto"/>
        <w:ind w:firstLine="420" w:firstLineChars="200"/>
        <w:jc w:val="left"/>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号磋商公告，我方决定参加贵方组织的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30"/>
        <w:tabs>
          <w:tab w:val="left" w:pos="5580"/>
        </w:tabs>
        <w:spacing w:line="480" w:lineRule="auto"/>
        <w:ind w:firstLine="420" w:firstLineChars="200"/>
        <w:rPr>
          <w:rFonts w:hAnsi="宋体" w:cs="宋体"/>
        </w:rPr>
      </w:pPr>
      <w:r>
        <w:rPr>
          <w:rFonts w:hAnsi="宋体" w:cs="宋体"/>
        </w:rPr>
        <w:t>2</w:t>
      </w:r>
      <w:r>
        <w:rPr>
          <w:rFonts w:hint="eastAsia" w:hAnsi="宋体" w:cs="宋体"/>
        </w:rPr>
        <w:t>、我方愿意按照磋商文件约定的各项要求，向采购人提供所需的</w:t>
      </w:r>
      <w:r>
        <w:rPr>
          <w:rFonts w:hint="eastAsia" w:hAnsi="宋体" w:cs="宋体"/>
          <w:color w:val="auto"/>
        </w:rPr>
        <w:t>货物</w:t>
      </w:r>
      <w:r>
        <w:rPr>
          <w:rFonts w:hint="eastAsia" w:hAnsi="宋体" w:cs="宋体"/>
        </w:rPr>
        <w:t>与服务，磋商报价为人民币（大写）</w:t>
      </w:r>
      <w:r>
        <w:rPr>
          <w:rFonts w:hAnsi="宋体" w:cs="宋体"/>
          <w:u w:val="single"/>
        </w:rPr>
        <w:t xml:space="preserve">  </w:t>
      </w:r>
      <w:r>
        <w:rPr>
          <w:rFonts w:hint="eastAsia" w:hAnsi="宋体" w:cs="宋体"/>
          <w:u w:val="single"/>
          <w:lang w:val="en-US" w:eastAsia="zh-CN"/>
        </w:rPr>
        <w:t>壹拾壹万伍仟元整</w:t>
      </w:r>
      <w:r>
        <w:rPr>
          <w:rFonts w:hAnsi="宋体" w:cs="宋体"/>
          <w:u w:val="single"/>
        </w:rPr>
        <w:t xml:space="preserve">  </w:t>
      </w:r>
      <w:r>
        <w:rPr>
          <w:rFonts w:hint="eastAsia" w:hAnsi="宋体" w:cs="宋体"/>
          <w:u w:val="single"/>
        </w:rPr>
        <w:t>；</w:t>
      </w:r>
      <w:r>
        <w:rPr>
          <w:rFonts w:hAnsi="宋体" w:cs="宋体"/>
        </w:rPr>
        <w:t>(</w:t>
      </w:r>
      <w:r>
        <w:rPr>
          <w:rFonts w:hint="eastAsia" w:hAnsi="宋体" w:cs="宋体"/>
        </w:rPr>
        <w:t>小写</w:t>
      </w:r>
      <w:r>
        <w:rPr>
          <w:rFonts w:hAnsi="宋体" w:cs="宋体"/>
        </w:rPr>
        <w:t>)</w:t>
      </w:r>
      <w:r>
        <w:rPr>
          <w:rFonts w:hAnsi="宋体" w:cs="宋体"/>
          <w:u w:val="single"/>
        </w:rPr>
        <w:t xml:space="preserve">  </w:t>
      </w:r>
      <w:r>
        <w:rPr>
          <w:rFonts w:hint="eastAsia" w:hAnsi="宋体" w:cs="宋体"/>
          <w:u w:val="single"/>
          <w:lang w:val="en-US" w:eastAsia="zh-CN"/>
        </w:rPr>
        <w:t>115000.00元</w:t>
      </w:r>
      <w:r>
        <w:rPr>
          <w:rFonts w:hAnsi="宋体" w:cs="宋体"/>
          <w:u w:val="single"/>
        </w:rPr>
        <w:t xml:space="preserve">   </w:t>
      </w:r>
      <w:r>
        <w:rPr>
          <w:rFonts w:hint="eastAsia" w:hAnsi="宋体" w:cs="宋体"/>
        </w:rPr>
        <w:t>。</w:t>
      </w:r>
    </w:p>
    <w:p>
      <w:pPr>
        <w:pStyle w:val="30"/>
        <w:tabs>
          <w:tab w:val="left" w:pos="5580"/>
        </w:tabs>
        <w:spacing w:line="480" w:lineRule="auto"/>
        <w:ind w:firstLine="417" w:firstLineChars="199"/>
        <w:rPr>
          <w:rFonts w:hint="default" w:hAnsi="宋体" w:eastAsia="宋体" w:cs="宋体"/>
          <w:highlight w:val="none"/>
          <w:lang w:val="en-US" w:eastAsia="zh-CN"/>
        </w:rPr>
      </w:pPr>
      <w:r>
        <w:rPr>
          <w:rFonts w:hAnsi="宋体" w:cs="宋体"/>
        </w:rPr>
        <w:t>3</w:t>
      </w:r>
      <w:r>
        <w:rPr>
          <w:rFonts w:hint="eastAsia" w:hAnsi="宋体" w:cs="宋体"/>
        </w:rPr>
        <w:t>、一旦我方成交，我方将严格履行合同约定的责任和义务，</w:t>
      </w:r>
      <w:r>
        <w:rPr>
          <w:rFonts w:hint="eastAsia" w:hAnsi="宋体" w:cs="宋体"/>
          <w:highlight w:val="none"/>
        </w:rPr>
        <w:t>保证</w:t>
      </w:r>
      <w:r>
        <w:rPr>
          <w:rFonts w:hint="eastAsia" w:hAnsi="宋体" w:cs="宋体"/>
          <w:highlight w:val="none"/>
          <w:lang w:val="en-US" w:eastAsia="zh-CN"/>
        </w:rPr>
        <w:t>本项目服务期为</w:t>
      </w:r>
      <w:r>
        <w:rPr>
          <w:rFonts w:hint="eastAsia" w:hAnsi="宋体" w:cs="宋体"/>
          <w:highlight w:val="none"/>
          <w:u w:val="single"/>
          <w:lang w:val="en-US" w:eastAsia="zh-CN"/>
        </w:rPr>
        <w:t xml:space="preserve"> 2024年12月1日-2024年12月31日 。</w:t>
      </w:r>
    </w:p>
    <w:p>
      <w:pPr>
        <w:pStyle w:val="30"/>
        <w:tabs>
          <w:tab w:val="left" w:pos="5580"/>
        </w:tabs>
        <w:spacing w:line="360" w:lineRule="auto"/>
        <w:ind w:firstLine="394" w:firstLineChars="199"/>
        <w:rPr>
          <w:rFonts w:hAnsi="宋体" w:cs="宋体"/>
          <w:spacing w:val="-6"/>
        </w:rPr>
      </w:pPr>
      <w:r>
        <w:rPr>
          <w:rFonts w:hint="eastAsia" w:hAnsi="宋体" w:cs="宋体"/>
          <w:spacing w:val="-6"/>
          <w:lang w:val="en-US" w:eastAsia="zh-CN"/>
        </w:rPr>
        <w:t>4</w:t>
      </w:r>
      <w:r>
        <w:rPr>
          <w:rFonts w:hint="eastAsia" w:hAnsi="宋体" w:cs="宋体"/>
          <w:spacing w:val="-6"/>
        </w:rPr>
        <w:t>、我方保证按照本项目竞争性磋商文件要求提交磋商响应文件。</w:t>
      </w:r>
    </w:p>
    <w:p>
      <w:pPr>
        <w:pStyle w:val="30"/>
        <w:tabs>
          <w:tab w:val="left" w:pos="5580"/>
        </w:tabs>
        <w:spacing w:line="360" w:lineRule="auto"/>
        <w:ind w:firstLine="394" w:firstLineChars="199"/>
        <w:rPr>
          <w:rFonts w:hAnsi="宋体" w:cs="宋体"/>
          <w:spacing w:val="-6"/>
        </w:rPr>
      </w:pPr>
      <w:r>
        <w:rPr>
          <w:rFonts w:hint="eastAsia" w:hAnsi="宋体" w:cs="宋体"/>
          <w:spacing w:val="-6"/>
          <w:lang w:val="en-US" w:eastAsia="zh-CN"/>
        </w:rPr>
        <w:t>5</w:t>
      </w:r>
      <w:r>
        <w:rPr>
          <w:rFonts w:hint="eastAsia" w:hAnsi="宋体" w:cs="宋体"/>
          <w:spacing w:val="-6"/>
        </w:rPr>
        <w:t>、我方承诺</w:t>
      </w:r>
      <w:r>
        <w:rPr>
          <w:rFonts w:hint="eastAsia" w:hAnsi="宋体" w:cs="宋体"/>
          <w:color w:val="000000" w:themeColor="text1"/>
          <w:spacing w:val="-6"/>
          <w14:textFill>
            <w14:solidFill>
              <w14:schemeClr w14:val="tx1"/>
            </w14:solidFill>
          </w14:textFill>
        </w:rPr>
        <w:t>，</w:t>
      </w:r>
      <w:r>
        <w:rPr>
          <w:rFonts w:hint="eastAsia" w:hAnsi="宋体" w:cs="宋体"/>
          <w:color w:val="000000" w:themeColor="text1"/>
          <w14:textFill>
            <w14:solidFill>
              <w14:schemeClr w14:val="tx1"/>
            </w14:solidFill>
          </w14:textFill>
        </w:rPr>
        <w:t>在采用不见面线上磋商时，</w:t>
      </w:r>
      <w:r>
        <w:rPr>
          <w:rFonts w:hint="eastAsia" w:hAnsi="宋体" w:cs="宋体"/>
          <w:color w:val="000000" w:themeColor="text1"/>
          <w:spacing w:val="-6"/>
          <w14:textFill>
            <w14:solidFill>
              <w14:schemeClr w14:val="tx1"/>
            </w14:solidFill>
          </w14:textFill>
        </w:rPr>
        <w:t>如</w:t>
      </w:r>
      <w:r>
        <w:rPr>
          <w:rFonts w:hint="eastAsia" w:hAnsi="宋体" w:cs="宋体"/>
          <w:spacing w:val="-6"/>
        </w:rPr>
        <w:t>我方未在规定时间内通过电子交易系统提交最后报价的，以我方的磋商响应函报价作为最后报价。</w:t>
      </w:r>
    </w:p>
    <w:p>
      <w:pPr>
        <w:pStyle w:val="30"/>
        <w:tabs>
          <w:tab w:val="left" w:pos="5580"/>
        </w:tabs>
        <w:spacing w:line="480" w:lineRule="auto"/>
        <w:ind w:firstLine="417" w:firstLineChars="199"/>
        <w:rPr>
          <w:rFonts w:hAnsi="宋体" w:cs="宋体"/>
        </w:rPr>
      </w:pPr>
      <w:r>
        <w:rPr>
          <w:rFonts w:hint="eastAsia" w:hAnsi="宋体" w:cs="宋体"/>
          <w:lang w:val="en-US" w:eastAsia="zh-CN"/>
        </w:rPr>
        <w:t>6</w:t>
      </w:r>
      <w:r>
        <w:rPr>
          <w:rFonts w:hint="eastAsia" w:hAnsi="宋体" w:cs="宋体"/>
        </w:rPr>
        <w:t>、我方愿意提供贵方可能另外要求的、与响应有关的文件资料，并保证我方已提供和将要提供的文件是真实的、准确的。</w:t>
      </w:r>
    </w:p>
    <w:p>
      <w:pPr>
        <w:pStyle w:val="30"/>
        <w:tabs>
          <w:tab w:val="left" w:pos="5580"/>
        </w:tabs>
        <w:spacing w:line="480" w:lineRule="auto"/>
        <w:ind w:firstLine="417" w:firstLineChars="199"/>
        <w:rPr>
          <w:rFonts w:hAnsi="宋体" w:cs="宋体"/>
        </w:rPr>
      </w:pPr>
      <w:r>
        <w:rPr>
          <w:rFonts w:hint="eastAsia" w:hAnsi="宋体" w:cs="宋体"/>
          <w:lang w:val="en-US" w:eastAsia="zh-CN"/>
        </w:rPr>
        <w:t>7</w:t>
      </w:r>
      <w:r>
        <w:rPr>
          <w:rFonts w:hint="eastAsia" w:hAnsi="宋体" w:cs="宋体"/>
        </w:rPr>
        <w:t>、我方完全理解贵方不一定将合同授予最低报价的供应商。</w:t>
      </w:r>
    </w:p>
    <w:p>
      <w:pPr>
        <w:pStyle w:val="30"/>
        <w:tabs>
          <w:tab w:val="left" w:pos="5580"/>
        </w:tabs>
        <w:spacing w:line="480" w:lineRule="auto"/>
        <w:ind w:right="360" w:firstLine="3570" w:firstLineChars="1700"/>
        <w:rPr>
          <w:rFonts w:hAnsi="宋体" w:cs="宋体"/>
        </w:rPr>
      </w:pPr>
    </w:p>
    <w:p>
      <w:pPr>
        <w:pStyle w:val="30"/>
        <w:tabs>
          <w:tab w:val="left" w:pos="5580"/>
        </w:tabs>
        <w:spacing w:line="480" w:lineRule="auto"/>
        <w:ind w:right="360" w:firstLine="3570" w:firstLineChars="1700"/>
        <w:rPr>
          <w:rFonts w:hAnsi="宋体" w:cs="宋体"/>
        </w:rPr>
      </w:pPr>
    </w:p>
    <w:p>
      <w:pPr>
        <w:pStyle w:val="30"/>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0"/>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0"/>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（盖章）</w:t>
      </w:r>
    </w:p>
    <w:p>
      <w:pPr>
        <w:pStyle w:val="30"/>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pStyle w:val="80"/>
        <w:rPr>
          <w:rFonts w:hint="default" w:eastAsia="宋体"/>
          <w:b/>
          <w:bCs/>
          <w:lang w:val="en-US" w:eastAsia="zh-CN"/>
        </w:rPr>
      </w:pPr>
      <w:r>
        <w:rPr>
          <w:rFonts w:hint="eastAsia"/>
          <w:b/>
          <w:bCs/>
          <w:lang w:val="en-US" w:eastAsia="zh-CN"/>
        </w:rPr>
        <w:t>系统内开标一览表报价填写115000.00元。</w:t>
      </w:r>
    </w:p>
    <w:p>
      <w:pPr>
        <w:pStyle w:val="7"/>
        <w:numPr>
          <w:ilvl w:val="0"/>
          <w:numId w:val="9"/>
        </w:numPr>
        <w:jc w:val="center"/>
        <w:rPr>
          <w:rFonts w:cs="宋体"/>
          <w:sz w:val="28"/>
          <w:szCs w:val="28"/>
        </w:rPr>
      </w:pPr>
      <w:bookmarkStart w:id="130" w:name="_Toc476584434"/>
      <w:bookmarkStart w:id="131" w:name="_Toc28034"/>
      <w:bookmarkStart w:id="132" w:name="_Toc54941343"/>
      <w:bookmarkStart w:id="133" w:name="_Toc27341"/>
      <w:r>
        <w:rPr>
          <w:rFonts w:hint="eastAsia" w:cs="宋体"/>
          <w:sz w:val="28"/>
          <w:szCs w:val="28"/>
        </w:rPr>
        <w:t>服务报价表</w:t>
      </w:r>
      <w:bookmarkEnd w:id="130"/>
      <w:bookmarkEnd w:id="131"/>
      <w:bookmarkEnd w:id="132"/>
    </w:p>
    <w:p>
      <w:pPr>
        <w:pStyle w:val="6"/>
        <w:rPr>
          <w:rFonts w:hAnsi="宋体" w:cs="宋体"/>
        </w:rPr>
      </w:pPr>
    </w:p>
    <w:p>
      <w:pPr>
        <w:pStyle w:val="6"/>
        <w:ind w:firstLine="0"/>
        <w:rPr>
          <w:rFonts w:hAnsi="宋体" w:cs="宋体"/>
        </w:rPr>
      </w:pPr>
      <w:r>
        <w:rPr>
          <w:rFonts w:hint="eastAsia" w:hAnsi="宋体" w:cs="宋体"/>
        </w:rPr>
        <w:t>项目名称：</w:t>
      </w:r>
    </w:p>
    <w:p>
      <w:pPr>
        <w:pStyle w:val="6"/>
        <w:ind w:firstLine="0"/>
        <w:rPr>
          <w:rFonts w:hAnsi="宋体" w:cs="宋体"/>
        </w:rPr>
      </w:pPr>
    </w:p>
    <w:tbl>
      <w:tblPr>
        <w:tblStyle w:val="60"/>
        <w:tblW w:w="5241" w:type="dxa"/>
        <w:jc w:val="center"/>
        <w:tblLayout w:type="fixed"/>
        <w:tblCellMar>
          <w:top w:w="0" w:type="dxa"/>
          <w:left w:w="108" w:type="dxa"/>
          <w:bottom w:w="0" w:type="dxa"/>
          <w:right w:w="108" w:type="dxa"/>
        </w:tblCellMar>
      </w:tblPr>
      <w:tblGrid>
        <w:gridCol w:w="836"/>
        <w:gridCol w:w="2725"/>
        <w:gridCol w:w="1680"/>
      </w:tblGrid>
      <w:tr>
        <w:tblPrEx>
          <w:tblCellMar>
            <w:top w:w="0" w:type="dxa"/>
            <w:left w:w="108" w:type="dxa"/>
            <w:bottom w:w="0" w:type="dxa"/>
            <w:right w:w="108" w:type="dxa"/>
          </w:tblCellMar>
        </w:tblPrEx>
        <w:trPr>
          <w:trHeight w:val="14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序号</w:t>
            </w:r>
          </w:p>
        </w:tc>
        <w:tc>
          <w:tcPr>
            <w:tcW w:w="2725"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服务项目名称</w:t>
            </w:r>
          </w:p>
        </w:tc>
        <w:tc>
          <w:tcPr>
            <w:tcW w:w="1680"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cs="宋体"/>
                <w:lang w:val="en-US" w:eastAsia="zh-CN"/>
              </w:rPr>
            </w:pPr>
            <w:r>
              <w:rPr>
                <w:rFonts w:hint="eastAsia" w:ascii="宋体" w:cs="宋体"/>
                <w:lang w:val="en-US" w:eastAsia="zh-CN"/>
              </w:rPr>
              <w:t>面值（元/人）</w:t>
            </w:r>
          </w:p>
        </w:tc>
      </w:tr>
      <w:tr>
        <w:tblPrEx>
          <w:tblCellMar>
            <w:top w:w="0" w:type="dxa"/>
            <w:left w:w="108" w:type="dxa"/>
            <w:bottom w:w="0" w:type="dxa"/>
            <w:right w:w="108" w:type="dxa"/>
          </w:tblCellMar>
        </w:tblPrEx>
        <w:trPr>
          <w:trHeight w:val="155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cs="宋体"/>
                <w:lang w:val="en-US" w:eastAsia="zh-CN"/>
              </w:rPr>
            </w:pPr>
            <w:r>
              <w:rPr>
                <w:rFonts w:hint="eastAsia" w:ascii="宋体" w:cs="宋体"/>
                <w:lang w:val="en-US" w:eastAsia="zh-CN"/>
              </w:rPr>
              <w:t>1</w:t>
            </w:r>
          </w:p>
        </w:tc>
        <w:tc>
          <w:tcPr>
            <w:tcW w:w="2725" w:type="dxa"/>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宋体" w:eastAsia="宋体" w:cs="宋体"/>
                <w:lang w:val="en-US" w:eastAsia="zh-CN"/>
              </w:rPr>
            </w:pPr>
            <w:r>
              <w:rPr>
                <w:rFonts w:hint="eastAsia" w:ascii="宋体" w:cs="宋体"/>
                <w:lang w:val="en-US" w:eastAsia="zh-CN"/>
              </w:rPr>
              <w:t>生日蛋糕券面值</w:t>
            </w:r>
          </w:p>
        </w:tc>
        <w:tc>
          <w:tcPr>
            <w:tcW w:w="168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bl>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hint="default" w:ascii="宋体" w:eastAsia="宋体" w:cs="宋体"/>
          <w:b/>
          <w:bCs/>
          <w:sz w:val="24"/>
          <w:lang w:val="en-US" w:eastAsia="zh-CN"/>
        </w:rPr>
      </w:pPr>
      <w:r>
        <w:rPr>
          <w:rFonts w:hint="eastAsia" w:ascii="宋体" w:cs="宋体"/>
          <w:b/>
          <w:bCs/>
          <w:sz w:val="24"/>
          <w:lang w:val="en-US" w:eastAsia="zh-CN"/>
        </w:rPr>
        <w:t>面值填写每张蛋糕</w:t>
      </w:r>
      <w:r>
        <w:rPr>
          <w:rFonts w:hint="eastAsia" w:ascii="宋体" w:cs="宋体"/>
          <w:b/>
          <w:bCs/>
          <w:sz w:val="24"/>
          <w:highlight w:val="none"/>
          <w:lang w:val="en-US" w:eastAsia="zh-CN"/>
        </w:rPr>
        <w:t>券250元+优惠</w:t>
      </w:r>
      <w:r>
        <w:rPr>
          <w:rFonts w:hint="eastAsia" w:ascii="宋体" w:cs="宋体"/>
          <w:b/>
          <w:bCs/>
          <w:sz w:val="24"/>
          <w:lang w:val="en-US" w:eastAsia="zh-CN"/>
        </w:rPr>
        <w:t>的总金额。</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pStyle w:val="80"/>
      </w:pPr>
    </w:p>
    <w:p>
      <w:pPr>
        <w:pStyle w:val="80"/>
      </w:pPr>
    </w:p>
    <w:p>
      <w:pPr>
        <w:pStyle w:val="80"/>
      </w:pPr>
    </w:p>
    <w:p>
      <w:pPr>
        <w:pStyle w:val="80"/>
      </w:pPr>
    </w:p>
    <w:p>
      <w:pPr>
        <w:pStyle w:val="7"/>
        <w:jc w:val="center"/>
        <w:rPr>
          <w:rFonts w:cs="宋体"/>
          <w:sz w:val="28"/>
          <w:szCs w:val="28"/>
        </w:rPr>
      </w:pPr>
      <w:r>
        <w:rPr>
          <w:rFonts w:cs="宋体"/>
          <w:b w:val="0"/>
          <w:bCs/>
          <w:sz w:val="28"/>
          <w:szCs w:val="28"/>
        </w:rPr>
        <w:t xml:space="preserve">  </w:t>
      </w:r>
      <w:bookmarkEnd w:id="133"/>
      <w:bookmarkStart w:id="134" w:name="_Toc54941344"/>
      <w:bookmarkStart w:id="135" w:name="_Toc476584435"/>
      <w:bookmarkStart w:id="136" w:name="_Toc18853"/>
      <w:bookmarkStart w:id="137" w:name="_Toc388283751"/>
      <w:r>
        <w:rPr>
          <w:rFonts w:hint="eastAsia" w:cs="宋体"/>
          <w:sz w:val="28"/>
          <w:szCs w:val="28"/>
        </w:rPr>
        <w:t>三、服务内容及质量要求响应表</w:t>
      </w:r>
      <w:bookmarkEnd w:id="134"/>
      <w:bookmarkEnd w:id="135"/>
      <w:bookmarkEnd w:id="136"/>
    </w:p>
    <w:p>
      <w:pPr>
        <w:spacing w:line="360" w:lineRule="auto"/>
        <w:rPr>
          <w:rFonts w:ascii="宋体" w:cs="宋体"/>
          <w:b/>
          <w:szCs w:val="21"/>
        </w:rPr>
      </w:pPr>
      <w:r>
        <w:rPr>
          <w:rFonts w:hint="eastAsia" w:ascii="宋体" w:hAnsi="宋体" w:cs="宋体"/>
          <w:szCs w:val="21"/>
        </w:rPr>
        <w:t>项目名称：</w:t>
      </w:r>
    </w:p>
    <w:tbl>
      <w:tblPr>
        <w:tblStyle w:val="6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szCs w:val="21"/>
              </w:rPr>
            </w:pPr>
            <w:r>
              <w:rPr>
                <w:rFonts w:hint="eastAsia" w:ascii="宋体" w:hAnsi="宋体" w:cs="宋体"/>
                <w:szCs w:val="21"/>
              </w:rPr>
              <w:t>序号</w:t>
            </w:r>
          </w:p>
        </w:tc>
        <w:tc>
          <w:tcPr>
            <w:tcW w:w="3389" w:type="dxa"/>
            <w:vAlign w:val="center"/>
          </w:tcPr>
          <w:p>
            <w:pPr>
              <w:spacing w:line="360" w:lineRule="auto"/>
              <w:jc w:val="center"/>
              <w:rPr>
                <w:rFonts w:ascii="宋体" w:cs="宋体"/>
                <w:szCs w:val="21"/>
              </w:rPr>
            </w:pPr>
            <w:r>
              <w:rPr>
                <w:rFonts w:hint="eastAsia" w:ascii="宋体" w:hAnsi="宋体" w:cs="宋体"/>
                <w:szCs w:val="21"/>
              </w:rPr>
              <w:t>磋商服务内容质量要求</w:t>
            </w:r>
          </w:p>
        </w:tc>
        <w:tc>
          <w:tcPr>
            <w:tcW w:w="2850" w:type="dxa"/>
            <w:vAlign w:val="center"/>
          </w:tcPr>
          <w:p>
            <w:pPr>
              <w:spacing w:line="360" w:lineRule="auto"/>
              <w:jc w:val="center"/>
              <w:rPr>
                <w:rFonts w:asci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bl>
    <w:p>
      <w:pPr>
        <w:spacing w:line="360" w:lineRule="auto"/>
        <w:rPr>
          <w:rFonts w:ascii="宋体" w:cs="宋体"/>
          <w:szCs w:val="21"/>
        </w:rPr>
      </w:pPr>
      <w:r>
        <w:rPr>
          <w:rFonts w:hint="eastAsia" w:ascii="宋体" w:hAnsi="宋体" w:cs="宋体"/>
          <w:b/>
          <w:szCs w:val="21"/>
        </w:rPr>
        <w:t>注：</w:t>
      </w:r>
      <w:r>
        <w:rPr>
          <w:rFonts w:ascii="宋体" w:hAnsi="宋体" w:cs="宋体"/>
          <w:szCs w:val="21"/>
        </w:rPr>
        <w:t>1</w:t>
      </w:r>
      <w:r>
        <w:rPr>
          <w:rFonts w:hint="eastAsia" w:ascii="宋体" w:hAnsi="宋体" w:cs="宋体"/>
          <w:szCs w:val="21"/>
        </w:rPr>
        <w:t>、供应商必须将自己所投服务真实、准确地填入以上表格中。供应商可根据实际情况自行调整格式，但必须注明具体的细目内容。</w:t>
      </w:r>
    </w:p>
    <w:p>
      <w:pPr>
        <w:tabs>
          <w:tab w:val="left" w:pos="1815"/>
        </w:tabs>
        <w:spacing w:line="360" w:lineRule="auto"/>
        <w:ind w:left="1" w:firstLine="417" w:firstLineChars="199"/>
        <w:rPr>
          <w:rFonts w:ascii="宋体" w:cs="宋体"/>
          <w:szCs w:val="21"/>
        </w:rPr>
      </w:pPr>
      <w:r>
        <w:rPr>
          <w:rFonts w:ascii="宋体" w:hAnsi="宋体" w:cs="宋体"/>
          <w:szCs w:val="21"/>
        </w:rPr>
        <w:t>2</w:t>
      </w:r>
      <w:r>
        <w:rPr>
          <w:rFonts w:hint="eastAsia" w:ascii="宋体" w:hAnsi="宋体" w:cs="宋体"/>
          <w:szCs w:val="21"/>
        </w:rPr>
        <w:t>、供应商必须根据自己所投服务与“</w:t>
      </w:r>
      <w:r>
        <w:rPr>
          <w:rFonts w:hint="eastAsia" w:ascii="宋体" w:hAnsi="宋体" w:cs="宋体"/>
          <w:b/>
          <w:szCs w:val="21"/>
        </w:rPr>
        <w:t>服务需求及技术要求</w:t>
      </w:r>
      <w:r>
        <w:rPr>
          <w:rFonts w:hint="eastAsia" w:ascii="宋体" w:hAnsi="宋体" w:cs="宋体"/>
          <w:szCs w:val="21"/>
        </w:rPr>
        <w:t>”的差异情况，实事求是地填写</w:t>
      </w:r>
      <w:r>
        <w:rPr>
          <w:rFonts w:hint="eastAsia" w:ascii="宋体" w:hAnsi="宋体" w:cs="宋体"/>
          <w:b/>
          <w:bCs/>
          <w:szCs w:val="21"/>
        </w:rPr>
        <w:t>“响应情况”（优于、满足、不满足）</w:t>
      </w:r>
      <w:r>
        <w:rPr>
          <w:rFonts w:hint="eastAsia" w:ascii="宋体" w:hAnsi="宋体" w:cs="宋体"/>
          <w:szCs w:val="21"/>
        </w:rPr>
        <w:t xml:space="preserve"> 。</w:t>
      </w: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bookmarkEnd w:id="137"/>
    <w:p>
      <w:pPr>
        <w:pStyle w:val="7"/>
        <w:numPr>
          <w:ilvl w:val="0"/>
          <w:numId w:val="10"/>
        </w:numPr>
        <w:jc w:val="center"/>
        <w:rPr>
          <w:rFonts w:cs="宋体"/>
          <w:sz w:val="28"/>
          <w:szCs w:val="28"/>
        </w:rPr>
      </w:pPr>
      <w:bookmarkStart w:id="138" w:name="_Toc54941345"/>
      <w:bookmarkStart w:id="139" w:name="_Toc476584436"/>
      <w:bookmarkStart w:id="140" w:name="_Toc15038"/>
      <w:r>
        <w:rPr>
          <w:rFonts w:hint="eastAsia" w:cs="宋体"/>
          <w:sz w:val="28"/>
          <w:szCs w:val="28"/>
        </w:rPr>
        <w:t>最后报价表</w:t>
      </w:r>
      <w:bookmarkEnd w:id="138"/>
    </w:p>
    <w:p>
      <w:pPr>
        <w:pStyle w:val="6"/>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6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此表请各供应商准备好，以便在磋商时报价使用。（此表须加盖供应商电子公章及法定代表人电子签章，由供应商</w:t>
      </w:r>
      <w:r>
        <w:rPr>
          <w:rFonts w:hint="eastAsia" w:ascii="宋体" w:hAnsi="宋体" w:cs="宋体"/>
          <w:b/>
          <w:color w:val="000000"/>
          <w:sz w:val="24"/>
        </w:rPr>
        <w:t>通过电子交易系统</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3465" w:firstLineChars="165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jc w:val="left"/>
        <w:rPr>
          <w:rFonts w:hint="default" w:ascii="宋体" w:eastAsia="宋体"/>
          <w:b/>
          <w:bCs/>
          <w:szCs w:val="21"/>
          <w:lang w:val="en-US" w:eastAsia="zh-CN"/>
        </w:rPr>
      </w:pPr>
      <w:r>
        <w:rPr>
          <w:rFonts w:hint="eastAsia" w:ascii="宋体"/>
          <w:b/>
          <w:bCs/>
          <w:szCs w:val="21"/>
          <w:lang w:val="en-US" w:eastAsia="zh-CN"/>
        </w:rPr>
        <w:t>本项目结算是按</w:t>
      </w:r>
      <w:r>
        <w:rPr>
          <w:rFonts w:hint="eastAsia" w:ascii="宋体"/>
          <w:b/>
          <w:bCs/>
          <w:szCs w:val="21"/>
          <w:highlight w:val="none"/>
          <w:lang w:val="en-US" w:eastAsia="zh-CN"/>
        </w:rPr>
        <w:t>：250元/人</w:t>
      </w:r>
      <w:r>
        <w:rPr>
          <w:rFonts w:hint="eastAsia" w:ascii="宋体"/>
          <w:b/>
          <w:bCs/>
          <w:szCs w:val="21"/>
          <w:lang w:val="en-US" w:eastAsia="zh-CN"/>
        </w:rPr>
        <w:t>×商家实际发放的蛋糕券数量，故各供应商无需再进行最后报价。</w:t>
      </w:r>
    </w:p>
    <w:p>
      <w:pPr>
        <w:spacing w:line="360" w:lineRule="auto"/>
        <w:ind w:left="2833" w:leftChars="1349"/>
        <w:rPr>
          <w:rFonts w:ascii="宋体"/>
          <w:szCs w:val="21"/>
        </w:rPr>
      </w:pPr>
    </w:p>
    <w:p>
      <w:pPr>
        <w:spacing w:line="360" w:lineRule="auto"/>
        <w:ind w:left="2833" w:leftChars="1349"/>
        <w:rPr>
          <w:rFonts w:ascii="宋体"/>
          <w:szCs w:val="21"/>
        </w:rPr>
      </w:pPr>
    </w:p>
    <w:p>
      <w:pPr>
        <w:pStyle w:val="80"/>
      </w:pPr>
    </w:p>
    <w:p>
      <w:pPr>
        <w:pStyle w:val="7"/>
        <w:jc w:val="center"/>
        <w:rPr>
          <w:rFonts w:cs="宋体"/>
          <w:sz w:val="28"/>
          <w:szCs w:val="28"/>
          <w:bdr w:val="single" w:color="auto" w:sz="4" w:space="0"/>
        </w:rPr>
      </w:pPr>
      <w:bookmarkStart w:id="141" w:name="_Toc54941346"/>
      <w:r>
        <w:rPr>
          <w:rFonts w:hint="eastAsia" w:cs="宋体"/>
          <w:sz w:val="28"/>
          <w:szCs w:val="28"/>
        </w:rPr>
        <w:t>五、服务方案</w:t>
      </w:r>
      <w:bookmarkEnd w:id="139"/>
      <w:bookmarkEnd w:id="140"/>
      <w:bookmarkEnd w:id="141"/>
    </w:p>
    <w:p>
      <w:pPr>
        <w:spacing w:line="360" w:lineRule="auto"/>
        <w:ind w:firstLine="420" w:firstLineChars="200"/>
        <w:rPr>
          <w:rFonts w:ascii="宋体" w:cs="宋体"/>
          <w:szCs w:val="21"/>
        </w:rPr>
      </w:pPr>
      <w:r>
        <w:rPr>
          <w:rFonts w:hint="eastAsia" w:ascii="宋体" w:hAnsi="宋体" w:cs="宋体"/>
          <w:szCs w:val="21"/>
        </w:rPr>
        <w:t>供应商依据第三章“服务需求及技术要求”</w:t>
      </w:r>
      <w:r>
        <w:rPr>
          <w:rFonts w:hint="eastAsia" w:ascii="宋体" w:hAnsi="宋体" w:cs="宋体"/>
          <w:szCs w:val="21"/>
          <w:lang w:val="en-US" w:eastAsia="zh-CN"/>
        </w:rPr>
        <w:t>及评分细则</w:t>
      </w:r>
      <w:r>
        <w:rPr>
          <w:rFonts w:hint="eastAsia" w:ascii="宋体" w:hAnsi="宋体" w:cs="宋体"/>
          <w:szCs w:val="21"/>
        </w:rPr>
        <w:t>自行提供。</w:t>
      </w:r>
    </w:p>
    <w:p>
      <w:pPr>
        <w:numPr>
          <w:ilvl w:val="0"/>
          <w:numId w:val="11"/>
        </w:numPr>
        <w:spacing w:line="360" w:lineRule="auto"/>
        <w:ind w:firstLine="420" w:firstLineChars="200"/>
        <w:rPr>
          <w:rFonts w:ascii="宋体" w:cs="宋体"/>
          <w:szCs w:val="21"/>
        </w:rPr>
      </w:pPr>
      <w:r>
        <w:rPr>
          <w:rFonts w:hint="eastAsia" w:ascii="宋体" w:hAnsi="宋体" w:cs="宋体"/>
          <w:szCs w:val="21"/>
        </w:rPr>
        <w:t>服务方案</w:t>
      </w:r>
    </w:p>
    <w:p>
      <w:pPr>
        <w:numPr>
          <w:ilvl w:val="0"/>
          <w:numId w:val="11"/>
        </w:numPr>
        <w:spacing w:line="360" w:lineRule="auto"/>
        <w:ind w:firstLine="420" w:firstLineChars="200"/>
        <w:rPr>
          <w:rFonts w:ascii="宋体" w:cs="宋体"/>
          <w:szCs w:val="21"/>
        </w:rPr>
      </w:pPr>
      <w:r>
        <w:rPr>
          <w:rFonts w:hint="eastAsia" w:ascii="宋体" w:hAnsi="宋体" w:cs="宋体"/>
          <w:szCs w:val="21"/>
        </w:rPr>
        <w:t>人员培训方案</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、服务保证及服务承诺</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、供应商认为需要提供的其他内容</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7"/>
        <w:jc w:val="center"/>
        <w:rPr>
          <w:rFonts w:cs="宋体"/>
          <w:sz w:val="28"/>
          <w:szCs w:val="28"/>
        </w:rPr>
      </w:pPr>
      <w:bookmarkStart w:id="142" w:name="_Toc19236"/>
      <w:bookmarkStart w:id="143" w:name="_Toc476584437"/>
      <w:bookmarkStart w:id="144" w:name="_Toc54941347"/>
      <w:r>
        <w:rPr>
          <w:rFonts w:hint="eastAsia" w:cs="宋体"/>
          <w:sz w:val="28"/>
          <w:szCs w:val="28"/>
        </w:rPr>
        <w:t>六、诚信响应承诺书</w:t>
      </w:r>
      <w:bookmarkEnd w:id="142"/>
      <w:bookmarkEnd w:id="143"/>
      <w:bookmarkEnd w:id="144"/>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highlight w:val="none"/>
        </w:rPr>
        <w:t>我单位在</w:t>
      </w:r>
      <w:r>
        <w:rPr>
          <w:rFonts w:hint="eastAsia" w:ascii="仿宋" w:hAnsi="仿宋" w:eastAsia="仿宋" w:cs="仿宋"/>
          <w:b/>
          <w:bCs/>
          <w:sz w:val="24"/>
          <w:highlight w:val="none"/>
          <w:lang w:val="en-US" w:eastAsia="zh-CN"/>
        </w:rPr>
        <w:t>新点电子平台</w:t>
      </w:r>
      <w:r>
        <w:rPr>
          <w:rFonts w:hint="eastAsia" w:ascii="仿宋" w:hAnsi="仿宋" w:eastAsia="仿宋" w:cs="仿宋"/>
          <w:b/>
          <w:bCs/>
          <w:sz w:val="24"/>
          <w:highlight w:val="none"/>
        </w:rPr>
        <w:t>中录入的信息真实，无编造虚假信息。一</w:t>
      </w:r>
      <w:r>
        <w:rPr>
          <w:rFonts w:hint="eastAsia" w:ascii="仿宋" w:hAnsi="仿宋" w:eastAsia="仿宋" w:cs="仿宋"/>
          <w:b/>
          <w:bCs/>
          <w:sz w:val="24"/>
        </w:rPr>
        <w:t>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十一、如在磋商过程和磋商结果</w:t>
      </w:r>
      <w:r>
        <w:rPr>
          <w:rFonts w:hint="eastAsia" w:ascii="仿宋" w:hAnsi="仿宋" w:eastAsia="仿宋" w:cs="仿宋"/>
          <w:b/>
          <w:sz w:val="24"/>
        </w:rPr>
        <w:t>公告质疑期内</w:t>
      </w:r>
      <w:r>
        <w:rPr>
          <w:rFonts w:hint="eastAsia" w:ascii="仿宋" w:hAnsi="仿宋" w:eastAsia="仿宋" w:cs="仿宋"/>
          <w:b/>
          <w:bCs/>
          <w:sz w:val="24"/>
        </w:rPr>
        <w:t>发生投诉行为，保证按照</w:t>
      </w:r>
      <w:r>
        <w:rPr>
          <w:rFonts w:hint="eastAsia" w:ascii="仿宋" w:hAnsi="仿宋" w:eastAsia="仿宋" w:cs="仿宋"/>
          <w:b/>
          <w:bCs/>
          <w:sz w:val="24"/>
          <w:highlight w:val="none"/>
        </w:rPr>
        <w:t>《安庆市公共资源交易投诉处理暂行办法》要求进行。投诉内容符合要求，投</w:t>
      </w:r>
      <w:r>
        <w:rPr>
          <w:rFonts w:hint="eastAsia" w:ascii="仿宋" w:hAnsi="仿宋" w:eastAsia="仿宋" w:cs="仿宋"/>
          <w:b/>
          <w:bCs/>
          <w:sz w:val="24"/>
        </w:rPr>
        <w:t>诉材料加盖企业公章或由法定代表人或其委托代理人签字，并附有关身份证明。不恶意投诉，对本公司提供的投诉线索的真实性负责。</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w:t>
      </w:r>
      <w:r>
        <w:rPr>
          <w:rFonts w:hint="eastAsia" w:ascii="宋体" w:hAnsi="宋体" w:cs="宋体"/>
          <w:b/>
          <w:sz w:val="24"/>
          <w:lang w:val="en-US" w:eastAsia="zh-CN"/>
        </w:rPr>
        <w:t>公</w:t>
      </w:r>
      <w:r>
        <w:rPr>
          <w:rFonts w:hint="eastAsia" w:ascii="宋体" w:hAnsi="宋体" w:cs="宋体"/>
          <w:b/>
          <w:sz w:val="24"/>
        </w:rPr>
        <w:t>章）：</w:t>
      </w:r>
    </w:p>
    <w:p>
      <w:pPr>
        <w:widowControl/>
        <w:ind w:firstLine="6021" w:firstLineChars="2499"/>
        <w:jc w:val="left"/>
        <w:rPr>
          <w:rFonts w:ascii="宋体" w:cs="宋体"/>
        </w:rPr>
      </w:pPr>
      <w:r>
        <w:rPr>
          <w:rFonts w:hint="eastAsia" w:ascii="宋体" w:hAnsi="宋体" w:cs="宋体"/>
          <w:b/>
          <w:sz w:val="24"/>
        </w:rPr>
        <w:t>法定代表人（签章）：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7"/>
        <w:jc w:val="center"/>
        <w:rPr>
          <w:rFonts w:cs="宋体"/>
          <w:bdr w:val="single" w:color="auto" w:sz="4" w:space="0"/>
        </w:rPr>
      </w:pPr>
      <w:bookmarkStart w:id="145" w:name="_Toc476584438"/>
      <w:bookmarkStart w:id="146" w:name="_Toc54941350"/>
      <w:r>
        <w:rPr>
          <w:rFonts w:hint="eastAsia" w:cs="宋体"/>
          <w:lang w:val="en-US" w:eastAsia="zh-CN"/>
        </w:rPr>
        <w:t>七</w:t>
      </w:r>
      <w:r>
        <w:rPr>
          <w:rFonts w:hint="eastAsia" w:cs="宋体"/>
        </w:rPr>
        <w:t>、磋商证明</w:t>
      </w:r>
      <w:bookmarkEnd w:id="145"/>
      <w:bookmarkEnd w:id="146"/>
      <w:r>
        <w:rPr>
          <w:rFonts w:hint="eastAsia" w:cs="宋体"/>
        </w:rPr>
        <w:t>材料</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firstLine="420" w:firstLineChars="200"/>
        <w:rPr>
          <w:rFonts w:hint="eastAsia" w:eastAsia="宋体"/>
          <w:lang w:val="en-US" w:eastAsia="zh-CN"/>
        </w:rPr>
      </w:pPr>
      <w:r>
        <w:rPr>
          <w:rFonts w:hint="eastAsia" w:ascii="宋体" w:hAnsi="宋体"/>
          <w:szCs w:val="21"/>
          <w:lang w:val="en-US" w:eastAsia="zh-CN"/>
        </w:rPr>
        <w:t>3、供应商若为食品生产企业的，须具备食品生产许可证（有效期内）；若为食品经营企业的或经营范围中含有食品的，须具备食品经营许可证（有效期内）。</w:t>
      </w:r>
    </w:p>
    <w:p>
      <w:pPr>
        <w:spacing w:line="360" w:lineRule="auto"/>
        <w:ind w:left="422"/>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hint="eastAsia" w:ascii="宋体" w:hAnsi="宋体"/>
          <w:szCs w:val="21"/>
        </w:rPr>
      </w:pPr>
      <w:r>
        <w:rPr>
          <w:rFonts w:hint="eastAsia" w:ascii="宋体" w:hAnsi="宋体"/>
          <w:szCs w:val="21"/>
        </w:rPr>
        <w:t>根据《中华人民共和国政府采购法》及《中华人民共和国政府采购法实施条例》的规定，</w:t>
      </w:r>
    </w:p>
    <w:p>
      <w:pPr>
        <w:spacing w:line="360" w:lineRule="auto"/>
        <w:ind w:firstLine="422" w:firstLineChars="200"/>
        <w:rPr>
          <w:rFonts w:ascii="宋体" w:hAnsi="宋体"/>
          <w:b/>
          <w:bCs/>
          <w:szCs w:val="21"/>
        </w:rPr>
      </w:pPr>
      <w:r>
        <w:rPr>
          <w:rFonts w:hint="default" w:ascii="宋体" w:hAnsi="宋体"/>
          <w:b/>
          <w:bCs/>
          <w:szCs w:val="21"/>
          <w:lang w:val="en-US"/>
        </w:rPr>
        <w:t>1</w:t>
      </w:r>
      <w:r>
        <w:rPr>
          <w:rFonts w:hint="eastAsia" w:ascii="宋体" w:hAnsi="宋体"/>
          <w:b/>
          <w:bCs/>
          <w:szCs w:val="21"/>
          <w:lang w:val="en-US" w:eastAsia="zh-CN"/>
        </w:rPr>
        <w:t>、</w:t>
      </w:r>
      <w:r>
        <w:rPr>
          <w:rFonts w:hint="eastAsia" w:ascii="宋体" w:hAnsi="宋体"/>
          <w:b/>
          <w:bCs/>
          <w:szCs w:val="21"/>
        </w:rPr>
        <w:t xml:space="preserve">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1260" w:leftChars="400" w:hanging="420" w:hanging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szCs w:val="21"/>
        </w:rPr>
      </w:pPr>
      <w:r>
        <w:rPr>
          <w:rFonts w:hint="eastAsia" w:ascii="宋体" w:hAnsi="宋体"/>
          <w:szCs w:val="21"/>
        </w:rPr>
        <w:t>（7）符合法律、行政法规规定的其他条件。</w:t>
      </w:r>
    </w:p>
    <w:p>
      <w:pPr>
        <w:tabs>
          <w:tab w:val="left" w:pos="604"/>
        </w:tabs>
        <w:spacing w:line="360" w:lineRule="auto"/>
        <w:ind w:firstLine="422" w:firstLineChars="200"/>
        <w:rPr>
          <w:rFonts w:hint="eastAsia" w:ascii="宋体" w:hAnsi="宋体"/>
          <w:b/>
          <w:bCs/>
          <w:szCs w:val="21"/>
        </w:rPr>
      </w:pPr>
      <w:r>
        <w:rPr>
          <w:rFonts w:hint="default" w:ascii="宋体" w:hAnsi="宋体"/>
          <w:b/>
          <w:bCs/>
          <w:szCs w:val="21"/>
          <w:lang w:val="en-US"/>
        </w:rPr>
        <w:t>2</w:t>
      </w:r>
      <w:r>
        <w:rPr>
          <w:rFonts w:hint="eastAsia" w:ascii="宋体" w:hAnsi="宋体"/>
          <w:b/>
          <w:bCs/>
          <w:szCs w:val="21"/>
          <w:lang w:val="en-US" w:eastAsia="zh-CN"/>
        </w:rPr>
        <w:t>、</w:t>
      </w:r>
      <w:r>
        <w:rPr>
          <w:rFonts w:hint="eastAsia" w:ascii="宋体" w:hAnsi="宋体"/>
          <w:b/>
          <w:bCs/>
          <w:szCs w:val="21"/>
        </w:rPr>
        <w:t>本单位郑重声明，我单位无以下不良信用记录情形：</w:t>
      </w:r>
    </w:p>
    <w:p>
      <w:pPr>
        <w:spacing w:line="360" w:lineRule="auto"/>
        <w:ind w:left="422" w:firstLine="420" w:firstLineChars="200"/>
        <w:rPr>
          <w:rFonts w:hint="eastAsia" w:ascii="宋体" w:hAnsi="宋体"/>
          <w:szCs w:val="21"/>
        </w:rPr>
      </w:pPr>
      <w:r>
        <w:rPr>
          <w:rFonts w:hint="eastAsia" w:ascii="宋体" w:hAnsi="宋体"/>
          <w:szCs w:val="21"/>
        </w:rPr>
        <w:t>（1）被人民法院列入失信被执行人；</w:t>
      </w:r>
    </w:p>
    <w:p>
      <w:pPr>
        <w:spacing w:line="360" w:lineRule="auto"/>
        <w:ind w:left="1260" w:leftChars="400" w:hanging="420" w:hangingChars="200"/>
        <w:rPr>
          <w:rFonts w:hint="eastAsia" w:ascii="宋体" w:hAnsi="宋体"/>
          <w:szCs w:val="21"/>
        </w:rPr>
      </w:pPr>
      <w:r>
        <w:rPr>
          <w:rFonts w:hint="eastAsia" w:ascii="宋体" w:hAnsi="宋体"/>
          <w:szCs w:val="21"/>
        </w:rPr>
        <w:t>（2）被</w:t>
      </w:r>
      <w:r>
        <w:rPr>
          <w:rFonts w:hint="eastAsia" w:ascii="宋体" w:hAnsi="宋体"/>
          <w:szCs w:val="21"/>
          <w:lang w:val="en-US" w:eastAsia="zh-CN"/>
        </w:rPr>
        <w:t>市场监督管理</w:t>
      </w:r>
      <w:r>
        <w:rPr>
          <w:rFonts w:hint="eastAsia" w:ascii="宋体" w:hAnsi="宋体"/>
          <w:szCs w:val="21"/>
        </w:rPr>
        <w:t>部门列入企业经营异常名录；</w:t>
      </w:r>
    </w:p>
    <w:p>
      <w:pPr>
        <w:spacing w:line="360" w:lineRule="auto"/>
        <w:ind w:left="422"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）被税务部门列入重大税收违法案件当事人名单；</w:t>
      </w:r>
    </w:p>
    <w:p>
      <w:pPr>
        <w:spacing w:line="360" w:lineRule="auto"/>
        <w:ind w:left="422"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 xml:space="preserve">）被政府采购监管部门列入政府采购严重违法失信行为记录名单。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宋体" w:hAnsi="宋体"/>
          <w:strike/>
          <w:szCs w:val="21"/>
          <w:highlight w:val="yellow"/>
        </w:rPr>
      </w:pPr>
      <w:r>
        <w:rPr>
          <w:rFonts w:hint="eastAsia" w:hAnsi="宋体"/>
          <w:szCs w:val="21"/>
        </w:rPr>
        <w:t xml:space="preserve">               </w:t>
      </w:r>
      <w:r>
        <w:rPr>
          <w:rFonts w:hAnsi="宋体"/>
          <w:szCs w:val="21"/>
        </w:rPr>
        <w:t xml:space="preserve">                                 </w:t>
      </w:r>
      <w:r>
        <w:rPr>
          <w:rFonts w:hint="eastAsia" w:hAnsi="宋体"/>
          <w:szCs w:val="21"/>
        </w:rPr>
        <w:t xml:space="preserve"> 日期：       年     月     日</w:t>
      </w: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lang w:val="en-US" w:eastAsia="zh-CN"/>
        </w:rPr>
        <w:t>5</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cs="宋体"/>
          <w:spacing w:val="-4"/>
          <w:kern w:val="0"/>
          <w:szCs w:val="21"/>
        </w:rPr>
      </w:pPr>
      <w:r>
        <w:rPr>
          <w:rFonts w:hint="eastAsia" w:ascii="宋体" w:hAnsi="宋体"/>
          <w:szCs w:val="21"/>
          <w:lang w:val="en-US" w:eastAsia="zh-CN"/>
        </w:rPr>
        <w:t>7</w:t>
      </w:r>
      <w:r>
        <w:rPr>
          <w:rFonts w:hint="eastAsia" w:ascii="宋体" w:hAnsi="宋体"/>
          <w:szCs w:val="21"/>
        </w:rPr>
        <w:t>、履行合同所必需的设备和专业技术能力证明材料；</w:t>
      </w:r>
    </w:p>
    <w:p>
      <w:pPr>
        <w:spacing w:line="360" w:lineRule="auto"/>
        <w:rPr>
          <w:rFonts w:ascii="宋体" w:hAnsi="宋体"/>
          <w:szCs w:val="21"/>
        </w:rPr>
      </w:pPr>
      <w:r>
        <w:rPr>
          <w:rFonts w:hint="eastAsia" w:ascii="宋体" w:hAnsi="宋体"/>
          <w:szCs w:val="21"/>
        </w:rPr>
        <w:t>（1）服务于本项目的专业设备一览表</w:t>
      </w:r>
    </w:p>
    <w:tbl>
      <w:tblPr>
        <w:tblStyle w:val="6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0"/>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cs="宋体"/>
          <w:b/>
          <w:spacing w:val="-4"/>
          <w:kern w:val="0"/>
          <w:szCs w:val="21"/>
        </w:rPr>
      </w:pPr>
      <w:r>
        <w:rPr>
          <w:rFonts w:hint="eastAsia" w:ascii="宋体" w:hAnsi="宋体" w:cs="宋体"/>
          <w:szCs w:val="21"/>
          <w:lang w:val="en-US" w:eastAsia="zh-CN"/>
        </w:rPr>
        <w:t>8</w:t>
      </w:r>
      <w:r>
        <w:rPr>
          <w:rFonts w:hint="eastAsia" w:ascii="宋体" w:hAnsi="宋体" w:cs="宋体"/>
          <w:szCs w:val="21"/>
        </w:rPr>
        <w:t>、本项目磋商文件中要求供应商提供的其他证明材料。</w:t>
      </w:r>
    </w:p>
    <w:p>
      <w:pPr>
        <w:spacing w:line="360" w:lineRule="auto"/>
        <w:ind w:firstLine="404" w:firstLineChars="200"/>
        <w:rPr>
          <w:rFonts w:ascii="宋体" w:hAnsi="宋体" w:cs="宋体"/>
          <w:spacing w:val="-4"/>
          <w:kern w:val="0"/>
          <w:szCs w:val="21"/>
        </w:rPr>
      </w:pPr>
      <w:r>
        <w:rPr>
          <w:rFonts w:hint="eastAsia" w:ascii="宋体" w:hAnsi="宋体" w:cs="宋体"/>
          <w:spacing w:val="-4"/>
          <w:kern w:val="0"/>
          <w:szCs w:val="21"/>
          <w:lang w:val="en-US" w:eastAsia="zh-CN"/>
        </w:rPr>
        <w:t>9</w:t>
      </w:r>
      <w:r>
        <w:rPr>
          <w:rFonts w:hint="eastAsia" w:ascii="宋体" w:hAnsi="宋体" w:cs="宋体"/>
          <w:spacing w:val="-4"/>
          <w:kern w:val="0"/>
          <w:szCs w:val="21"/>
        </w:rPr>
        <w:t>、</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ascii="宋体" w:hAnsi="宋体" w:eastAsia="宋体" w:cs="宋体"/>
        <w:b w:val="0"/>
        <w:bCs/>
        <w:i/>
        <w:sz w:val="20"/>
        <w:szCs w:val="20"/>
        <w:lang w:val="en-US" w:eastAsia="zh-CN"/>
      </w:rPr>
    </w:pPr>
    <w:r>
      <w:rPr>
        <w:rFonts w:hint="eastAsia" w:ascii="宋体" w:hAnsi="宋体" w:cs="宋体"/>
        <w:b w:val="0"/>
        <w:bCs/>
        <w:iCs/>
        <w:sz w:val="20"/>
        <w:szCs w:val="20"/>
        <w:lang w:val="en-US" w:eastAsia="zh-CN"/>
      </w:rPr>
      <w:t>安庆职业技术学院2024年教职工生日蛋糕券采购项目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chineseCounting"/>
      <w:suff w:val="nothing"/>
      <w:lvlText w:val="%1、"/>
      <w:lvlJc w:val="left"/>
      <w:rPr>
        <w:rFonts w:cs="Times New Roman"/>
      </w:rPr>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abstractNum w:abstractNumId="4">
    <w:nsid w:val="0000000A"/>
    <w:multiLevelType w:val="singleLevel"/>
    <w:tmpl w:val="0000000A"/>
    <w:lvl w:ilvl="0" w:tentative="0">
      <w:start w:val="3"/>
      <w:numFmt w:val="chineseCounting"/>
      <w:suff w:val="nothing"/>
      <w:lvlText w:val="%1、"/>
      <w:lvlJc w:val="left"/>
      <w:rPr>
        <w:rFonts w:cs="Times New Roman"/>
      </w:rPr>
    </w:lvl>
  </w:abstractNum>
  <w:abstractNum w:abstractNumId="5">
    <w:nsid w:val="0000000C"/>
    <w:multiLevelType w:val="singleLevel"/>
    <w:tmpl w:val="0000000C"/>
    <w:lvl w:ilvl="0" w:tentative="0">
      <w:start w:val="1"/>
      <w:numFmt w:val="chineseCounting"/>
      <w:suff w:val="nothing"/>
      <w:lvlText w:val="%1、"/>
      <w:lvlJc w:val="left"/>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7"/>
    <w:multiLevelType w:val="singleLevel"/>
    <w:tmpl w:val="00000017"/>
    <w:lvl w:ilvl="0" w:tentative="0">
      <w:start w:val="11"/>
      <w:numFmt w:val="decimal"/>
      <w:suff w:val="nothing"/>
      <w:lvlText w:val="%1、"/>
      <w:lvlJc w:val="left"/>
      <w:rPr>
        <w:rFonts w:cs="Times New Roman"/>
      </w:rPr>
    </w:lvl>
  </w:abstractNum>
  <w:abstractNum w:abstractNumId="9">
    <w:nsid w:val="00000018"/>
    <w:multiLevelType w:val="singleLevel"/>
    <w:tmpl w:val="00000018"/>
    <w:lvl w:ilvl="0" w:tentative="0">
      <w:start w:val="4"/>
      <w:numFmt w:val="chineseCounting"/>
      <w:suff w:val="nothing"/>
      <w:lvlText w:val="%1、"/>
      <w:lvlJc w:val="left"/>
      <w:rPr>
        <w:rFonts w:cs="Times New Roman"/>
      </w:rPr>
    </w:lvl>
  </w:abstractNum>
  <w:abstractNum w:abstractNumId="10">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7"/>
  </w:num>
  <w:num w:numId="3">
    <w:abstractNumId w:val="10"/>
  </w:num>
  <w:num w:numId="4">
    <w:abstractNumId w:val="1"/>
  </w:num>
  <w:num w:numId="5">
    <w:abstractNumId w:val="4"/>
  </w:num>
  <w:num w:numId="6">
    <w:abstractNumId w:val="8"/>
  </w:num>
  <w:num w:numId="7">
    <w:abstractNumId w:val="2"/>
  </w:num>
  <w:num w:numId="8">
    <w:abstractNumId w:val="5"/>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1257"/>
    <w:rsid w:val="00004FFE"/>
    <w:rsid w:val="00010694"/>
    <w:rsid w:val="000235B5"/>
    <w:rsid w:val="0002413E"/>
    <w:rsid w:val="00024F9F"/>
    <w:rsid w:val="000370E3"/>
    <w:rsid w:val="000507E8"/>
    <w:rsid w:val="00054A66"/>
    <w:rsid w:val="00064474"/>
    <w:rsid w:val="00064AE1"/>
    <w:rsid w:val="00066EBC"/>
    <w:rsid w:val="00073044"/>
    <w:rsid w:val="0007476A"/>
    <w:rsid w:val="00085801"/>
    <w:rsid w:val="00087987"/>
    <w:rsid w:val="00093C41"/>
    <w:rsid w:val="000B6F75"/>
    <w:rsid w:val="000C1ABF"/>
    <w:rsid w:val="000C7F29"/>
    <w:rsid w:val="000D3ED7"/>
    <w:rsid w:val="000D4066"/>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3945"/>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81AD5"/>
    <w:rsid w:val="00294358"/>
    <w:rsid w:val="002978A1"/>
    <w:rsid w:val="002A4F15"/>
    <w:rsid w:val="002C07F7"/>
    <w:rsid w:val="002C72E3"/>
    <w:rsid w:val="002D175B"/>
    <w:rsid w:val="002D42AE"/>
    <w:rsid w:val="002E771A"/>
    <w:rsid w:val="002F380B"/>
    <w:rsid w:val="002F4FAB"/>
    <w:rsid w:val="00304744"/>
    <w:rsid w:val="00305365"/>
    <w:rsid w:val="00311A8E"/>
    <w:rsid w:val="003220E6"/>
    <w:rsid w:val="00322B16"/>
    <w:rsid w:val="00331AEF"/>
    <w:rsid w:val="0033394A"/>
    <w:rsid w:val="0034194C"/>
    <w:rsid w:val="00342549"/>
    <w:rsid w:val="00342C36"/>
    <w:rsid w:val="00345160"/>
    <w:rsid w:val="00350D0E"/>
    <w:rsid w:val="00357345"/>
    <w:rsid w:val="00362474"/>
    <w:rsid w:val="003761AE"/>
    <w:rsid w:val="00386932"/>
    <w:rsid w:val="003A3866"/>
    <w:rsid w:val="003A575B"/>
    <w:rsid w:val="003A5835"/>
    <w:rsid w:val="003B16EE"/>
    <w:rsid w:val="003C028D"/>
    <w:rsid w:val="003C1917"/>
    <w:rsid w:val="003C194F"/>
    <w:rsid w:val="003C2743"/>
    <w:rsid w:val="003C4132"/>
    <w:rsid w:val="003C5DB5"/>
    <w:rsid w:val="003D04EA"/>
    <w:rsid w:val="003E0FD3"/>
    <w:rsid w:val="003E5657"/>
    <w:rsid w:val="003F423C"/>
    <w:rsid w:val="004004D2"/>
    <w:rsid w:val="004059EB"/>
    <w:rsid w:val="00406A40"/>
    <w:rsid w:val="00413917"/>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E21B0"/>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9741D"/>
    <w:rsid w:val="005A2494"/>
    <w:rsid w:val="005A440D"/>
    <w:rsid w:val="005A5824"/>
    <w:rsid w:val="005A7B77"/>
    <w:rsid w:val="005B05C6"/>
    <w:rsid w:val="005B1EB0"/>
    <w:rsid w:val="005B5D0C"/>
    <w:rsid w:val="005C793D"/>
    <w:rsid w:val="005D4A9A"/>
    <w:rsid w:val="005F1476"/>
    <w:rsid w:val="005F17AA"/>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399A"/>
    <w:rsid w:val="006D61A6"/>
    <w:rsid w:val="006E68C8"/>
    <w:rsid w:val="006F7843"/>
    <w:rsid w:val="00700DAA"/>
    <w:rsid w:val="00702588"/>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87E00"/>
    <w:rsid w:val="00797C5C"/>
    <w:rsid w:val="007B3D3B"/>
    <w:rsid w:val="007B405E"/>
    <w:rsid w:val="007B515F"/>
    <w:rsid w:val="007C3B3D"/>
    <w:rsid w:val="007D6550"/>
    <w:rsid w:val="007E2B7D"/>
    <w:rsid w:val="007E3CD9"/>
    <w:rsid w:val="007E794E"/>
    <w:rsid w:val="007F04FE"/>
    <w:rsid w:val="00800808"/>
    <w:rsid w:val="00800EA5"/>
    <w:rsid w:val="00803137"/>
    <w:rsid w:val="00805BCB"/>
    <w:rsid w:val="00815A2C"/>
    <w:rsid w:val="00822903"/>
    <w:rsid w:val="00826F6A"/>
    <w:rsid w:val="008432C7"/>
    <w:rsid w:val="00843B36"/>
    <w:rsid w:val="00844285"/>
    <w:rsid w:val="00845B49"/>
    <w:rsid w:val="00847D7D"/>
    <w:rsid w:val="00852759"/>
    <w:rsid w:val="00853220"/>
    <w:rsid w:val="00870FA7"/>
    <w:rsid w:val="0089181C"/>
    <w:rsid w:val="008A3516"/>
    <w:rsid w:val="008A4E65"/>
    <w:rsid w:val="008B0930"/>
    <w:rsid w:val="008C1956"/>
    <w:rsid w:val="008C67B4"/>
    <w:rsid w:val="008D5610"/>
    <w:rsid w:val="008D5EF4"/>
    <w:rsid w:val="008E54CF"/>
    <w:rsid w:val="008E5BB6"/>
    <w:rsid w:val="008F4221"/>
    <w:rsid w:val="00904018"/>
    <w:rsid w:val="0091007C"/>
    <w:rsid w:val="00912972"/>
    <w:rsid w:val="00915FF4"/>
    <w:rsid w:val="00924828"/>
    <w:rsid w:val="00933B4D"/>
    <w:rsid w:val="00936F7B"/>
    <w:rsid w:val="0093793B"/>
    <w:rsid w:val="00955923"/>
    <w:rsid w:val="00963EBC"/>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0DE"/>
    <w:rsid w:val="00A63F08"/>
    <w:rsid w:val="00A70A3D"/>
    <w:rsid w:val="00A72D37"/>
    <w:rsid w:val="00A8009F"/>
    <w:rsid w:val="00A828AE"/>
    <w:rsid w:val="00A85F97"/>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76C62"/>
    <w:rsid w:val="00B85725"/>
    <w:rsid w:val="00B903F4"/>
    <w:rsid w:val="00B93271"/>
    <w:rsid w:val="00B93AE2"/>
    <w:rsid w:val="00B93CB1"/>
    <w:rsid w:val="00B96146"/>
    <w:rsid w:val="00B96409"/>
    <w:rsid w:val="00B96BED"/>
    <w:rsid w:val="00BA2710"/>
    <w:rsid w:val="00BA6247"/>
    <w:rsid w:val="00BA791D"/>
    <w:rsid w:val="00BB4668"/>
    <w:rsid w:val="00BC0B72"/>
    <w:rsid w:val="00BD6B11"/>
    <w:rsid w:val="00BD7EBA"/>
    <w:rsid w:val="00BE0AB0"/>
    <w:rsid w:val="00BE43CC"/>
    <w:rsid w:val="00C00A93"/>
    <w:rsid w:val="00C04F27"/>
    <w:rsid w:val="00C10654"/>
    <w:rsid w:val="00C16558"/>
    <w:rsid w:val="00C17674"/>
    <w:rsid w:val="00C213A0"/>
    <w:rsid w:val="00C26F7E"/>
    <w:rsid w:val="00C34E1A"/>
    <w:rsid w:val="00C3720F"/>
    <w:rsid w:val="00C50391"/>
    <w:rsid w:val="00C52220"/>
    <w:rsid w:val="00C707F3"/>
    <w:rsid w:val="00C70C5B"/>
    <w:rsid w:val="00C80A64"/>
    <w:rsid w:val="00C82587"/>
    <w:rsid w:val="00CA1E14"/>
    <w:rsid w:val="00CA1E22"/>
    <w:rsid w:val="00CA5BBE"/>
    <w:rsid w:val="00CB1DDE"/>
    <w:rsid w:val="00CB3ADB"/>
    <w:rsid w:val="00CB3CCA"/>
    <w:rsid w:val="00CB4690"/>
    <w:rsid w:val="00CB7463"/>
    <w:rsid w:val="00CC0EDA"/>
    <w:rsid w:val="00CC165F"/>
    <w:rsid w:val="00CC1A8B"/>
    <w:rsid w:val="00CC27E5"/>
    <w:rsid w:val="00CC6D72"/>
    <w:rsid w:val="00CE22F2"/>
    <w:rsid w:val="00CE2ABB"/>
    <w:rsid w:val="00D07D7D"/>
    <w:rsid w:val="00D248BB"/>
    <w:rsid w:val="00D25DBD"/>
    <w:rsid w:val="00D308B3"/>
    <w:rsid w:val="00D47E57"/>
    <w:rsid w:val="00D5782D"/>
    <w:rsid w:val="00D62641"/>
    <w:rsid w:val="00D63918"/>
    <w:rsid w:val="00D9050B"/>
    <w:rsid w:val="00D94D5B"/>
    <w:rsid w:val="00D95AF3"/>
    <w:rsid w:val="00DB376D"/>
    <w:rsid w:val="00DB380C"/>
    <w:rsid w:val="00DB4D62"/>
    <w:rsid w:val="00DB61C7"/>
    <w:rsid w:val="00DB625C"/>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0429"/>
    <w:rsid w:val="00ED22A1"/>
    <w:rsid w:val="00EE37CA"/>
    <w:rsid w:val="00EE5BB5"/>
    <w:rsid w:val="00EF2567"/>
    <w:rsid w:val="00EF4154"/>
    <w:rsid w:val="00F04AD7"/>
    <w:rsid w:val="00F23563"/>
    <w:rsid w:val="00F350B4"/>
    <w:rsid w:val="00F4261A"/>
    <w:rsid w:val="00F46EA7"/>
    <w:rsid w:val="00F5423C"/>
    <w:rsid w:val="00F629E7"/>
    <w:rsid w:val="00F7647B"/>
    <w:rsid w:val="00F9508F"/>
    <w:rsid w:val="00FA728E"/>
    <w:rsid w:val="00FB57EE"/>
    <w:rsid w:val="00FB654E"/>
    <w:rsid w:val="00FB79EE"/>
    <w:rsid w:val="00FC682E"/>
    <w:rsid w:val="00FD138A"/>
    <w:rsid w:val="00FD6AC1"/>
    <w:rsid w:val="00FE506C"/>
    <w:rsid w:val="00FF22A3"/>
    <w:rsid w:val="00FF323D"/>
    <w:rsid w:val="01286976"/>
    <w:rsid w:val="01757692"/>
    <w:rsid w:val="01B14C06"/>
    <w:rsid w:val="01CB4C07"/>
    <w:rsid w:val="01DE1773"/>
    <w:rsid w:val="02671BD1"/>
    <w:rsid w:val="028043E0"/>
    <w:rsid w:val="02A604E3"/>
    <w:rsid w:val="02A93B2F"/>
    <w:rsid w:val="02FE1A99"/>
    <w:rsid w:val="0309798A"/>
    <w:rsid w:val="03195159"/>
    <w:rsid w:val="032338E1"/>
    <w:rsid w:val="037E0200"/>
    <w:rsid w:val="03861BCD"/>
    <w:rsid w:val="038C5CCB"/>
    <w:rsid w:val="03E54195"/>
    <w:rsid w:val="03FD2384"/>
    <w:rsid w:val="04500CD8"/>
    <w:rsid w:val="045D76A2"/>
    <w:rsid w:val="04970054"/>
    <w:rsid w:val="049E2C49"/>
    <w:rsid w:val="04AE0C4D"/>
    <w:rsid w:val="04C84286"/>
    <w:rsid w:val="04D07B74"/>
    <w:rsid w:val="04D26C62"/>
    <w:rsid w:val="04E2157A"/>
    <w:rsid w:val="04F55751"/>
    <w:rsid w:val="052B2F21"/>
    <w:rsid w:val="052B337F"/>
    <w:rsid w:val="052B4819"/>
    <w:rsid w:val="05555694"/>
    <w:rsid w:val="055C13E9"/>
    <w:rsid w:val="05753B42"/>
    <w:rsid w:val="057B3F32"/>
    <w:rsid w:val="058101E9"/>
    <w:rsid w:val="05CD3FD8"/>
    <w:rsid w:val="05DD4740"/>
    <w:rsid w:val="05E05ABA"/>
    <w:rsid w:val="05EF3F4F"/>
    <w:rsid w:val="061708BA"/>
    <w:rsid w:val="063D2F0C"/>
    <w:rsid w:val="064047AA"/>
    <w:rsid w:val="06B833C2"/>
    <w:rsid w:val="06BB5BA0"/>
    <w:rsid w:val="06BD229F"/>
    <w:rsid w:val="06BE0715"/>
    <w:rsid w:val="06C62167"/>
    <w:rsid w:val="07127E05"/>
    <w:rsid w:val="07190154"/>
    <w:rsid w:val="0721282E"/>
    <w:rsid w:val="0721638A"/>
    <w:rsid w:val="07415AA8"/>
    <w:rsid w:val="076C2B2B"/>
    <w:rsid w:val="07844B53"/>
    <w:rsid w:val="078B414B"/>
    <w:rsid w:val="07936306"/>
    <w:rsid w:val="07C733D5"/>
    <w:rsid w:val="07C763C4"/>
    <w:rsid w:val="07CD02C0"/>
    <w:rsid w:val="07D91D1C"/>
    <w:rsid w:val="07E850FA"/>
    <w:rsid w:val="07E955A0"/>
    <w:rsid w:val="08181E21"/>
    <w:rsid w:val="081B2918"/>
    <w:rsid w:val="08484B64"/>
    <w:rsid w:val="08A9336C"/>
    <w:rsid w:val="08B60D54"/>
    <w:rsid w:val="09680BF5"/>
    <w:rsid w:val="09826059"/>
    <w:rsid w:val="098470A4"/>
    <w:rsid w:val="09DB5F31"/>
    <w:rsid w:val="0A100F2D"/>
    <w:rsid w:val="0A2E0A48"/>
    <w:rsid w:val="0A517D4B"/>
    <w:rsid w:val="0A674CCF"/>
    <w:rsid w:val="0AA84888"/>
    <w:rsid w:val="0AAE43D8"/>
    <w:rsid w:val="0ABB01BB"/>
    <w:rsid w:val="0ABD0ABF"/>
    <w:rsid w:val="0AC01C0A"/>
    <w:rsid w:val="0AEE6ECB"/>
    <w:rsid w:val="0B162BA8"/>
    <w:rsid w:val="0B36617C"/>
    <w:rsid w:val="0B815649"/>
    <w:rsid w:val="0B832C2E"/>
    <w:rsid w:val="0B894C35"/>
    <w:rsid w:val="0B8F2270"/>
    <w:rsid w:val="0BC263E3"/>
    <w:rsid w:val="0BD179DA"/>
    <w:rsid w:val="0BDF05C2"/>
    <w:rsid w:val="0BED0F30"/>
    <w:rsid w:val="0C1B4F42"/>
    <w:rsid w:val="0C4004F4"/>
    <w:rsid w:val="0C594818"/>
    <w:rsid w:val="0C7D42D8"/>
    <w:rsid w:val="0C7E735A"/>
    <w:rsid w:val="0C985340"/>
    <w:rsid w:val="0C9F57B7"/>
    <w:rsid w:val="0CE20369"/>
    <w:rsid w:val="0CE57E5A"/>
    <w:rsid w:val="0D4234FE"/>
    <w:rsid w:val="0D433799"/>
    <w:rsid w:val="0D7C07BE"/>
    <w:rsid w:val="0D844B1B"/>
    <w:rsid w:val="0D93098E"/>
    <w:rsid w:val="0DAE5500"/>
    <w:rsid w:val="0DB52EF3"/>
    <w:rsid w:val="0E1B15F2"/>
    <w:rsid w:val="0E1F739B"/>
    <w:rsid w:val="0E670A19"/>
    <w:rsid w:val="0E81442C"/>
    <w:rsid w:val="0E916893"/>
    <w:rsid w:val="0EC4789B"/>
    <w:rsid w:val="0EE3661B"/>
    <w:rsid w:val="0F2729AB"/>
    <w:rsid w:val="0F403A6D"/>
    <w:rsid w:val="0F49472B"/>
    <w:rsid w:val="0F6D4CBA"/>
    <w:rsid w:val="0F7A0D2D"/>
    <w:rsid w:val="0FDC5544"/>
    <w:rsid w:val="10077B30"/>
    <w:rsid w:val="102962AF"/>
    <w:rsid w:val="102D3FF1"/>
    <w:rsid w:val="10352EA6"/>
    <w:rsid w:val="10410BCE"/>
    <w:rsid w:val="106D43EE"/>
    <w:rsid w:val="1076738B"/>
    <w:rsid w:val="107E2A9F"/>
    <w:rsid w:val="10C3450E"/>
    <w:rsid w:val="10CD3B6A"/>
    <w:rsid w:val="10D97CD5"/>
    <w:rsid w:val="10F22B45"/>
    <w:rsid w:val="11590158"/>
    <w:rsid w:val="119471E0"/>
    <w:rsid w:val="11E57B67"/>
    <w:rsid w:val="11FF41C5"/>
    <w:rsid w:val="12132094"/>
    <w:rsid w:val="122A25C8"/>
    <w:rsid w:val="12326685"/>
    <w:rsid w:val="12687563"/>
    <w:rsid w:val="127842F5"/>
    <w:rsid w:val="127B54E8"/>
    <w:rsid w:val="128C65E7"/>
    <w:rsid w:val="12A32349"/>
    <w:rsid w:val="12CE4136"/>
    <w:rsid w:val="13113D52"/>
    <w:rsid w:val="133E64B0"/>
    <w:rsid w:val="136B6A26"/>
    <w:rsid w:val="136F13DE"/>
    <w:rsid w:val="13AC3EB4"/>
    <w:rsid w:val="140C50F1"/>
    <w:rsid w:val="14B06F9F"/>
    <w:rsid w:val="14C373D4"/>
    <w:rsid w:val="14D94748"/>
    <w:rsid w:val="14E07884"/>
    <w:rsid w:val="14E552B7"/>
    <w:rsid w:val="14F128EC"/>
    <w:rsid w:val="150F5C0C"/>
    <w:rsid w:val="152E5832"/>
    <w:rsid w:val="15490709"/>
    <w:rsid w:val="15634011"/>
    <w:rsid w:val="156758B0"/>
    <w:rsid w:val="15CC1BB7"/>
    <w:rsid w:val="15CE3B81"/>
    <w:rsid w:val="15D83758"/>
    <w:rsid w:val="15E24861"/>
    <w:rsid w:val="15E2762C"/>
    <w:rsid w:val="15E9370A"/>
    <w:rsid w:val="15ED7C1A"/>
    <w:rsid w:val="164C2CF7"/>
    <w:rsid w:val="166F5FB6"/>
    <w:rsid w:val="16730284"/>
    <w:rsid w:val="168270B8"/>
    <w:rsid w:val="16D72D03"/>
    <w:rsid w:val="16E00A6F"/>
    <w:rsid w:val="16E623BF"/>
    <w:rsid w:val="174D31CB"/>
    <w:rsid w:val="17602AC2"/>
    <w:rsid w:val="17BB1EE3"/>
    <w:rsid w:val="17CB2353"/>
    <w:rsid w:val="17F7713F"/>
    <w:rsid w:val="18214338"/>
    <w:rsid w:val="184250B4"/>
    <w:rsid w:val="18504D21"/>
    <w:rsid w:val="1858180A"/>
    <w:rsid w:val="1888270D"/>
    <w:rsid w:val="18A64941"/>
    <w:rsid w:val="18E54692"/>
    <w:rsid w:val="18E90CD1"/>
    <w:rsid w:val="18FE652B"/>
    <w:rsid w:val="192856A8"/>
    <w:rsid w:val="192D6E10"/>
    <w:rsid w:val="193A0341"/>
    <w:rsid w:val="19455F9B"/>
    <w:rsid w:val="195174A9"/>
    <w:rsid w:val="196842EC"/>
    <w:rsid w:val="196F567B"/>
    <w:rsid w:val="19810F0A"/>
    <w:rsid w:val="19A15749"/>
    <w:rsid w:val="19B7492C"/>
    <w:rsid w:val="19CF6119"/>
    <w:rsid w:val="19F53DD2"/>
    <w:rsid w:val="19FA0392"/>
    <w:rsid w:val="1A170095"/>
    <w:rsid w:val="1A182A48"/>
    <w:rsid w:val="1A35028C"/>
    <w:rsid w:val="1A512FD2"/>
    <w:rsid w:val="1A604FC3"/>
    <w:rsid w:val="1A8F0467"/>
    <w:rsid w:val="1A9C249F"/>
    <w:rsid w:val="1ABA4CF6"/>
    <w:rsid w:val="1ABE6691"/>
    <w:rsid w:val="1AC63445"/>
    <w:rsid w:val="1AD559B1"/>
    <w:rsid w:val="1AE14343"/>
    <w:rsid w:val="1AE3544F"/>
    <w:rsid w:val="1AF23E6D"/>
    <w:rsid w:val="1B1D58CA"/>
    <w:rsid w:val="1B397A1B"/>
    <w:rsid w:val="1B3D13E3"/>
    <w:rsid w:val="1B522ECD"/>
    <w:rsid w:val="1B562590"/>
    <w:rsid w:val="1BC80A07"/>
    <w:rsid w:val="1BEC2FB3"/>
    <w:rsid w:val="1BF65BDF"/>
    <w:rsid w:val="1C2C344C"/>
    <w:rsid w:val="1C346708"/>
    <w:rsid w:val="1C664320"/>
    <w:rsid w:val="1CE02A3B"/>
    <w:rsid w:val="1CE26164"/>
    <w:rsid w:val="1D13631D"/>
    <w:rsid w:val="1D210A3A"/>
    <w:rsid w:val="1D2B1A65"/>
    <w:rsid w:val="1DA43419"/>
    <w:rsid w:val="1DAD6772"/>
    <w:rsid w:val="1DD45AAC"/>
    <w:rsid w:val="1DE158ED"/>
    <w:rsid w:val="1DFF2E17"/>
    <w:rsid w:val="1E030F35"/>
    <w:rsid w:val="1E081BFA"/>
    <w:rsid w:val="1E9342E4"/>
    <w:rsid w:val="1E965458"/>
    <w:rsid w:val="1EC45B21"/>
    <w:rsid w:val="1ECA1EDA"/>
    <w:rsid w:val="1EFF3088"/>
    <w:rsid w:val="1F0C7CB7"/>
    <w:rsid w:val="1F1B36DD"/>
    <w:rsid w:val="1F4F7B66"/>
    <w:rsid w:val="1F7532BF"/>
    <w:rsid w:val="1FD66C0C"/>
    <w:rsid w:val="20000DDB"/>
    <w:rsid w:val="20021DD7"/>
    <w:rsid w:val="205240E3"/>
    <w:rsid w:val="205B136F"/>
    <w:rsid w:val="206F7D0E"/>
    <w:rsid w:val="20974EDC"/>
    <w:rsid w:val="20B503F9"/>
    <w:rsid w:val="20E73203"/>
    <w:rsid w:val="212C689A"/>
    <w:rsid w:val="21723CD1"/>
    <w:rsid w:val="217A696B"/>
    <w:rsid w:val="21845A3B"/>
    <w:rsid w:val="219C6DC7"/>
    <w:rsid w:val="21A65342"/>
    <w:rsid w:val="21BF0821"/>
    <w:rsid w:val="21DC7625"/>
    <w:rsid w:val="21E771C7"/>
    <w:rsid w:val="21EB06F8"/>
    <w:rsid w:val="21FE759C"/>
    <w:rsid w:val="224C59DD"/>
    <w:rsid w:val="2254540E"/>
    <w:rsid w:val="22646256"/>
    <w:rsid w:val="228C3783"/>
    <w:rsid w:val="2297354C"/>
    <w:rsid w:val="22A152B8"/>
    <w:rsid w:val="22A8139A"/>
    <w:rsid w:val="22AB0E4B"/>
    <w:rsid w:val="22C32593"/>
    <w:rsid w:val="23166AD4"/>
    <w:rsid w:val="233E6586"/>
    <w:rsid w:val="234F66EC"/>
    <w:rsid w:val="235121D6"/>
    <w:rsid w:val="236F6BEA"/>
    <w:rsid w:val="23871E11"/>
    <w:rsid w:val="239452FF"/>
    <w:rsid w:val="23A61C99"/>
    <w:rsid w:val="23C06BE7"/>
    <w:rsid w:val="24034DE3"/>
    <w:rsid w:val="24123355"/>
    <w:rsid w:val="242E1C8E"/>
    <w:rsid w:val="243134C3"/>
    <w:rsid w:val="24536CD2"/>
    <w:rsid w:val="245F61A4"/>
    <w:rsid w:val="246833F2"/>
    <w:rsid w:val="247F0B7D"/>
    <w:rsid w:val="24AA7567"/>
    <w:rsid w:val="24AF4B7D"/>
    <w:rsid w:val="24E52C95"/>
    <w:rsid w:val="25006DA5"/>
    <w:rsid w:val="25545725"/>
    <w:rsid w:val="255B6AB3"/>
    <w:rsid w:val="25660F04"/>
    <w:rsid w:val="256F1A90"/>
    <w:rsid w:val="25873673"/>
    <w:rsid w:val="258904E7"/>
    <w:rsid w:val="25BA7C7E"/>
    <w:rsid w:val="25E57D06"/>
    <w:rsid w:val="260B672B"/>
    <w:rsid w:val="2629095F"/>
    <w:rsid w:val="262B46D7"/>
    <w:rsid w:val="26700EC7"/>
    <w:rsid w:val="269009DE"/>
    <w:rsid w:val="26A37F72"/>
    <w:rsid w:val="26A85DB5"/>
    <w:rsid w:val="26D94133"/>
    <w:rsid w:val="26DB60FD"/>
    <w:rsid w:val="26DC2D2F"/>
    <w:rsid w:val="273852FE"/>
    <w:rsid w:val="274F43F6"/>
    <w:rsid w:val="276F6846"/>
    <w:rsid w:val="27897907"/>
    <w:rsid w:val="283101B9"/>
    <w:rsid w:val="28916E8B"/>
    <w:rsid w:val="28E24839"/>
    <w:rsid w:val="28E77027"/>
    <w:rsid w:val="290C0EA3"/>
    <w:rsid w:val="29162E87"/>
    <w:rsid w:val="29497CCB"/>
    <w:rsid w:val="2964062C"/>
    <w:rsid w:val="298F02D9"/>
    <w:rsid w:val="299B7DC6"/>
    <w:rsid w:val="29A94291"/>
    <w:rsid w:val="29AE7EFD"/>
    <w:rsid w:val="29B8189D"/>
    <w:rsid w:val="29C27101"/>
    <w:rsid w:val="29E32F33"/>
    <w:rsid w:val="29EA3F8B"/>
    <w:rsid w:val="29F80D74"/>
    <w:rsid w:val="2A063491"/>
    <w:rsid w:val="2A420242"/>
    <w:rsid w:val="2A4E4EB8"/>
    <w:rsid w:val="2A5C3A15"/>
    <w:rsid w:val="2AB976C2"/>
    <w:rsid w:val="2AEC7478"/>
    <w:rsid w:val="2B134287"/>
    <w:rsid w:val="2B381D70"/>
    <w:rsid w:val="2B7B1C0B"/>
    <w:rsid w:val="2B9372B0"/>
    <w:rsid w:val="2BD8289B"/>
    <w:rsid w:val="2BE83F94"/>
    <w:rsid w:val="2BE9496F"/>
    <w:rsid w:val="2C0A5F00"/>
    <w:rsid w:val="2C1B0D4A"/>
    <w:rsid w:val="2C432C8D"/>
    <w:rsid w:val="2C444745"/>
    <w:rsid w:val="2C5379A3"/>
    <w:rsid w:val="2C665491"/>
    <w:rsid w:val="2C6B4AC3"/>
    <w:rsid w:val="2C792640"/>
    <w:rsid w:val="2C8608B9"/>
    <w:rsid w:val="2C8A5E31"/>
    <w:rsid w:val="2C9468C9"/>
    <w:rsid w:val="2CC34ED1"/>
    <w:rsid w:val="2CC73974"/>
    <w:rsid w:val="2D173C07"/>
    <w:rsid w:val="2D3A3797"/>
    <w:rsid w:val="2D4F1E09"/>
    <w:rsid w:val="2D7B5F44"/>
    <w:rsid w:val="2D7D7F0E"/>
    <w:rsid w:val="2D9B2143"/>
    <w:rsid w:val="2DB26E99"/>
    <w:rsid w:val="2DED7E3D"/>
    <w:rsid w:val="2DF751F3"/>
    <w:rsid w:val="2E0A46C0"/>
    <w:rsid w:val="2E13617D"/>
    <w:rsid w:val="2E1D60A6"/>
    <w:rsid w:val="2E1F2D74"/>
    <w:rsid w:val="2E513149"/>
    <w:rsid w:val="2E58742A"/>
    <w:rsid w:val="2E891740"/>
    <w:rsid w:val="2E935510"/>
    <w:rsid w:val="2EC97183"/>
    <w:rsid w:val="2ED75A9F"/>
    <w:rsid w:val="2ED82E0A"/>
    <w:rsid w:val="2EDC3083"/>
    <w:rsid w:val="2F326AD7"/>
    <w:rsid w:val="2F3F2334"/>
    <w:rsid w:val="2F5842D0"/>
    <w:rsid w:val="2F9E23BE"/>
    <w:rsid w:val="2FB76046"/>
    <w:rsid w:val="2FF72A0E"/>
    <w:rsid w:val="300E12F2"/>
    <w:rsid w:val="301F52AD"/>
    <w:rsid w:val="30615CD1"/>
    <w:rsid w:val="30803872"/>
    <w:rsid w:val="30847806"/>
    <w:rsid w:val="30C776F3"/>
    <w:rsid w:val="30D31EF8"/>
    <w:rsid w:val="310C5E46"/>
    <w:rsid w:val="310D15A9"/>
    <w:rsid w:val="31162A15"/>
    <w:rsid w:val="31355658"/>
    <w:rsid w:val="3145159C"/>
    <w:rsid w:val="314A2E16"/>
    <w:rsid w:val="314B586D"/>
    <w:rsid w:val="315B04F4"/>
    <w:rsid w:val="316448E5"/>
    <w:rsid w:val="31872DB7"/>
    <w:rsid w:val="31994DCF"/>
    <w:rsid w:val="319C46DB"/>
    <w:rsid w:val="31A1502C"/>
    <w:rsid w:val="31C93EE5"/>
    <w:rsid w:val="31CE0296"/>
    <w:rsid w:val="31DA771B"/>
    <w:rsid w:val="31E700F2"/>
    <w:rsid w:val="31EA5447"/>
    <w:rsid w:val="31EF5153"/>
    <w:rsid w:val="32034DFD"/>
    <w:rsid w:val="322941B2"/>
    <w:rsid w:val="3253123E"/>
    <w:rsid w:val="326F5717"/>
    <w:rsid w:val="329B2BE5"/>
    <w:rsid w:val="32A933D3"/>
    <w:rsid w:val="32AF6EE8"/>
    <w:rsid w:val="32BA750F"/>
    <w:rsid w:val="32C35685"/>
    <w:rsid w:val="32D3412D"/>
    <w:rsid w:val="33222A45"/>
    <w:rsid w:val="33DC1707"/>
    <w:rsid w:val="34035B95"/>
    <w:rsid w:val="34295AE9"/>
    <w:rsid w:val="346E6803"/>
    <w:rsid w:val="348E350D"/>
    <w:rsid w:val="348E38E4"/>
    <w:rsid w:val="349D2C44"/>
    <w:rsid w:val="34C00A29"/>
    <w:rsid w:val="350F2AE0"/>
    <w:rsid w:val="351943C8"/>
    <w:rsid w:val="354B20D2"/>
    <w:rsid w:val="35A45811"/>
    <w:rsid w:val="35B0524E"/>
    <w:rsid w:val="35BD418B"/>
    <w:rsid w:val="35D95EFE"/>
    <w:rsid w:val="35E52AF5"/>
    <w:rsid w:val="35ED708C"/>
    <w:rsid w:val="35F8221C"/>
    <w:rsid w:val="36070CBD"/>
    <w:rsid w:val="36321AB2"/>
    <w:rsid w:val="36526E0E"/>
    <w:rsid w:val="368C2F70"/>
    <w:rsid w:val="36BB1D6C"/>
    <w:rsid w:val="36C206E8"/>
    <w:rsid w:val="36CF3D66"/>
    <w:rsid w:val="36D729D5"/>
    <w:rsid w:val="36D93CDC"/>
    <w:rsid w:val="375743B3"/>
    <w:rsid w:val="37B15A15"/>
    <w:rsid w:val="37C65106"/>
    <w:rsid w:val="38192D95"/>
    <w:rsid w:val="383C4522"/>
    <w:rsid w:val="384F24A7"/>
    <w:rsid w:val="38551651"/>
    <w:rsid w:val="3872457D"/>
    <w:rsid w:val="38D1599F"/>
    <w:rsid w:val="38DE1A7D"/>
    <w:rsid w:val="38DF6F23"/>
    <w:rsid w:val="390E0D37"/>
    <w:rsid w:val="391E1AB4"/>
    <w:rsid w:val="39430C4F"/>
    <w:rsid w:val="39574860"/>
    <w:rsid w:val="39706B79"/>
    <w:rsid w:val="39A17C67"/>
    <w:rsid w:val="39AA1E5C"/>
    <w:rsid w:val="39D96C65"/>
    <w:rsid w:val="39E52752"/>
    <w:rsid w:val="39E8099F"/>
    <w:rsid w:val="39F07CBA"/>
    <w:rsid w:val="39FD13B3"/>
    <w:rsid w:val="3A18499C"/>
    <w:rsid w:val="3A29297E"/>
    <w:rsid w:val="3A3229C7"/>
    <w:rsid w:val="3A5C2DAD"/>
    <w:rsid w:val="3A60099C"/>
    <w:rsid w:val="3A9E4562"/>
    <w:rsid w:val="3AD4059B"/>
    <w:rsid w:val="3AE3685C"/>
    <w:rsid w:val="3AEC0481"/>
    <w:rsid w:val="3B221E4C"/>
    <w:rsid w:val="3B2A71FC"/>
    <w:rsid w:val="3B3A6A22"/>
    <w:rsid w:val="3B4A51A8"/>
    <w:rsid w:val="3B4E4C98"/>
    <w:rsid w:val="3B4F0A10"/>
    <w:rsid w:val="3B5E105A"/>
    <w:rsid w:val="3B627439"/>
    <w:rsid w:val="3B8C4327"/>
    <w:rsid w:val="3B8D6AEC"/>
    <w:rsid w:val="3BC60CD2"/>
    <w:rsid w:val="3BC96A15"/>
    <w:rsid w:val="3BE225DF"/>
    <w:rsid w:val="3C0C3CA7"/>
    <w:rsid w:val="3C597D99"/>
    <w:rsid w:val="3C6B3490"/>
    <w:rsid w:val="3C862FBA"/>
    <w:rsid w:val="3C97441D"/>
    <w:rsid w:val="3CAB2861"/>
    <w:rsid w:val="3CAD3311"/>
    <w:rsid w:val="3CB66F99"/>
    <w:rsid w:val="3CBD0327"/>
    <w:rsid w:val="3CC40C81"/>
    <w:rsid w:val="3CCB2319"/>
    <w:rsid w:val="3D1705E3"/>
    <w:rsid w:val="3D181C2D"/>
    <w:rsid w:val="3D4348C1"/>
    <w:rsid w:val="3D59482B"/>
    <w:rsid w:val="3D6C58AA"/>
    <w:rsid w:val="3D9848F1"/>
    <w:rsid w:val="3DFF08B4"/>
    <w:rsid w:val="3E0A408B"/>
    <w:rsid w:val="3E1D0952"/>
    <w:rsid w:val="3E3733A9"/>
    <w:rsid w:val="3E8B6203"/>
    <w:rsid w:val="3EA34660"/>
    <w:rsid w:val="3EB049B1"/>
    <w:rsid w:val="3EF85E3E"/>
    <w:rsid w:val="3F2B1107"/>
    <w:rsid w:val="3F47085F"/>
    <w:rsid w:val="3FE960B7"/>
    <w:rsid w:val="401A50C7"/>
    <w:rsid w:val="407C5E04"/>
    <w:rsid w:val="407D392A"/>
    <w:rsid w:val="40D55514"/>
    <w:rsid w:val="40E944E5"/>
    <w:rsid w:val="40F709FB"/>
    <w:rsid w:val="41362E34"/>
    <w:rsid w:val="41396103"/>
    <w:rsid w:val="415D73A8"/>
    <w:rsid w:val="41F52311"/>
    <w:rsid w:val="42057FAC"/>
    <w:rsid w:val="4232097D"/>
    <w:rsid w:val="42562465"/>
    <w:rsid w:val="428B0580"/>
    <w:rsid w:val="42C27D1A"/>
    <w:rsid w:val="42D55C9F"/>
    <w:rsid w:val="42E83EE9"/>
    <w:rsid w:val="435C3CCA"/>
    <w:rsid w:val="43B11717"/>
    <w:rsid w:val="43EE4CF8"/>
    <w:rsid w:val="43F263DD"/>
    <w:rsid w:val="43F31FFB"/>
    <w:rsid w:val="443F5AC6"/>
    <w:rsid w:val="44762818"/>
    <w:rsid w:val="44A771C7"/>
    <w:rsid w:val="44D4168F"/>
    <w:rsid w:val="44F52628"/>
    <w:rsid w:val="45174716"/>
    <w:rsid w:val="458137CC"/>
    <w:rsid w:val="45912351"/>
    <w:rsid w:val="45A73923"/>
    <w:rsid w:val="45B86770"/>
    <w:rsid w:val="45EA3291"/>
    <w:rsid w:val="45F76F34"/>
    <w:rsid w:val="46032B23"/>
    <w:rsid w:val="462F3918"/>
    <w:rsid w:val="46716462"/>
    <w:rsid w:val="467B090B"/>
    <w:rsid w:val="46E26BDC"/>
    <w:rsid w:val="471A0124"/>
    <w:rsid w:val="478A2F38"/>
    <w:rsid w:val="47924127"/>
    <w:rsid w:val="479C1070"/>
    <w:rsid w:val="47AA203F"/>
    <w:rsid w:val="47AB6FCE"/>
    <w:rsid w:val="47B1752E"/>
    <w:rsid w:val="47B4104B"/>
    <w:rsid w:val="47B440D5"/>
    <w:rsid w:val="47CA38F8"/>
    <w:rsid w:val="48067123"/>
    <w:rsid w:val="482173AE"/>
    <w:rsid w:val="48233A4F"/>
    <w:rsid w:val="483857A8"/>
    <w:rsid w:val="485050E7"/>
    <w:rsid w:val="48746857"/>
    <w:rsid w:val="487F2935"/>
    <w:rsid w:val="48A935F6"/>
    <w:rsid w:val="48B03FE2"/>
    <w:rsid w:val="48B813ED"/>
    <w:rsid w:val="48C77E38"/>
    <w:rsid w:val="48CB5B7A"/>
    <w:rsid w:val="48E97621"/>
    <w:rsid w:val="49003C4E"/>
    <w:rsid w:val="4904108C"/>
    <w:rsid w:val="491C4628"/>
    <w:rsid w:val="491F1034"/>
    <w:rsid w:val="49251F00"/>
    <w:rsid w:val="49463453"/>
    <w:rsid w:val="49691876"/>
    <w:rsid w:val="49706721"/>
    <w:rsid w:val="499A72FA"/>
    <w:rsid w:val="49D63BE5"/>
    <w:rsid w:val="4A24548D"/>
    <w:rsid w:val="4A3F507F"/>
    <w:rsid w:val="4A4F6337"/>
    <w:rsid w:val="4A8060AD"/>
    <w:rsid w:val="4A8E1579"/>
    <w:rsid w:val="4ABE5084"/>
    <w:rsid w:val="4B3223A6"/>
    <w:rsid w:val="4B367F93"/>
    <w:rsid w:val="4B5160DF"/>
    <w:rsid w:val="4BB71478"/>
    <w:rsid w:val="4C356EDA"/>
    <w:rsid w:val="4C360DAD"/>
    <w:rsid w:val="4C485734"/>
    <w:rsid w:val="4C7C7A72"/>
    <w:rsid w:val="4C8E14F5"/>
    <w:rsid w:val="4CD44E47"/>
    <w:rsid w:val="4CD60F91"/>
    <w:rsid w:val="4CD90D6B"/>
    <w:rsid w:val="4CDF2BF4"/>
    <w:rsid w:val="4CE75B92"/>
    <w:rsid w:val="4CEA47E5"/>
    <w:rsid w:val="4D0314F6"/>
    <w:rsid w:val="4D2D4320"/>
    <w:rsid w:val="4D451D0C"/>
    <w:rsid w:val="4D702A21"/>
    <w:rsid w:val="4D720CBA"/>
    <w:rsid w:val="4DA07FEA"/>
    <w:rsid w:val="4DA27269"/>
    <w:rsid w:val="4DB34E2F"/>
    <w:rsid w:val="4DF5092A"/>
    <w:rsid w:val="4E2849B1"/>
    <w:rsid w:val="4E3B47E2"/>
    <w:rsid w:val="4E524648"/>
    <w:rsid w:val="4E685C19"/>
    <w:rsid w:val="4E6F57CE"/>
    <w:rsid w:val="4E710F72"/>
    <w:rsid w:val="4E881E17"/>
    <w:rsid w:val="4E9502E8"/>
    <w:rsid w:val="4EA76741"/>
    <w:rsid w:val="4EE40873"/>
    <w:rsid w:val="4EF81544"/>
    <w:rsid w:val="4F035942"/>
    <w:rsid w:val="4F106CA1"/>
    <w:rsid w:val="4F1175C8"/>
    <w:rsid w:val="4F440434"/>
    <w:rsid w:val="4FBF5D0D"/>
    <w:rsid w:val="4FE53EE9"/>
    <w:rsid w:val="4FE60998"/>
    <w:rsid w:val="500100D3"/>
    <w:rsid w:val="50307542"/>
    <w:rsid w:val="50482E14"/>
    <w:rsid w:val="5053784B"/>
    <w:rsid w:val="50861674"/>
    <w:rsid w:val="508B3E41"/>
    <w:rsid w:val="509B06EA"/>
    <w:rsid w:val="50E377D9"/>
    <w:rsid w:val="5116059E"/>
    <w:rsid w:val="512B026F"/>
    <w:rsid w:val="51443F69"/>
    <w:rsid w:val="5149793B"/>
    <w:rsid w:val="515B1A65"/>
    <w:rsid w:val="517B4E91"/>
    <w:rsid w:val="518266FB"/>
    <w:rsid w:val="518C7E71"/>
    <w:rsid w:val="521560B8"/>
    <w:rsid w:val="52391DA6"/>
    <w:rsid w:val="528C45CC"/>
    <w:rsid w:val="529C40E3"/>
    <w:rsid w:val="52C5188C"/>
    <w:rsid w:val="52D63A99"/>
    <w:rsid w:val="52D715BF"/>
    <w:rsid w:val="53300E5F"/>
    <w:rsid w:val="53726E85"/>
    <w:rsid w:val="538928BA"/>
    <w:rsid w:val="538C23AA"/>
    <w:rsid w:val="53C76869"/>
    <w:rsid w:val="53D57A2D"/>
    <w:rsid w:val="53D6609D"/>
    <w:rsid w:val="53FA7313"/>
    <w:rsid w:val="54300F87"/>
    <w:rsid w:val="54505185"/>
    <w:rsid w:val="54566DB9"/>
    <w:rsid w:val="54A11D47"/>
    <w:rsid w:val="54AA6AD0"/>
    <w:rsid w:val="54AD5DAC"/>
    <w:rsid w:val="55074635"/>
    <w:rsid w:val="550C0149"/>
    <w:rsid w:val="55182FD5"/>
    <w:rsid w:val="559C5CF1"/>
    <w:rsid w:val="55D202A2"/>
    <w:rsid w:val="55DC6C16"/>
    <w:rsid w:val="55E62390"/>
    <w:rsid w:val="55E73547"/>
    <w:rsid w:val="55EE4C56"/>
    <w:rsid w:val="55F84DDE"/>
    <w:rsid w:val="563F54B2"/>
    <w:rsid w:val="565076BF"/>
    <w:rsid w:val="5654333C"/>
    <w:rsid w:val="569733B6"/>
    <w:rsid w:val="57044A0A"/>
    <w:rsid w:val="570A4C6F"/>
    <w:rsid w:val="574F596D"/>
    <w:rsid w:val="57793128"/>
    <w:rsid w:val="579F706F"/>
    <w:rsid w:val="57A3471B"/>
    <w:rsid w:val="57E502DB"/>
    <w:rsid w:val="58207565"/>
    <w:rsid w:val="58524653"/>
    <w:rsid w:val="58703EC0"/>
    <w:rsid w:val="58AE5938"/>
    <w:rsid w:val="58C16652"/>
    <w:rsid w:val="58C425E6"/>
    <w:rsid w:val="58CC4323"/>
    <w:rsid w:val="58D04AE7"/>
    <w:rsid w:val="58EA5DD0"/>
    <w:rsid w:val="59177DD3"/>
    <w:rsid w:val="59240C35"/>
    <w:rsid w:val="59260BAB"/>
    <w:rsid w:val="5928214B"/>
    <w:rsid w:val="59910F7B"/>
    <w:rsid w:val="59CA7BB0"/>
    <w:rsid w:val="59DB7382"/>
    <w:rsid w:val="59DE7E28"/>
    <w:rsid w:val="59F106BE"/>
    <w:rsid w:val="5A117165"/>
    <w:rsid w:val="5A317655"/>
    <w:rsid w:val="5A47527D"/>
    <w:rsid w:val="5A4B732C"/>
    <w:rsid w:val="5AA5317A"/>
    <w:rsid w:val="5AC16DDD"/>
    <w:rsid w:val="5AD929FC"/>
    <w:rsid w:val="5AED1980"/>
    <w:rsid w:val="5AF26F96"/>
    <w:rsid w:val="5AF55530"/>
    <w:rsid w:val="5B2E3D47"/>
    <w:rsid w:val="5B95171F"/>
    <w:rsid w:val="5BAE3DE7"/>
    <w:rsid w:val="5BC56459"/>
    <w:rsid w:val="5BE10DB9"/>
    <w:rsid w:val="5C0D1E93"/>
    <w:rsid w:val="5C3E620B"/>
    <w:rsid w:val="5C527320"/>
    <w:rsid w:val="5C677510"/>
    <w:rsid w:val="5C78171D"/>
    <w:rsid w:val="5CE22611"/>
    <w:rsid w:val="5CF50FC0"/>
    <w:rsid w:val="5D2958D4"/>
    <w:rsid w:val="5D2E60F1"/>
    <w:rsid w:val="5D3A56F9"/>
    <w:rsid w:val="5D632120"/>
    <w:rsid w:val="5D7D7DFE"/>
    <w:rsid w:val="5DB669A1"/>
    <w:rsid w:val="5DB70023"/>
    <w:rsid w:val="5DBE6B2B"/>
    <w:rsid w:val="5DCD3CEB"/>
    <w:rsid w:val="5DDF3D9B"/>
    <w:rsid w:val="5DEB095A"/>
    <w:rsid w:val="5DEE3CCB"/>
    <w:rsid w:val="5E191903"/>
    <w:rsid w:val="5E693A13"/>
    <w:rsid w:val="5E6C7060"/>
    <w:rsid w:val="5E9C1174"/>
    <w:rsid w:val="5EC32CBD"/>
    <w:rsid w:val="5F105C3D"/>
    <w:rsid w:val="5F4355E2"/>
    <w:rsid w:val="5F852085"/>
    <w:rsid w:val="5F88611B"/>
    <w:rsid w:val="5FA171DD"/>
    <w:rsid w:val="5FA82319"/>
    <w:rsid w:val="5FB17120"/>
    <w:rsid w:val="5FB26F83"/>
    <w:rsid w:val="5FC60D23"/>
    <w:rsid w:val="600B28A8"/>
    <w:rsid w:val="600F625E"/>
    <w:rsid w:val="601E25DC"/>
    <w:rsid w:val="60316CE3"/>
    <w:rsid w:val="603405C0"/>
    <w:rsid w:val="60341DFF"/>
    <w:rsid w:val="603C0CB4"/>
    <w:rsid w:val="60B76C1D"/>
    <w:rsid w:val="60BA6EBD"/>
    <w:rsid w:val="612105D5"/>
    <w:rsid w:val="61257B93"/>
    <w:rsid w:val="614F7E1C"/>
    <w:rsid w:val="617D3332"/>
    <w:rsid w:val="61BC0D8B"/>
    <w:rsid w:val="61D4490B"/>
    <w:rsid w:val="622854DD"/>
    <w:rsid w:val="62466EFC"/>
    <w:rsid w:val="62620EA5"/>
    <w:rsid w:val="627907CB"/>
    <w:rsid w:val="62970423"/>
    <w:rsid w:val="629F2D68"/>
    <w:rsid w:val="62A32E82"/>
    <w:rsid w:val="62DF7781"/>
    <w:rsid w:val="62FA5F78"/>
    <w:rsid w:val="63053832"/>
    <w:rsid w:val="635A7DCF"/>
    <w:rsid w:val="636E5628"/>
    <w:rsid w:val="63807109"/>
    <w:rsid w:val="63813FA2"/>
    <w:rsid w:val="638B61DA"/>
    <w:rsid w:val="639C0C65"/>
    <w:rsid w:val="63B55005"/>
    <w:rsid w:val="63D731CD"/>
    <w:rsid w:val="64490689"/>
    <w:rsid w:val="645E569D"/>
    <w:rsid w:val="648A4285"/>
    <w:rsid w:val="649814A3"/>
    <w:rsid w:val="64C71494"/>
    <w:rsid w:val="64E77440"/>
    <w:rsid w:val="657F3B1C"/>
    <w:rsid w:val="659C14E4"/>
    <w:rsid w:val="65A25A5D"/>
    <w:rsid w:val="65A3500B"/>
    <w:rsid w:val="65A60E34"/>
    <w:rsid w:val="65CD4F43"/>
    <w:rsid w:val="65EC4433"/>
    <w:rsid w:val="66660838"/>
    <w:rsid w:val="66860EDB"/>
    <w:rsid w:val="668B029F"/>
    <w:rsid w:val="66A109EB"/>
    <w:rsid w:val="66BF23A1"/>
    <w:rsid w:val="670F7122"/>
    <w:rsid w:val="6731781D"/>
    <w:rsid w:val="6737477D"/>
    <w:rsid w:val="674A63AC"/>
    <w:rsid w:val="6796514D"/>
    <w:rsid w:val="67D11A4E"/>
    <w:rsid w:val="67DC5256"/>
    <w:rsid w:val="67E114F7"/>
    <w:rsid w:val="67E71B6D"/>
    <w:rsid w:val="685C133F"/>
    <w:rsid w:val="686236C1"/>
    <w:rsid w:val="688778D2"/>
    <w:rsid w:val="68983B76"/>
    <w:rsid w:val="68BD3F8B"/>
    <w:rsid w:val="68FC5DAD"/>
    <w:rsid w:val="690A7BA1"/>
    <w:rsid w:val="692549DB"/>
    <w:rsid w:val="69561636"/>
    <w:rsid w:val="698C2B93"/>
    <w:rsid w:val="699658D9"/>
    <w:rsid w:val="69CC30A8"/>
    <w:rsid w:val="69D01878"/>
    <w:rsid w:val="69E76134"/>
    <w:rsid w:val="69FD7706"/>
    <w:rsid w:val="6A114F5F"/>
    <w:rsid w:val="6AA277E9"/>
    <w:rsid w:val="6AC67AF8"/>
    <w:rsid w:val="6AF361DA"/>
    <w:rsid w:val="6B1116BB"/>
    <w:rsid w:val="6B2931F4"/>
    <w:rsid w:val="6B485F70"/>
    <w:rsid w:val="6BAC4F32"/>
    <w:rsid w:val="6BE648F5"/>
    <w:rsid w:val="6BF056FE"/>
    <w:rsid w:val="6BF52CBB"/>
    <w:rsid w:val="6BF76C7A"/>
    <w:rsid w:val="6C1B18E9"/>
    <w:rsid w:val="6C5A499B"/>
    <w:rsid w:val="6C700663"/>
    <w:rsid w:val="6C832C74"/>
    <w:rsid w:val="6CA64D1A"/>
    <w:rsid w:val="6CAA2B0F"/>
    <w:rsid w:val="6CE773ED"/>
    <w:rsid w:val="6CE84EBF"/>
    <w:rsid w:val="6CE93F71"/>
    <w:rsid w:val="6D101CB1"/>
    <w:rsid w:val="6D1859BB"/>
    <w:rsid w:val="6D2D20B0"/>
    <w:rsid w:val="6D6547FC"/>
    <w:rsid w:val="6D6A00D7"/>
    <w:rsid w:val="6D6F10B6"/>
    <w:rsid w:val="6D7D3D7A"/>
    <w:rsid w:val="6D8F4B19"/>
    <w:rsid w:val="6D9847DE"/>
    <w:rsid w:val="6DCE3893"/>
    <w:rsid w:val="6E0F35F1"/>
    <w:rsid w:val="6E2B2A93"/>
    <w:rsid w:val="6E443B55"/>
    <w:rsid w:val="6E5214F8"/>
    <w:rsid w:val="6E6A0D09"/>
    <w:rsid w:val="6EBF7FF4"/>
    <w:rsid w:val="6EE33F9B"/>
    <w:rsid w:val="6EEA7239"/>
    <w:rsid w:val="6EF03AAD"/>
    <w:rsid w:val="6F0B581C"/>
    <w:rsid w:val="6F17402A"/>
    <w:rsid w:val="6F2B182A"/>
    <w:rsid w:val="6F4F630E"/>
    <w:rsid w:val="6F5F16E7"/>
    <w:rsid w:val="6F661CE6"/>
    <w:rsid w:val="6F775864"/>
    <w:rsid w:val="6F80296B"/>
    <w:rsid w:val="6F8D006A"/>
    <w:rsid w:val="6FB70862"/>
    <w:rsid w:val="6FBB10C2"/>
    <w:rsid w:val="6FDB730A"/>
    <w:rsid w:val="700A4B8C"/>
    <w:rsid w:val="70282875"/>
    <w:rsid w:val="70486052"/>
    <w:rsid w:val="70867717"/>
    <w:rsid w:val="709A78DB"/>
    <w:rsid w:val="70A02736"/>
    <w:rsid w:val="70BF5715"/>
    <w:rsid w:val="70C04FE9"/>
    <w:rsid w:val="70E5403B"/>
    <w:rsid w:val="70FF2DCA"/>
    <w:rsid w:val="71153587"/>
    <w:rsid w:val="712E1144"/>
    <w:rsid w:val="716C7498"/>
    <w:rsid w:val="719363BC"/>
    <w:rsid w:val="71BF535A"/>
    <w:rsid w:val="71C23019"/>
    <w:rsid w:val="71D032C9"/>
    <w:rsid w:val="71F57420"/>
    <w:rsid w:val="721A3D60"/>
    <w:rsid w:val="722675F8"/>
    <w:rsid w:val="724A7260"/>
    <w:rsid w:val="724C313F"/>
    <w:rsid w:val="72514A93"/>
    <w:rsid w:val="725715D2"/>
    <w:rsid w:val="72AA0252"/>
    <w:rsid w:val="72B605FC"/>
    <w:rsid w:val="730B3BD4"/>
    <w:rsid w:val="73320C0A"/>
    <w:rsid w:val="734A7EE1"/>
    <w:rsid w:val="735C36EF"/>
    <w:rsid w:val="736B39EE"/>
    <w:rsid w:val="736D76AA"/>
    <w:rsid w:val="7377091C"/>
    <w:rsid w:val="73A017A5"/>
    <w:rsid w:val="73A330CC"/>
    <w:rsid w:val="746844EE"/>
    <w:rsid w:val="747B5DF7"/>
    <w:rsid w:val="748051BB"/>
    <w:rsid w:val="74FC2CC1"/>
    <w:rsid w:val="75157FF9"/>
    <w:rsid w:val="755778E6"/>
    <w:rsid w:val="756676A9"/>
    <w:rsid w:val="75911E94"/>
    <w:rsid w:val="759C73E8"/>
    <w:rsid w:val="75B6597C"/>
    <w:rsid w:val="75C16B30"/>
    <w:rsid w:val="760D0185"/>
    <w:rsid w:val="767B0330"/>
    <w:rsid w:val="76DB2FFC"/>
    <w:rsid w:val="76FE0619"/>
    <w:rsid w:val="77183FA5"/>
    <w:rsid w:val="772D6C2E"/>
    <w:rsid w:val="77351A32"/>
    <w:rsid w:val="774744D4"/>
    <w:rsid w:val="77630461"/>
    <w:rsid w:val="776808B4"/>
    <w:rsid w:val="776E1C43"/>
    <w:rsid w:val="777803CC"/>
    <w:rsid w:val="777A58F4"/>
    <w:rsid w:val="777B39A9"/>
    <w:rsid w:val="77802E20"/>
    <w:rsid w:val="779D4FAC"/>
    <w:rsid w:val="77B26F75"/>
    <w:rsid w:val="77B51620"/>
    <w:rsid w:val="77FE32E5"/>
    <w:rsid w:val="78106856"/>
    <w:rsid w:val="781C468E"/>
    <w:rsid w:val="78376302"/>
    <w:rsid w:val="784842F0"/>
    <w:rsid w:val="784C3D32"/>
    <w:rsid w:val="785F785A"/>
    <w:rsid w:val="78623556"/>
    <w:rsid w:val="7870131A"/>
    <w:rsid w:val="789329B1"/>
    <w:rsid w:val="78B13B95"/>
    <w:rsid w:val="78B418D7"/>
    <w:rsid w:val="78E17ACC"/>
    <w:rsid w:val="78E438AC"/>
    <w:rsid w:val="78F31440"/>
    <w:rsid w:val="796C56AF"/>
    <w:rsid w:val="798B2638"/>
    <w:rsid w:val="79BA77E3"/>
    <w:rsid w:val="79C36276"/>
    <w:rsid w:val="79EC3040"/>
    <w:rsid w:val="7A4B076E"/>
    <w:rsid w:val="7A8145AB"/>
    <w:rsid w:val="7A951295"/>
    <w:rsid w:val="7AA651EB"/>
    <w:rsid w:val="7AAC2EAD"/>
    <w:rsid w:val="7ABE6A3D"/>
    <w:rsid w:val="7AF0377E"/>
    <w:rsid w:val="7AF248B8"/>
    <w:rsid w:val="7AFD4FEE"/>
    <w:rsid w:val="7B031087"/>
    <w:rsid w:val="7B2248FA"/>
    <w:rsid w:val="7B292109"/>
    <w:rsid w:val="7B331F27"/>
    <w:rsid w:val="7B3F4223"/>
    <w:rsid w:val="7B4A7843"/>
    <w:rsid w:val="7B5F1FCE"/>
    <w:rsid w:val="7B7D0E9A"/>
    <w:rsid w:val="7B98341E"/>
    <w:rsid w:val="7BBD3F04"/>
    <w:rsid w:val="7BCB31C0"/>
    <w:rsid w:val="7BCF31A2"/>
    <w:rsid w:val="7BEB3862"/>
    <w:rsid w:val="7C122B9D"/>
    <w:rsid w:val="7C174657"/>
    <w:rsid w:val="7C420DE7"/>
    <w:rsid w:val="7C4F7F57"/>
    <w:rsid w:val="7C524696"/>
    <w:rsid w:val="7CB62F91"/>
    <w:rsid w:val="7CC151E3"/>
    <w:rsid w:val="7CCF70D3"/>
    <w:rsid w:val="7D254B52"/>
    <w:rsid w:val="7D292732"/>
    <w:rsid w:val="7D496E2D"/>
    <w:rsid w:val="7D7701B6"/>
    <w:rsid w:val="7D80622C"/>
    <w:rsid w:val="7D8950E1"/>
    <w:rsid w:val="7DA16B80"/>
    <w:rsid w:val="7DE632A1"/>
    <w:rsid w:val="7DF454F9"/>
    <w:rsid w:val="7E130E4E"/>
    <w:rsid w:val="7E3D39C0"/>
    <w:rsid w:val="7E8F2BCB"/>
    <w:rsid w:val="7E9A50CB"/>
    <w:rsid w:val="7E9B65C7"/>
    <w:rsid w:val="7EB2141A"/>
    <w:rsid w:val="7EC253D9"/>
    <w:rsid w:val="7F1B7FBA"/>
    <w:rsid w:val="7F460DAF"/>
    <w:rsid w:val="7F7218CD"/>
    <w:rsid w:val="7F837419"/>
    <w:rsid w:val="7F9E1775"/>
    <w:rsid w:val="7FA73F44"/>
    <w:rsid w:val="7FCF0A6D"/>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6"/>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6"/>
    <w:link w:val="166"/>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9"/>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6"/>
    <w:link w:val="95"/>
    <w:qFormat/>
    <w:uiPriority w:val="0"/>
    <w:pPr>
      <w:keepNext/>
      <w:keepLines/>
      <w:spacing w:before="120" w:after="120"/>
      <w:outlineLvl w:val="3"/>
    </w:pPr>
    <w:rPr>
      <w:rFonts w:ascii="Arial" w:hAnsi="Arial" w:eastAsia="黑体"/>
      <w:b/>
      <w:sz w:val="20"/>
    </w:rPr>
  </w:style>
  <w:style w:type="paragraph" w:styleId="9">
    <w:name w:val="heading 5"/>
    <w:basedOn w:val="1"/>
    <w:next w:val="6"/>
    <w:link w:val="85"/>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9"/>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44"/>
    <w:qFormat/>
    <w:uiPriority w:val="0"/>
    <w:pPr>
      <w:keepNext/>
      <w:keepLines/>
      <w:spacing w:before="240" w:after="64" w:line="319" w:lineRule="auto"/>
      <w:outlineLvl w:val="6"/>
    </w:pPr>
    <w:rPr>
      <w:b/>
      <w:bCs/>
      <w:sz w:val="24"/>
      <w:szCs w:val="24"/>
    </w:rPr>
  </w:style>
  <w:style w:type="paragraph" w:styleId="12">
    <w:name w:val="heading 8"/>
    <w:basedOn w:val="1"/>
    <w:next w:val="1"/>
    <w:link w:val="158"/>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64"/>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2"/>
    <w:qFormat/>
    <w:uiPriority w:val="0"/>
    <w:pPr>
      <w:spacing w:after="120"/>
      <w:ind w:firstLine="420" w:firstLineChars="100"/>
    </w:pPr>
    <w:rPr>
      <w:rFonts w:ascii="Times New Roman" w:hAnsi="Times New Roman" w:eastAsia="宋体"/>
      <w:sz w:val="24"/>
      <w:szCs w:val="24"/>
    </w:rPr>
  </w:style>
  <w:style w:type="paragraph" w:styleId="3">
    <w:name w:val="Body Text"/>
    <w:basedOn w:val="1"/>
    <w:link w:val="83"/>
    <w:qFormat/>
    <w:uiPriority w:val="0"/>
    <w:rPr>
      <w:rFonts w:ascii="楷体_GB2312" w:hAnsi="Arial" w:eastAsia="楷体_GB2312"/>
      <w:sz w:val="20"/>
    </w:rPr>
  </w:style>
  <w:style w:type="paragraph" w:styleId="6">
    <w:name w:val="Normal Indent"/>
    <w:basedOn w:val="1"/>
    <w:qFormat/>
    <w:uiPriority w:val="0"/>
    <w:pPr>
      <w:ind w:firstLine="420"/>
    </w:pPr>
  </w:style>
  <w:style w:type="paragraph" w:styleId="14">
    <w:name w:val="List 3"/>
    <w:basedOn w:val="1"/>
    <w:qFormat/>
    <w:uiPriority w:val="0"/>
    <w:pPr>
      <w:ind w:left="1260" w:hanging="420"/>
    </w:pPr>
  </w:style>
  <w:style w:type="paragraph" w:styleId="15">
    <w:name w:val="toc 7"/>
    <w:basedOn w:val="1"/>
    <w:next w:val="1"/>
    <w:qFormat/>
    <w:uiPriority w:val="0"/>
    <w:pPr>
      <w:ind w:left="1260"/>
      <w:jc w:val="left"/>
    </w:pPr>
    <w:rPr>
      <w:sz w:val="18"/>
    </w:rPr>
  </w:style>
  <w:style w:type="paragraph" w:styleId="16">
    <w:name w:val="List Number 2"/>
    <w:basedOn w:val="1"/>
    <w:qFormat/>
    <w:uiPriority w:val="0"/>
    <w:pPr>
      <w:tabs>
        <w:tab w:val="left" w:pos="1440"/>
      </w:tabs>
      <w:spacing w:line="360" w:lineRule="auto"/>
      <w:ind w:left="1440" w:hanging="1440"/>
    </w:pPr>
    <w:rPr>
      <w:sz w:val="24"/>
      <w:szCs w:val="24"/>
    </w:rPr>
  </w:style>
  <w:style w:type="paragraph" w:styleId="17">
    <w:name w:val="index 8"/>
    <w:basedOn w:val="1"/>
    <w:next w:val="1"/>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index 5"/>
    <w:basedOn w:val="1"/>
    <w:next w:val="1"/>
    <w:qFormat/>
    <w:uiPriority w:val="0"/>
    <w:pPr>
      <w:ind w:left="1680"/>
    </w:pPr>
  </w:style>
  <w:style w:type="paragraph" w:styleId="20">
    <w:name w:val="Document Map"/>
    <w:basedOn w:val="1"/>
    <w:link w:val="202"/>
    <w:qFormat/>
    <w:uiPriority w:val="0"/>
    <w:pPr>
      <w:shd w:val="clear" w:color="auto" w:fill="000080"/>
    </w:pPr>
    <w:rPr>
      <w:rFonts w:ascii="宋体"/>
      <w:sz w:val="18"/>
      <w:szCs w:val="18"/>
    </w:rPr>
  </w:style>
  <w:style w:type="paragraph" w:styleId="21">
    <w:name w:val="annotation text"/>
    <w:basedOn w:val="1"/>
    <w:link w:val="135"/>
    <w:qFormat/>
    <w:uiPriority w:val="99"/>
    <w:pPr>
      <w:jc w:val="left"/>
    </w:pPr>
    <w:rPr>
      <w:sz w:val="20"/>
    </w:rPr>
  </w:style>
  <w:style w:type="paragraph" w:styleId="22">
    <w:name w:val="index 6"/>
    <w:basedOn w:val="1"/>
    <w:next w:val="1"/>
    <w:qFormat/>
    <w:uiPriority w:val="0"/>
    <w:pPr>
      <w:ind w:left="2100"/>
    </w:pPr>
  </w:style>
  <w:style w:type="paragraph" w:styleId="23">
    <w:name w:val="Salutation"/>
    <w:basedOn w:val="1"/>
    <w:next w:val="1"/>
    <w:link w:val="198"/>
    <w:qFormat/>
    <w:uiPriority w:val="0"/>
    <w:rPr>
      <w:rFonts w:ascii="仿宋_GB2312" w:eastAsia="仿宋_GB2312"/>
      <w:sz w:val="20"/>
    </w:rPr>
  </w:style>
  <w:style w:type="paragraph" w:styleId="24">
    <w:name w:val="Body Text 3"/>
    <w:basedOn w:val="1"/>
    <w:link w:val="96"/>
    <w:qFormat/>
    <w:uiPriority w:val="0"/>
    <w:rPr>
      <w:rFonts w:ascii="仿宋_GB2312" w:hAnsi="Arial" w:eastAsia="仿宋_GB2312"/>
      <w:sz w:val="20"/>
    </w:rPr>
  </w:style>
  <w:style w:type="paragraph" w:styleId="25">
    <w:name w:val="Body Text Indent"/>
    <w:basedOn w:val="1"/>
    <w:next w:val="26"/>
    <w:link w:val="176"/>
    <w:qFormat/>
    <w:uiPriority w:val="0"/>
    <w:pPr>
      <w:ind w:firstLine="645"/>
    </w:pPr>
    <w:rPr>
      <w:sz w:val="20"/>
    </w:rPr>
  </w:style>
  <w:style w:type="paragraph" w:styleId="26">
    <w:name w:val="envelope return"/>
    <w:basedOn w:val="1"/>
    <w:qFormat/>
    <w:uiPriority w:val="0"/>
    <w:pPr>
      <w:snapToGrid w:val="0"/>
    </w:pPr>
    <w:rPr>
      <w:rFonts w:ascii="Arial" w:hAnsi="Arial"/>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128"/>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7"/>
    <w:qFormat/>
    <w:uiPriority w:val="0"/>
    <w:pPr>
      <w:ind w:left="100" w:leftChars="2500"/>
    </w:pPr>
    <w:rPr>
      <w:sz w:val="20"/>
    </w:rPr>
  </w:style>
  <w:style w:type="paragraph" w:styleId="34">
    <w:name w:val="Body Text Indent 2"/>
    <w:basedOn w:val="1"/>
    <w:next w:val="1"/>
    <w:link w:val="170"/>
    <w:qFormat/>
    <w:uiPriority w:val="0"/>
    <w:pPr>
      <w:ind w:left="630" w:firstLine="645"/>
    </w:pPr>
    <w:rPr>
      <w:sz w:val="20"/>
    </w:rPr>
  </w:style>
  <w:style w:type="paragraph" w:styleId="35">
    <w:name w:val="endnote text"/>
    <w:basedOn w:val="1"/>
    <w:link w:val="212"/>
    <w:qFormat/>
    <w:uiPriority w:val="0"/>
    <w:pPr>
      <w:snapToGrid w:val="0"/>
      <w:jc w:val="left"/>
    </w:pPr>
    <w:rPr>
      <w:kern w:val="0"/>
      <w:sz w:val="24"/>
      <w:szCs w:val="24"/>
    </w:rPr>
  </w:style>
  <w:style w:type="paragraph" w:styleId="36">
    <w:name w:val="Balloon Text"/>
    <w:basedOn w:val="1"/>
    <w:link w:val="211"/>
    <w:qFormat/>
    <w:uiPriority w:val="0"/>
    <w:rPr>
      <w:sz w:val="18"/>
      <w:szCs w:val="18"/>
    </w:rPr>
  </w:style>
  <w:style w:type="paragraph" w:styleId="37">
    <w:name w:val="footer"/>
    <w:basedOn w:val="1"/>
    <w:link w:val="204"/>
    <w:qFormat/>
    <w:uiPriority w:val="0"/>
    <w:pPr>
      <w:tabs>
        <w:tab w:val="center" w:pos="4153"/>
        <w:tab w:val="right" w:pos="8306"/>
      </w:tabs>
      <w:snapToGrid w:val="0"/>
      <w:jc w:val="left"/>
    </w:pPr>
    <w:rPr>
      <w:sz w:val="18"/>
      <w:szCs w:val="18"/>
    </w:rPr>
  </w:style>
  <w:style w:type="paragraph" w:styleId="38">
    <w:name w:val="header"/>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8"/>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7"/>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0"/>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20"/>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80"/>
    <w:qFormat/>
    <w:uiPriority w:val="0"/>
    <w:pPr>
      <w:widowControl/>
      <w:jc w:val="center"/>
    </w:pPr>
    <w:rPr>
      <w:rFonts w:ascii="楷体_GB2312" w:eastAsia="楷体_GB2312"/>
      <w:sz w:val="20"/>
    </w:rPr>
  </w:style>
  <w:style w:type="paragraph" w:styleId="54">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7"/>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1"/>
    <w:next w:val="21"/>
    <w:link w:val="151"/>
    <w:qFormat/>
    <w:uiPriority w:val="0"/>
    <w:rPr>
      <w:b/>
      <w:bCs/>
    </w:rPr>
  </w:style>
  <w:style w:type="paragraph" w:styleId="59">
    <w:name w:val="Body Text First Indent 2"/>
    <w:basedOn w:val="25"/>
    <w:qFormat/>
    <w:uiPriority w:val="0"/>
    <w:pPr>
      <w:spacing w:after="0"/>
      <w:ind w:left="0" w:leftChars="0" w:firstLine="420" w:firstLineChars="200"/>
    </w:pPr>
    <w:rPr>
      <w:rFonts w:ascii="仿宋_GB2312" w:eastAsia="仿宋_GB2312"/>
      <w:kern w:val="0"/>
      <w:sz w:val="32"/>
      <w:szCs w:val="20"/>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bCs/>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Definition"/>
    <w:basedOn w:val="62"/>
    <w:semiHidden/>
    <w:unhideWhenUsed/>
    <w:qFormat/>
    <w:uiPriority w:val="99"/>
  </w:style>
  <w:style w:type="character" w:styleId="70">
    <w:name w:val="HTML Typewriter"/>
    <w:basedOn w:val="62"/>
    <w:qFormat/>
    <w:uiPriority w:val="0"/>
    <w:rPr>
      <w:rFonts w:ascii="宋体" w:hAnsi="宋体" w:eastAsia="宋体"/>
      <w:sz w:val="24"/>
    </w:rPr>
  </w:style>
  <w:style w:type="character" w:styleId="71">
    <w:name w:val="HTML Acronym"/>
    <w:basedOn w:val="62"/>
    <w:semiHidden/>
    <w:unhideWhenUsed/>
    <w:qFormat/>
    <w:uiPriority w:val="99"/>
  </w:style>
  <w:style w:type="character" w:styleId="72">
    <w:name w:val="HTML Variable"/>
    <w:basedOn w:val="62"/>
    <w:semiHidden/>
    <w:unhideWhenUsed/>
    <w:qFormat/>
    <w:uiPriority w:val="99"/>
  </w:style>
  <w:style w:type="character" w:styleId="73">
    <w:name w:val="Hyperlink"/>
    <w:basedOn w:val="62"/>
    <w:qFormat/>
    <w:uiPriority w:val="99"/>
    <w:rPr>
      <w:color w:val="0000FF"/>
      <w:u w:val="single"/>
    </w:rPr>
  </w:style>
  <w:style w:type="character" w:styleId="74">
    <w:name w:val="HTML Code"/>
    <w:basedOn w:val="62"/>
    <w:semiHidden/>
    <w:unhideWhenUsed/>
    <w:qFormat/>
    <w:uiPriority w:val="99"/>
    <w:rPr>
      <w:rFonts w:ascii="monospace" w:hAnsi="monospace" w:eastAsia="monospace" w:cs="monospace"/>
      <w:sz w:val="20"/>
    </w:rPr>
  </w:style>
  <w:style w:type="character" w:styleId="75">
    <w:name w:val="annotation reference"/>
    <w:basedOn w:val="62"/>
    <w:qFormat/>
    <w:uiPriority w:val="99"/>
    <w:rPr>
      <w:sz w:val="21"/>
    </w:rPr>
  </w:style>
  <w:style w:type="character" w:styleId="76">
    <w:name w:val="HTML Cite"/>
    <w:basedOn w:val="62"/>
    <w:semiHidden/>
    <w:unhideWhenUsed/>
    <w:qFormat/>
    <w:uiPriority w:val="99"/>
  </w:style>
  <w:style w:type="character" w:styleId="77">
    <w:name w:val="footnote reference"/>
    <w:basedOn w:val="62"/>
    <w:qFormat/>
    <w:uiPriority w:val="0"/>
    <w:rPr>
      <w:vertAlign w:val="superscript"/>
    </w:rPr>
  </w:style>
  <w:style w:type="character" w:styleId="78">
    <w:name w:val="HTML Keyboard"/>
    <w:basedOn w:val="62"/>
    <w:semiHidden/>
    <w:unhideWhenUsed/>
    <w:qFormat/>
    <w:uiPriority w:val="99"/>
    <w:rPr>
      <w:rFonts w:hint="default" w:ascii="monospace" w:hAnsi="monospace" w:eastAsia="monospace" w:cs="monospace"/>
      <w:sz w:val="20"/>
    </w:rPr>
  </w:style>
  <w:style w:type="character" w:styleId="79">
    <w:name w:val="HTML Sample"/>
    <w:basedOn w:val="62"/>
    <w:qFormat/>
    <w:uiPriority w:val="0"/>
    <w:rPr>
      <w:rFonts w:ascii="Courier New" w:hAnsi="宋体" w:eastAsia="宋体"/>
    </w:rPr>
  </w:style>
  <w:style w:type="paragraph" w:customStyle="1" w:styleId="80">
    <w:name w:val="正文 New"/>
    <w:basedOn w:val="1"/>
    <w:qFormat/>
    <w:uiPriority w:val="0"/>
    <w:pPr>
      <w:spacing w:before="100" w:beforeAutospacing="1" w:after="100" w:afterAutospacing="1" w:line="440" w:lineRule="exact"/>
      <w:ind w:left="357" w:hanging="357"/>
    </w:pPr>
    <w:rPr>
      <w:szCs w:val="21"/>
    </w:rPr>
  </w:style>
  <w:style w:type="paragraph" w:customStyle="1" w:styleId="81">
    <w:name w:val="正文缩进1"/>
    <w:basedOn w:val="1"/>
    <w:next w:val="20"/>
    <w:link w:val="182"/>
    <w:qFormat/>
    <w:uiPriority w:val="0"/>
    <w:pPr>
      <w:ind w:firstLine="420"/>
    </w:pPr>
    <w:rPr>
      <w:kern w:val="0"/>
      <w:sz w:val="20"/>
    </w:rPr>
  </w:style>
  <w:style w:type="character" w:customStyle="1" w:styleId="82">
    <w:name w:val="页脚 Char1"/>
    <w:basedOn w:val="62"/>
    <w:qFormat/>
    <w:uiPriority w:val="0"/>
    <w:rPr>
      <w:rFonts w:cs="Times New Roman"/>
      <w:kern w:val="2"/>
      <w:sz w:val="18"/>
      <w:szCs w:val="18"/>
    </w:rPr>
  </w:style>
  <w:style w:type="character" w:customStyle="1" w:styleId="83">
    <w:name w:val="正文文本 字符"/>
    <w:basedOn w:val="62"/>
    <w:link w:val="3"/>
    <w:qFormat/>
    <w:uiPriority w:val="0"/>
    <w:rPr>
      <w:rFonts w:ascii="楷体_GB2312" w:hAnsi="Arial" w:eastAsia="楷体_GB2312" w:cs="Times New Roman"/>
      <w:sz w:val="20"/>
      <w:szCs w:val="20"/>
    </w:rPr>
  </w:style>
  <w:style w:type="character" w:customStyle="1" w:styleId="84">
    <w:name w:val="Body Text Indent 2 Char"/>
    <w:qFormat/>
    <w:uiPriority w:val="0"/>
    <w:rPr>
      <w:rFonts w:ascii="Arial" w:hAnsi="Arial" w:eastAsia="仿宋_GB2312"/>
      <w:sz w:val="32"/>
    </w:rPr>
  </w:style>
  <w:style w:type="character" w:customStyle="1" w:styleId="85">
    <w:name w:val="标题 5 字符"/>
    <w:basedOn w:val="62"/>
    <w:link w:val="9"/>
    <w:qFormat/>
    <w:uiPriority w:val="0"/>
    <w:rPr>
      <w:rFonts w:ascii="黑体" w:hAnsi="Times New Roman" w:eastAsia="黑体" w:cs="Times New Roman"/>
      <w:b/>
      <w:color w:val="000000"/>
      <w:kern w:val="0"/>
      <w:sz w:val="20"/>
      <w:szCs w:val="20"/>
    </w:rPr>
  </w:style>
  <w:style w:type="character" w:customStyle="1" w:styleId="86">
    <w:name w:val="Body Text Indent 3 Char1"/>
    <w:basedOn w:val="62"/>
    <w:qFormat/>
    <w:uiPriority w:val="0"/>
    <w:rPr>
      <w:rFonts w:ascii="Times New Roman" w:hAnsi="Times New Roman"/>
      <w:kern w:val="2"/>
      <w:sz w:val="16"/>
      <w:szCs w:val="16"/>
    </w:rPr>
  </w:style>
  <w:style w:type="character" w:customStyle="1" w:styleId="87">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8">
    <w:name w:val="listbenefit"/>
    <w:qFormat/>
    <w:uiPriority w:val="0"/>
  </w:style>
  <w:style w:type="character" w:customStyle="1" w:styleId="89">
    <w:name w:val="Char Char27"/>
    <w:qFormat/>
    <w:uiPriority w:val="0"/>
    <w:rPr>
      <w:b/>
      <w:kern w:val="44"/>
      <w:sz w:val="44"/>
    </w:rPr>
  </w:style>
  <w:style w:type="character" w:customStyle="1" w:styleId="90">
    <w:name w:val="param-value"/>
    <w:basedOn w:val="62"/>
    <w:qFormat/>
    <w:uiPriority w:val="0"/>
    <w:rPr>
      <w:rFonts w:cs="Times New Roman"/>
    </w:rPr>
  </w:style>
  <w:style w:type="character" w:customStyle="1" w:styleId="91">
    <w:name w:val="纯文本 Char Char Char1"/>
    <w:qFormat/>
    <w:uiPriority w:val="0"/>
    <w:rPr>
      <w:rFonts w:ascii="宋体" w:hAnsi="Courier New" w:eastAsia="宋体"/>
      <w:kern w:val="2"/>
      <w:sz w:val="21"/>
      <w:lang w:val="en-US" w:eastAsia="zh-CN"/>
    </w:rPr>
  </w:style>
  <w:style w:type="character" w:customStyle="1" w:styleId="92">
    <w:name w:val="apple-converted-space"/>
    <w:basedOn w:val="62"/>
    <w:qFormat/>
    <w:uiPriority w:val="0"/>
    <w:rPr>
      <w:rFonts w:cs="Times New Roman"/>
    </w:rPr>
  </w:style>
  <w:style w:type="character" w:customStyle="1" w:styleId="93">
    <w:name w:val="Char Char29"/>
    <w:qFormat/>
    <w:uiPriority w:val="0"/>
    <w:rPr>
      <w:rFonts w:ascii="Times New Roman" w:hAnsi="Times New Roman" w:eastAsia="宋体"/>
      <w:b/>
      <w:kern w:val="44"/>
      <w:sz w:val="44"/>
    </w:rPr>
  </w:style>
  <w:style w:type="character" w:customStyle="1" w:styleId="94">
    <w:name w:val="标题 3 Char"/>
    <w:basedOn w:val="62"/>
    <w:qFormat/>
    <w:uiPriority w:val="0"/>
    <w:rPr>
      <w:rFonts w:ascii="Times New Roman" w:hAnsi="Times New Roman" w:eastAsia="宋体" w:cs="Times New Roman"/>
      <w:b/>
      <w:bCs/>
      <w:sz w:val="32"/>
      <w:szCs w:val="32"/>
    </w:rPr>
  </w:style>
  <w:style w:type="character" w:customStyle="1" w:styleId="95">
    <w:name w:val="标题 4 字符"/>
    <w:basedOn w:val="62"/>
    <w:link w:val="8"/>
    <w:qFormat/>
    <w:uiPriority w:val="0"/>
    <w:rPr>
      <w:rFonts w:ascii="Arial" w:hAnsi="Arial" w:eastAsia="黑体" w:cs="Times New Roman"/>
      <w:b/>
      <w:sz w:val="20"/>
      <w:szCs w:val="20"/>
    </w:rPr>
  </w:style>
  <w:style w:type="character" w:customStyle="1" w:styleId="96">
    <w:name w:val="正文文本 3 字符"/>
    <w:basedOn w:val="62"/>
    <w:link w:val="24"/>
    <w:qFormat/>
    <w:uiPriority w:val="0"/>
    <w:rPr>
      <w:rFonts w:ascii="仿宋_GB2312" w:hAnsi="Arial" w:eastAsia="仿宋_GB2312" w:cs="Times New Roman"/>
      <w:sz w:val="20"/>
      <w:szCs w:val="20"/>
    </w:rPr>
  </w:style>
  <w:style w:type="character" w:customStyle="1" w:styleId="97">
    <w:name w:val="正文文本缩进 Char"/>
    <w:basedOn w:val="62"/>
    <w:qFormat/>
    <w:uiPriority w:val="0"/>
    <w:rPr>
      <w:rFonts w:ascii="Times New Roman" w:hAnsi="Times New Roman" w:eastAsia="宋体" w:cs="Times New Roman"/>
      <w:sz w:val="20"/>
      <w:szCs w:val="20"/>
    </w:rPr>
  </w:style>
  <w:style w:type="character" w:customStyle="1" w:styleId="98">
    <w:name w:val="Plain Text Char"/>
    <w:qFormat/>
    <w:uiPriority w:val="0"/>
    <w:rPr>
      <w:rFonts w:ascii="宋体" w:hAnsi="Courier New"/>
    </w:rPr>
  </w:style>
  <w:style w:type="character" w:customStyle="1" w:styleId="99">
    <w:name w:val="HTML 预设格式 Char"/>
    <w:basedOn w:val="62"/>
    <w:qFormat/>
    <w:uiPriority w:val="0"/>
    <w:rPr>
      <w:rFonts w:ascii="Courier New" w:hAnsi="Courier New" w:eastAsia="宋体" w:cs="Courier New"/>
      <w:sz w:val="20"/>
      <w:szCs w:val="20"/>
    </w:rPr>
  </w:style>
  <w:style w:type="character" w:customStyle="1" w:styleId="100">
    <w:name w:val="批注文字 Char Char"/>
    <w:qFormat/>
    <w:uiPriority w:val="0"/>
    <w:rPr>
      <w:rFonts w:eastAsia="宋体"/>
      <w:kern w:val="2"/>
      <w:sz w:val="21"/>
      <w:lang w:val="en-US" w:eastAsia="zh-CN"/>
    </w:rPr>
  </w:style>
  <w:style w:type="character" w:customStyle="1" w:styleId="101">
    <w:name w:val="Body Text Indent Char"/>
    <w:qFormat/>
    <w:uiPriority w:val="0"/>
    <w:rPr>
      <w:rFonts w:ascii="楷体_GB2312" w:eastAsia="楷体_GB2312"/>
      <w:sz w:val="32"/>
    </w:rPr>
  </w:style>
  <w:style w:type="character" w:customStyle="1" w:styleId="102">
    <w:name w:val="已访问的超链接1"/>
    <w:qFormat/>
    <w:uiPriority w:val="0"/>
    <w:rPr>
      <w:color w:val="auto"/>
      <w:u w:val="none"/>
    </w:rPr>
  </w:style>
  <w:style w:type="character" w:customStyle="1" w:styleId="103">
    <w:name w:val="纯文本 Char Char Char"/>
    <w:qFormat/>
    <w:uiPriority w:val="0"/>
    <w:rPr>
      <w:rFonts w:ascii="宋体" w:hAnsi="Courier New" w:eastAsia="宋体"/>
      <w:kern w:val="2"/>
      <w:sz w:val="21"/>
      <w:lang w:val="en-US" w:eastAsia="zh-CN"/>
    </w:rPr>
  </w:style>
  <w:style w:type="character" w:customStyle="1" w:styleId="104">
    <w:name w:val="普通文字1 Char"/>
    <w:qFormat/>
    <w:uiPriority w:val="0"/>
    <w:rPr>
      <w:rFonts w:ascii="宋体" w:eastAsia="宋体"/>
      <w:kern w:val="2"/>
      <w:sz w:val="21"/>
      <w:lang w:val="en-US" w:eastAsia="zh-CN"/>
    </w:rPr>
  </w:style>
  <w:style w:type="character" w:customStyle="1" w:styleId="105">
    <w:name w:val="Comment Subject Char"/>
    <w:qFormat/>
    <w:uiPriority w:val="0"/>
    <w:rPr>
      <w:b/>
    </w:rPr>
  </w:style>
  <w:style w:type="character" w:customStyle="1" w:styleId="106">
    <w:name w:val="Char Char28"/>
    <w:qFormat/>
    <w:uiPriority w:val="0"/>
    <w:rPr>
      <w:rFonts w:ascii="Arial" w:hAnsi="Arial" w:eastAsia="黑体"/>
      <w:b/>
      <w:sz w:val="32"/>
    </w:rPr>
  </w:style>
  <w:style w:type="character" w:customStyle="1" w:styleId="107">
    <w:name w:val="Char Char23"/>
    <w:qFormat/>
    <w:uiPriority w:val="0"/>
    <w:rPr>
      <w:rFonts w:ascii="Arial" w:hAnsi="Arial" w:eastAsia="黑体"/>
      <w:b/>
      <w:kern w:val="2"/>
      <w:sz w:val="24"/>
    </w:rPr>
  </w:style>
  <w:style w:type="character" w:customStyle="1" w:styleId="108">
    <w:name w:val="Char Char21"/>
    <w:qFormat/>
    <w:uiPriority w:val="0"/>
    <w:rPr>
      <w:rFonts w:ascii="Arial" w:hAnsi="Arial" w:eastAsia="黑体"/>
      <w:kern w:val="2"/>
      <w:sz w:val="24"/>
    </w:rPr>
  </w:style>
  <w:style w:type="character" w:customStyle="1" w:styleId="109">
    <w:name w:val="Char Char2"/>
    <w:qFormat/>
    <w:uiPriority w:val="0"/>
    <w:rPr>
      <w:rFonts w:ascii="宋体" w:hAnsi="Courier New" w:eastAsia="宋体"/>
      <w:kern w:val="2"/>
      <w:sz w:val="21"/>
      <w:lang w:val="en-US" w:eastAsia="zh-CN"/>
    </w:rPr>
  </w:style>
  <w:style w:type="character" w:customStyle="1" w:styleId="110">
    <w:name w:val="t1"/>
    <w:qFormat/>
    <w:uiPriority w:val="0"/>
  </w:style>
  <w:style w:type="character" w:customStyle="1" w:styleId="111">
    <w:name w:val="华宇段落1 Char Char Char"/>
    <w:qFormat/>
    <w:uiPriority w:val="0"/>
    <w:rPr>
      <w:rFonts w:eastAsia="宋体"/>
      <w:kern w:val="2"/>
      <w:sz w:val="24"/>
      <w:lang w:val="en-US" w:eastAsia="zh-CN"/>
    </w:rPr>
  </w:style>
  <w:style w:type="character" w:customStyle="1" w:styleId="112">
    <w:name w:val="正文文本首行缩进 字符"/>
    <w:basedOn w:val="83"/>
    <w:link w:val="2"/>
    <w:qFormat/>
    <w:uiPriority w:val="0"/>
    <w:rPr>
      <w:rFonts w:ascii="Times New Roman" w:hAnsi="Times New Roman" w:eastAsia="宋体" w:cs="Times New Roman"/>
      <w:sz w:val="24"/>
      <w:szCs w:val="24"/>
    </w:rPr>
  </w:style>
  <w:style w:type="character" w:customStyle="1" w:styleId="113">
    <w:name w:val="纯文本 Char1"/>
    <w:qFormat/>
    <w:uiPriority w:val="0"/>
    <w:rPr>
      <w:rFonts w:ascii="宋体" w:hAnsi="Courier New"/>
      <w:kern w:val="2"/>
      <w:sz w:val="21"/>
    </w:rPr>
  </w:style>
  <w:style w:type="character" w:customStyle="1" w:styleId="114">
    <w:name w:val="textcontents"/>
    <w:basedOn w:val="62"/>
    <w:qFormat/>
    <w:uiPriority w:val="0"/>
    <w:rPr>
      <w:rFonts w:cs="Times New Roman"/>
    </w:rPr>
  </w:style>
  <w:style w:type="character" w:customStyle="1" w:styleId="115">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16">
    <w:name w:val="纯文本 Char"/>
    <w:basedOn w:val="62"/>
    <w:qFormat/>
    <w:uiPriority w:val="0"/>
    <w:rPr>
      <w:rFonts w:ascii="宋体" w:hAnsi="Courier New" w:eastAsia="宋体" w:cs="Courier New"/>
      <w:sz w:val="21"/>
      <w:szCs w:val="21"/>
    </w:rPr>
  </w:style>
  <w:style w:type="character" w:customStyle="1" w:styleId="117">
    <w:name w:val="我的正文 Char Char"/>
    <w:link w:val="118"/>
    <w:qFormat/>
    <w:uiPriority w:val="0"/>
    <w:rPr>
      <w:rFonts w:ascii="宋体" w:eastAsia="宋体"/>
      <w:sz w:val="21"/>
    </w:rPr>
  </w:style>
  <w:style w:type="paragraph" w:customStyle="1" w:styleId="118">
    <w:name w:val="我的正文"/>
    <w:basedOn w:val="1"/>
    <w:link w:val="117"/>
    <w:qFormat/>
    <w:uiPriority w:val="0"/>
    <w:pPr>
      <w:widowControl/>
      <w:spacing w:line="360" w:lineRule="auto"/>
      <w:ind w:firstLine="420"/>
      <w:jc w:val="left"/>
    </w:pPr>
    <w:rPr>
      <w:rFonts w:ascii="宋体" w:hAnsi="Calibri"/>
      <w:kern w:val="0"/>
    </w:rPr>
  </w:style>
  <w:style w:type="character" w:customStyle="1" w:styleId="119">
    <w:name w:val="Title Char"/>
    <w:qFormat/>
    <w:uiPriority w:val="0"/>
    <w:rPr>
      <w:rFonts w:eastAsia="黑体"/>
      <w:b/>
      <w:sz w:val="28"/>
      <w:lang w:val="en-GB"/>
    </w:rPr>
  </w:style>
  <w:style w:type="character" w:customStyle="1" w:styleId="120">
    <w:name w:val="正文文本缩进 3 字符"/>
    <w:basedOn w:val="62"/>
    <w:link w:val="47"/>
    <w:qFormat/>
    <w:uiPriority w:val="0"/>
    <w:rPr>
      <w:rFonts w:ascii="Times New Roman" w:hAnsi="Times New Roman" w:eastAsia="宋体" w:cs="Times New Roman"/>
      <w:sz w:val="16"/>
      <w:szCs w:val="16"/>
    </w:rPr>
  </w:style>
  <w:style w:type="character" w:customStyle="1" w:styleId="121">
    <w:name w:val="Title1 Char"/>
    <w:qFormat/>
    <w:uiPriority w:val="0"/>
    <w:rPr>
      <w:rFonts w:eastAsia="宋体"/>
      <w:b/>
      <w:kern w:val="44"/>
      <w:sz w:val="44"/>
      <w:lang w:val="en-US" w:eastAsia="zh-CN"/>
    </w:rPr>
  </w:style>
  <w:style w:type="character" w:customStyle="1" w:styleId="122">
    <w:name w:val="content"/>
    <w:basedOn w:val="62"/>
    <w:qFormat/>
    <w:uiPriority w:val="0"/>
    <w:rPr>
      <w:rFonts w:cs="Times New Roman"/>
    </w:rPr>
  </w:style>
  <w:style w:type="character" w:customStyle="1" w:styleId="123">
    <w:name w:val="Char Char17"/>
    <w:qFormat/>
    <w:uiPriority w:val="0"/>
    <w:rPr>
      <w:rFonts w:ascii="宋体" w:hAnsi="Courier New"/>
      <w:kern w:val="2"/>
      <w:sz w:val="21"/>
    </w:rPr>
  </w:style>
  <w:style w:type="character" w:customStyle="1" w:styleId="124">
    <w:name w:val="标准小四 Char Char"/>
    <w:qFormat/>
    <w:uiPriority w:val="0"/>
    <w:rPr>
      <w:rFonts w:ascii="Arial" w:hAnsi="Arial" w:eastAsia="宋体"/>
      <w:kern w:val="2"/>
      <w:sz w:val="21"/>
      <w:lang w:val="en-US" w:eastAsia="zh-CN"/>
    </w:rPr>
  </w:style>
  <w:style w:type="character" w:customStyle="1" w:styleId="125">
    <w:name w:val="样式 宋体 小四"/>
    <w:qFormat/>
    <w:uiPriority w:val="0"/>
    <w:rPr>
      <w:rFonts w:ascii="宋体" w:eastAsia="宋体"/>
      <w:sz w:val="24"/>
    </w:rPr>
  </w:style>
  <w:style w:type="character" w:customStyle="1" w:styleId="126">
    <w:name w:val="ih151"/>
    <w:qFormat/>
    <w:uiPriority w:val="0"/>
    <w:rPr>
      <w:color w:val="666666"/>
      <w:sz w:val="18"/>
      <w:u w:val="none"/>
    </w:rPr>
  </w:style>
  <w:style w:type="character" w:customStyle="1" w:styleId="127">
    <w:name w:val="style13"/>
    <w:qFormat/>
    <w:uiPriority w:val="0"/>
    <w:rPr>
      <w:sz w:val="18"/>
    </w:rPr>
  </w:style>
  <w:style w:type="character" w:customStyle="1" w:styleId="128">
    <w:name w:val="纯文本 字符"/>
    <w:basedOn w:val="62"/>
    <w:link w:val="30"/>
    <w:qFormat/>
    <w:uiPriority w:val="99"/>
    <w:rPr>
      <w:rFonts w:ascii="宋体" w:hAnsi="Courier New" w:cs="Courier New"/>
      <w:kern w:val="2"/>
      <w:sz w:val="21"/>
      <w:szCs w:val="21"/>
    </w:rPr>
  </w:style>
  <w:style w:type="character" w:customStyle="1" w:styleId="129">
    <w:name w:val="标题 6 字符"/>
    <w:basedOn w:val="62"/>
    <w:link w:val="10"/>
    <w:qFormat/>
    <w:uiPriority w:val="0"/>
    <w:rPr>
      <w:rFonts w:ascii="Arial" w:hAnsi="Arial" w:eastAsia="黑体" w:cs="Times New Roman"/>
      <w:b/>
      <w:bCs/>
      <w:sz w:val="24"/>
      <w:szCs w:val="24"/>
    </w:rPr>
  </w:style>
  <w:style w:type="character" w:customStyle="1" w:styleId="130">
    <w:name w:val="style131"/>
    <w:qFormat/>
    <w:uiPriority w:val="0"/>
    <w:rPr>
      <w:sz w:val="18"/>
    </w:rPr>
  </w:style>
  <w:style w:type="character" w:customStyle="1" w:styleId="131">
    <w:name w:val="Char Char25"/>
    <w:qFormat/>
    <w:uiPriority w:val="0"/>
    <w:rPr>
      <w:rFonts w:ascii="Arial" w:hAnsi="Arial" w:eastAsia="黑体"/>
      <w:b/>
      <w:kern w:val="2"/>
      <w:sz w:val="28"/>
    </w:rPr>
  </w:style>
  <w:style w:type="character" w:customStyle="1" w:styleId="132">
    <w:name w:val="不明显强调1"/>
    <w:basedOn w:val="62"/>
    <w:qFormat/>
    <w:uiPriority w:val="0"/>
    <w:rPr>
      <w:i/>
    </w:rPr>
  </w:style>
  <w:style w:type="character" w:customStyle="1" w:styleId="133">
    <w:name w:val="标准文本 Char Char"/>
    <w:qFormat/>
    <w:uiPriority w:val="0"/>
    <w:rPr>
      <w:rFonts w:eastAsia="宋体"/>
      <w:kern w:val="2"/>
      <w:sz w:val="24"/>
      <w:lang w:val="en-US" w:eastAsia="zh-CN"/>
    </w:rPr>
  </w:style>
  <w:style w:type="character" w:customStyle="1" w:styleId="134">
    <w:name w:val="Comment Subject Char1"/>
    <w:basedOn w:val="135"/>
    <w:qFormat/>
    <w:uiPriority w:val="0"/>
    <w:rPr>
      <w:rFonts w:ascii="Times New Roman" w:hAnsi="Times New Roman" w:eastAsia="宋体" w:cs="Times New Roman"/>
      <w:b/>
      <w:bCs/>
      <w:kern w:val="2"/>
      <w:sz w:val="21"/>
      <w:szCs w:val="20"/>
    </w:rPr>
  </w:style>
  <w:style w:type="character" w:customStyle="1" w:styleId="135">
    <w:name w:val="批注文字 字符"/>
    <w:basedOn w:val="62"/>
    <w:link w:val="21"/>
    <w:qFormat/>
    <w:uiPriority w:val="99"/>
    <w:rPr>
      <w:rFonts w:ascii="Times New Roman" w:hAnsi="Times New Roman" w:eastAsia="宋体" w:cs="Times New Roman"/>
      <w:sz w:val="20"/>
      <w:szCs w:val="20"/>
    </w:rPr>
  </w:style>
  <w:style w:type="character" w:customStyle="1" w:styleId="136">
    <w:name w:val="normalfont1"/>
    <w:qFormat/>
    <w:uiPriority w:val="0"/>
    <w:rPr>
      <w:rFonts w:ascii="??" w:hAnsi="??"/>
      <w:sz w:val="18"/>
      <w:u w:val="none"/>
    </w:rPr>
  </w:style>
  <w:style w:type="character" w:customStyle="1" w:styleId="137">
    <w:name w:val="小四 段落 宋体 Char Char Char Char Char Char Char Char"/>
    <w:qFormat/>
    <w:uiPriority w:val="0"/>
    <w:rPr>
      <w:rFonts w:eastAsia="宋体"/>
      <w:kern w:val="2"/>
      <w:sz w:val="24"/>
      <w:lang w:val="en-US" w:eastAsia="zh-CN"/>
    </w:rPr>
  </w:style>
  <w:style w:type="character" w:customStyle="1" w:styleId="138">
    <w:name w:val="签名 字符"/>
    <w:basedOn w:val="62"/>
    <w:link w:val="39"/>
    <w:qFormat/>
    <w:uiPriority w:val="0"/>
    <w:rPr>
      <w:rFonts w:ascii="Times New Roman" w:hAnsi="Times New Roman" w:eastAsia="仿宋_GB2312" w:cs="Times New Roman"/>
      <w:kern w:val="0"/>
      <w:sz w:val="20"/>
      <w:szCs w:val="20"/>
    </w:rPr>
  </w:style>
  <w:style w:type="character" w:customStyle="1" w:styleId="139">
    <w:name w:val="标题 Char1"/>
    <w:qFormat/>
    <w:uiPriority w:val="0"/>
    <w:rPr>
      <w:rFonts w:ascii="Cambria" w:eastAsia="宋体"/>
      <w:b/>
      <w:sz w:val="32"/>
    </w:rPr>
  </w:style>
  <w:style w:type="character" w:customStyle="1" w:styleId="140">
    <w:name w:val="脚注文本 字符"/>
    <w:basedOn w:val="62"/>
    <w:link w:val="45"/>
    <w:qFormat/>
    <w:uiPriority w:val="0"/>
    <w:rPr>
      <w:rFonts w:ascii="Times New Roman" w:hAnsi="Times New Roman" w:eastAsia="宋体" w:cs="Times New Roman"/>
      <w:sz w:val="18"/>
      <w:szCs w:val="18"/>
    </w:rPr>
  </w:style>
  <w:style w:type="character" w:customStyle="1" w:styleId="141">
    <w:name w:val="页眉 字符"/>
    <w:basedOn w:val="62"/>
    <w:link w:val="38"/>
    <w:qFormat/>
    <w:uiPriority w:val="0"/>
    <w:rPr>
      <w:rFonts w:cs="Times New Roman"/>
      <w:sz w:val="18"/>
      <w:szCs w:val="18"/>
    </w:rPr>
  </w:style>
  <w:style w:type="character" w:customStyle="1" w:styleId="142">
    <w:name w:val="Quote Char Char"/>
    <w:qFormat/>
    <w:uiPriority w:val="0"/>
    <w:rPr>
      <w:rFonts w:ascii="Calibri" w:hAnsi="Calibri"/>
      <w:i/>
      <w:sz w:val="22"/>
      <w:lang w:eastAsia="en-US"/>
    </w:rPr>
  </w:style>
  <w:style w:type="character" w:customStyle="1" w:styleId="143">
    <w:name w:val="content_lineheight1"/>
    <w:basedOn w:val="62"/>
    <w:qFormat/>
    <w:uiPriority w:val="0"/>
    <w:rPr>
      <w:rFonts w:cs="Times New Roman"/>
    </w:rPr>
  </w:style>
  <w:style w:type="character" w:customStyle="1" w:styleId="144">
    <w:name w:val="标题 7 字符"/>
    <w:basedOn w:val="62"/>
    <w:link w:val="11"/>
    <w:qFormat/>
    <w:uiPriority w:val="0"/>
    <w:rPr>
      <w:rFonts w:ascii="Times New Roman" w:hAnsi="Times New Roman" w:eastAsia="宋体" w:cs="Times New Roman"/>
      <w:b/>
      <w:bCs/>
      <w:sz w:val="24"/>
      <w:szCs w:val="24"/>
    </w:rPr>
  </w:style>
  <w:style w:type="character" w:customStyle="1" w:styleId="145">
    <w:name w:val="Title Char1"/>
    <w:basedOn w:val="62"/>
    <w:qFormat/>
    <w:uiPriority w:val="0"/>
    <w:rPr>
      <w:rFonts w:ascii="Cambria" w:hAnsi="Cambria" w:cs="Times New Roman"/>
      <w:b/>
      <w:bCs/>
      <w:kern w:val="2"/>
      <w:sz w:val="32"/>
      <w:szCs w:val="32"/>
    </w:rPr>
  </w:style>
  <w:style w:type="character" w:customStyle="1" w:styleId="146">
    <w:name w:val="正文 + 宋体 Char"/>
    <w:qFormat/>
    <w:uiPriority w:val="0"/>
    <w:rPr>
      <w:rFonts w:eastAsia="宋体"/>
      <w:kern w:val="2"/>
      <w:sz w:val="24"/>
      <w:lang w:val="en-US" w:eastAsia="zh-CN"/>
    </w:rPr>
  </w:style>
  <w:style w:type="character" w:customStyle="1" w:styleId="147">
    <w:name w:val="日期 字符"/>
    <w:basedOn w:val="62"/>
    <w:link w:val="33"/>
    <w:qFormat/>
    <w:uiPriority w:val="0"/>
    <w:rPr>
      <w:rFonts w:ascii="Times New Roman" w:hAnsi="Times New Roman" w:eastAsia="宋体" w:cs="Times New Roman"/>
      <w:sz w:val="20"/>
      <w:szCs w:val="20"/>
    </w:rPr>
  </w:style>
  <w:style w:type="character" w:customStyle="1" w:styleId="148">
    <w:name w:val="特点 Char1"/>
    <w:qFormat/>
    <w:uiPriority w:val="0"/>
    <w:rPr>
      <w:rFonts w:eastAsia="宋体"/>
      <w:kern w:val="2"/>
      <w:sz w:val="21"/>
      <w:lang w:val="en-US" w:eastAsia="zh-CN"/>
    </w:rPr>
  </w:style>
  <w:style w:type="character" w:customStyle="1" w:styleId="149">
    <w:name w:val="表格抬头 Char Char"/>
    <w:link w:val="150"/>
    <w:qFormat/>
    <w:uiPriority w:val="0"/>
    <w:rPr>
      <w:rFonts w:ascii="黑体" w:eastAsia="黑体"/>
      <w:b/>
    </w:rPr>
  </w:style>
  <w:style w:type="paragraph" w:customStyle="1" w:styleId="150">
    <w:name w:val="表格抬头"/>
    <w:basedOn w:val="1"/>
    <w:link w:val="149"/>
    <w:qFormat/>
    <w:uiPriority w:val="0"/>
    <w:pPr>
      <w:jc w:val="center"/>
    </w:pPr>
    <w:rPr>
      <w:rFonts w:ascii="黑体" w:hAnsi="Calibri" w:eastAsia="黑体"/>
      <w:b/>
      <w:kern w:val="0"/>
      <w:sz w:val="20"/>
    </w:rPr>
  </w:style>
  <w:style w:type="character" w:customStyle="1" w:styleId="151">
    <w:name w:val="批注主题 字符"/>
    <w:basedOn w:val="135"/>
    <w:link w:val="58"/>
    <w:qFormat/>
    <w:uiPriority w:val="0"/>
    <w:rPr>
      <w:rFonts w:ascii="Times New Roman" w:hAnsi="Times New Roman" w:eastAsia="宋体" w:cs="Times New Roman"/>
      <w:b/>
      <w:bCs/>
      <w:sz w:val="20"/>
      <w:szCs w:val="20"/>
    </w:rPr>
  </w:style>
  <w:style w:type="character" w:customStyle="1" w:styleId="152">
    <w:name w:val="HTML Preformatted Char"/>
    <w:qFormat/>
    <w:uiPriority w:val="0"/>
    <w:rPr>
      <w:rFonts w:ascii="黑体" w:hAnsi="Courier New" w:eastAsia="黑体"/>
    </w:rPr>
  </w:style>
  <w:style w:type="character" w:customStyle="1" w:styleId="153">
    <w:name w:val="h Char Char"/>
    <w:qFormat/>
    <w:uiPriority w:val="0"/>
    <w:rPr>
      <w:rFonts w:eastAsia="宋体"/>
      <w:kern w:val="2"/>
      <w:sz w:val="18"/>
      <w:lang w:val="en-US" w:eastAsia="zh-CN"/>
    </w:rPr>
  </w:style>
  <w:style w:type="character" w:customStyle="1" w:styleId="154">
    <w:name w:val="subtitle1"/>
    <w:qFormat/>
    <w:uiPriority w:val="0"/>
    <w:rPr>
      <w:rFonts w:ascii="Georgia" w:hAnsi="Georgia"/>
      <w:b/>
      <w:color w:val="666666"/>
      <w:sz w:val="18"/>
    </w:rPr>
  </w:style>
  <w:style w:type="character" w:customStyle="1" w:styleId="155">
    <w:name w:val="样式 非加粗"/>
    <w:qFormat/>
    <w:uiPriority w:val="0"/>
    <w:rPr>
      <w:rFonts w:eastAsia="宋体"/>
      <w:sz w:val="28"/>
    </w:rPr>
  </w:style>
  <w:style w:type="character" w:customStyle="1" w:styleId="156">
    <w:name w:val="小四 段落 宋体 Char Char Char Char Char"/>
    <w:link w:val="157"/>
    <w:qFormat/>
    <w:uiPriority w:val="0"/>
    <w:rPr>
      <w:rFonts w:eastAsia="宋体"/>
      <w:kern w:val="2"/>
      <w:sz w:val="24"/>
      <w:lang w:val="en-US" w:eastAsia="zh-CN"/>
    </w:rPr>
  </w:style>
  <w:style w:type="paragraph" w:customStyle="1" w:styleId="157">
    <w:name w:val="小四 段落 宋体"/>
    <w:basedOn w:val="18"/>
    <w:link w:val="156"/>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8">
    <w:name w:val="标题 8 字符"/>
    <w:basedOn w:val="62"/>
    <w:link w:val="12"/>
    <w:qFormat/>
    <w:uiPriority w:val="0"/>
    <w:rPr>
      <w:rFonts w:ascii="Arial" w:hAnsi="Arial" w:eastAsia="黑体" w:cs="Times New Roman"/>
      <w:sz w:val="24"/>
      <w:szCs w:val="24"/>
    </w:rPr>
  </w:style>
  <w:style w:type="character" w:customStyle="1" w:styleId="159">
    <w:name w:val="Document Map Char"/>
    <w:qFormat/>
    <w:uiPriority w:val="0"/>
    <w:rPr>
      <w:shd w:val="clear" w:color="auto" w:fill="000080"/>
    </w:rPr>
  </w:style>
  <w:style w:type="character" w:customStyle="1" w:styleId="160">
    <w:name w:val="para_small"/>
    <w:basedOn w:val="62"/>
    <w:qFormat/>
    <w:uiPriority w:val="0"/>
    <w:rPr>
      <w:rFonts w:cs="Times New Roman"/>
    </w:rPr>
  </w:style>
  <w:style w:type="character" w:customStyle="1" w:styleId="161">
    <w:name w:val="2nd level Char"/>
    <w:qFormat/>
    <w:uiPriority w:val="0"/>
    <w:rPr>
      <w:rFonts w:ascii="Arial" w:hAnsi="Arial" w:eastAsia="黑体"/>
      <w:b/>
      <w:kern w:val="2"/>
      <w:sz w:val="32"/>
      <w:lang w:val="en-US" w:eastAsia="zh-CN"/>
    </w:rPr>
  </w:style>
  <w:style w:type="character" w:customStyle="1" w:styleId="162">
    <w:name w:val="小四 段落 宋体 Char Char Char Char1"/>
    <w:qFormat/>
    <w:uiPriority w:val="0"/>
    <w:rPr>
      <w:rFonts w:eastAsia="宋体"/>
      <w:kern w:val="2"/>
      <w:sz w:val="24"/>
      <w:lang w:val="en-US" w:eastAsia="zh-CN"/>
    </w:rPr>
  </w:style>
  <w:style w:type="character" w:customStyle="1" w:styleId="163">
    <w:name w:val="Body Text Indent 2 Char1"/>
    <w:basedOn w:val="62"/>
    <w:qFormat/>
    <w:uiPriority w:val="0"/>
    <w:rPr>
      <w:rFonts w:ascii="Times New Roman" w:hAnsi="Times New Roman"/>
      <w:kern w:val="2"/>
      <w:sz w:val="21"/>
    </w:rPr>
  </w:style>
  <w:style w:type="character" w:customStyle="1" w:styleId="164">
    <w:name w:val="标题 9 字符"/>
    <w:basedOn w:val="62"/>
    <w:link w:val="13"/>
    <w:qFormat/>
    <w:uiPriority w:val="0"/>
    <w:rPr>
      <w:rFonts w:ascii="Arial" w:hAnsi="Arial" w:eastAsia="黑体" w:cs="Times New Roman"/>
      <w:sz w:val="21"/>
      <w:szCs w:val="21"/>
    </w:rPr>
  </w:style>
  <w:style w:type="character" w:customStyle="1" w:styleId="165">
    <w:name w:val="明显强调1"/>
    <w:basedOn w:val="62"/>
    <w:qFormat/>
    <w:uiPriority w:val="0"/>
    <w:rPr>
      <w:b/>
    </w:rPr>
  </w:style>
  <w:style w:type="character" w:customStyle="1" w:styleId="166">
    <w:name w:val="标题 2 字符"/>
    <w:basedOn w:val="62"/>
    <w:link w:val="5"/>
    <w:qFormat/>
    <w:uiPriority w:val="0"/>
    <w:rPr>
      <w:rFonts w:ascii="宋体" w:hAnsi="宋体" w:eastAsia="宋体" w:cs="Times New Roman"/>
      <w:b/>
      <w:sz w:val="24"/>
      <w:szCs w:val="24"/>
    </w:rPr>
  </w:style>
  <w:style w:type="character" w:customStyle="1" w:styleId="16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8">
    <w:name w:val="Quote Char2"/>
    <w:basedOn w:val="62"/>
    <w:qFormat/>
    <w:uiPriority w:val="0"/>
    <w:rPr>
      <w:rFonts w:ascii="Times New Roman" w:hAnsi="Times New Roman" w:eastAsia="宋体" w:cs="Times New Roman"/>
      <w:i/>
      <w:iCs/>
      <w:color w:val="000000"/>
      <w:sz w:val="20"/>
      <w:szCs w:val="20"/>
    </w:rPr>
  </w:style>
  <w:style w:type="character" w:customStyle="1" w:styleId="169">
    <w:name w:val="小四 段落 宋体 Char Char Char1"/>
    <w:qFormat/>
    <w:uiPriority w:val="0"/>
    <w:rPr>
      <w:rFonts w:ascii="宋体" w:hAnsi="宋体" w:eastAsia="宋体"/>
      <w:kern w:val="2"/>
      <w:sz w:val="24"/>
      <w:lang w:val="en-US" w:eastAsia="zh-CN"/>
    </w:rPr>
  </w:style>
  <w:style w:type="character" w:customStyle="1" w:styleId="170">
    <w:name w:val="正文文本缩进 2 字符"/>
    <w:basedOn w:val="62"/>
    <w:link w:val="34"/>
    <w:qFormat/>
    <w:uiPriority w:val="0"/>
    <w:rPr>
      <w:rFonts w:ascii="Times New Roman" w:hAnsi="Times New Roman" w:eastAsia="宋体" w:cs="Times New Roman"/>
      <w:sz w:val="20"/>
      <w:szCs w:val="20"/>
    </w:rPr>
  </w:style>
  <w:style w:type="character" w:customStyle="1" w:styleId="171">
    <w:name w:val="Quote Char1"/>
    <w:basedOn w:val="62"/>
    <w:link w:val="172"/>
    <w:qFormat/>
    <w:uiPriority w:val="0"/>
    <w:rPr>
      <w:rFonts w:ascii="Times New Roman" w:hAnsi="Times New Roman"/>
      <w:i/>
      <w:iCs/>
      <w:color w:val="000000"/>
      <w:kern w:val="2"/>
      <w:sz w:val="21"/>
    </w:rPr>
  </w:style>
  <w:style w:type="paragraph" w:customStyle="1" w:styleId="172">
    <w:name w:val="引用1"/>
    <w:basedOn w:val="1"/>
    <w:next w:val="1"/>
    <w:link w:val="171"/>
    <w:qFormat/>
    <w:uiPriority w:val="0"/>
    <w:pPr>
      <w:widowControl/>
      <w:spacing w:before="200" w:line="276" w:lineRule="auto"/>
      <w:ind w:left="360" w:right="360"/>
      <w:jc w:val="left"/>
    </w:pPr>
    <w:rPr>
      <w:i/>
      <w:iCs/>
      <w:color w:val="000000"/>
      <w:sz w:val="20"/>
    </w:rPr>
  </w:style>
  <w:style w:type="character" w:customStyle="1" w:styleId="173">
    <w:name w:val="文档结构图 Char"/>
    <w:basedOn w:val="62"/>
    <w:qFormat/>
    <w:uiPriority w:val="0"/>
    <w:rPr>
      <w:rFonts w:ascii="宋体" w:hAnsi="Times New Roman" w:eastAsia="宋体" w:cs="Times New Roman"/>
      <w:sz w:val="18"/>
      <w:szCs w:val="18"/>
    </w:rPr>
  </w:style>
  <w:style w:type="character" w:customStyle="1" w:styleId="174">
    <w:name w:val="HTML 预设格式 字符"/>
    <w:basedOn w:val="62"/>
    <w:link w:val="54"/>
    <w:qFormat/>
    <w:uiPriority w:val="0"/>
    <w:rPr>
      <w:rFonts w:ascii="Courier New" w:hAnsi="Courier New" w:cs="Courier New"/>
      <w:kern w:val="2"/>
    </w:rPr>
  </w:style>
  <w:style w:type="character" w:customStyle="1" w:styleId="175">
    <w:name w:val="标准文本 Char Char Char"/>
    <w:qFormat/>
    <w:uiPriority w:val="0"/>
    <w:rPr>
      <w:rFonts w:eastAsia="宋体"/>
      <w:kern w:val="2"/>
      <w:sz w:val="24"/>
      <w:lang w:val="en-US" w:eastAsia="zh-CN"/>
    </w:rPr>
  </w:style>
  <w:style w:type="character" w:customStyle="1" w:styleId="176">
    <w:name w:val="正文文本缩进 字符"/>
    <w:basedOn w:val="62"/>
    <w:link w:val="25"/>
    <w:qFormat/>
    <w:uiPriority w:val="0"/>
    <w:rPr>
      <w:rFonts w:ascii="Times New Roman" w:hAnsi="Times New Roman"/>
      <w:kern w:val="2"/>
      <w:sz w:val="21"/>
    </w:rPr>
  </w:style>
  <w:style w:type="character" w:customStyle="1" w:styleId="177">
    <w:name w:val="标题 字符"/>
    <w:basedOn w:val="62"/>
    <w:link w:val="57"/>
    <w:qFormat/>
    <w:uiPriority w:val="0"/>
    <w:rPr>
      <w:rFonts w:ascii="Cambria" w:hAnsi="Cambria" w:eastAsia="宋体" w:cs="Times New Roman"/>
      <w:b/>
      <w:bCs/>
      <w:sz w:val="32"/>
      <w:szCs w:val="32"/>
    </w:rPr>
  </w:style>
  <w:style w:type="character" w:customStyle="1" w:styleId="178">
    <w:name w:val="纯文本 Char Char"/>
    <w:qFormat/>
    <w:uiPriority w:val="0"/>
    <w:rPr>
      <w:rFonts w:ascii="宋体" w:hAnsi="Courier New" w:eastAsia="宋体"/>
      <w:kern w:val="2"/>
      <w:sz w:val="21"/>
      <w:lang w:val="en-US" w:eastAsia="zh-CN"/>
    </w:rPr>
  </w:style>
  <w:style w:type="character" w:customStyle="1" w:styleId="179">
    <w:name w:val="case31"/>
    <w:qFormat/>
    <w:uiPriority w:val="0"/>
    <w:rPr>
      <w:sz w:val="21"/>
    </w:rPr>
  </w:style>
  <w:style w:type="character" w:customStyle="1" w:styleId="180">
    <w:name w:val="正文文本 2 字符"/>
    <w:basedOn w:val="62"/>
    <w:link w:val="53"/>
    <w:qFormat/>
    <w:uiPriority w:val="0"/>
    <w:rPr>
      <w:rFonts w:ascii="楷体_GB2312" w:hAnsi="Times New Roman" w:eastAsia="楷体_GB2312" w:cs="Times New Roman"/>
      <w:sz w:val="20"/>
      <w:szCs w:val="20"/>
    </w:rPr>
  </w:style>
  <w:style w:type="character" w:customStyle="1" w:styleId="181">
    <w:name w:val="标题 3 Char Char"/>
    <w:qFormat/>
    <w:uiPriority w:val="0"/>
    <w:rPr>
      <w:rFonts w:eastAsia="仿宋_GB2312"/>
      <w:b/>
      <w:kern w:val="2"/>
      <w:sz w:val="32"/>
      <w:lang w:val="en-US" w:eastAsia="zh-CN"/>
    </w:rPr>
  </w:style>
  <w:style w:type="character" w:customStyle="1" w:styleId="182">
    <w:name w:val="正文缩进 Char1"/>
    <w:link w:val="81"/>
    <w:qFormat/>
    <w:uiPriority w:val="0"/>
    <w:rPr>
      <w:rFonts w:ascii="Times New Roman" w:hAnsi="Times New Roman" w:eastAsia="宋体"/>
      <w:kern w:val="0"/>
      <w:sz w:val="20"/>
    </w:rPr>
  </w:style>
  <w:style w:type="character" w:customStyle="1" w:styleId="183">
    <w:name w:val="新图表正文 Char Char"/>
    <w:link w:val="184"/>
    <w:qFormat/>
    <w:uiPriority w:val="0"/>
    <w:rPr>
      <w:rFonts w:ascii="宋体" w:hAnsi="宋体"/>
      <w:kern w:val="2"/>
      <w:sz w:val="18"/>
      <w:szCs w:val="21"/>
      <w:lang w:val="en-US" w:eastAsia="zh-CN" w:bidi="ar-SA"/>
    </w:rPr>
  </w:style>
  <w:style w:type="paragraph" w:customStyle="1" w:styleId="184">
    <w:name w:val="新图表正文"/>
    <w:link w:val="183"/>
    <w:qFormat/>
    <w:uiPriority w:val="0"/>
    <w:pPr>
      <w:jc w:val="both"/>
    </w:pPr>
    <w:rPr>
      <w:rFonts w:ascii="宋体" w:hAnsi="宋体" w:eastAsia="宋体" w:cs="Times New Roman"/>
      <w:kern w:val="2"/>
      <w:sz w:val="18"/>
      <w:szCs w:val="21"/>
      <w:lang w:val="en-US" w:eastAsia="zh-CN" w:bidi="ar-SA"/>
    </w:rPr>
  </w:style>
  <w:style w:type="character" w:customStyle="1" w:styleId="185">
    <w:name w:val="样式 首行缩进:  2 字符 Char Char Char"/>
    <w:qFormat/>
    <w:uiPriority w:val="0"/>
    <w:rPr>
      <w:rFonts w:eastAsia="宋体"/>
      <w:kern w:val="2"/>
      <w:sz w:val="24"/>
      <w:lang w:val="en-US" w:eastAsia="zh-CN"/>
    </w:rPr>
  </w:style>
  <w:style w:type="character" w:customStyle="1" w:styleId="186">
    <w:name w:val="Intense Quote Char1"/>
    <w:basedOn w:val="62"/>
    <w:link w:val="187"/>
    <w:qFormat/>
    <w:uiPriority w:val="0"/>
    <w:rPr>
      <w:rFonts w:ascii="Times New Roman" w:hAnsi="Times New Roman"/>
      <w:b/>
      <w:bCs/>
      <w:i/>
      <w:iCs/>
      <w:color w:val="4F81BD"/>
      <w:kern w:val="2"/>
      <w:sz w:val="21"/>
    </w:rPr>
  </w:style>
  <w:style w:type="paragraph" w:customStyle="1" w:styleId="187">
    <w:name w:val="明显引用1"/>
    <w:basedOn w:val="1"/>
    <w:next w:val="1"/>
    <w:link w:val="186"/>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8">
    <w:name w:val="Char Char20"/>
    <w:qFormat/>
    <w:uiPriority w:val="0"/>
    <w:rPr>
      <w:rFonts w:ascii="Arial" w:hAnsi="Arial" w:eastAsia="黑体"/>
      <w:kern w:val="2"/>
      <w:sz w:val="21"/>
    </w:rPr>
  </w:style>
  <w:style w:type="character" w:customStyle="1" w:styleId="189">
    <w:name w:val="No Spacing Char Char"/>
    <w:link w:val="190"/>
    <w:qFormat/>
    <w:uiPriority w:val="0"/>
    <w:rPr>
      <w:rFonts w:eastAsia="微软雅黑"/>
      <w:kern w:val="2"/>
      <w:sz w:val="24"/>
      <w:szCs w:val="22"/>
      <w:lang w:val="en-US" w:eastAsia="zh-CN" w:bidi="ar-SA"/>
    </w:rPr>
  </w:style>
  <w:style w:type="paragraph" w:customStyle="1" w:styleId="190">
    <w:name w:val="无间隔2"/>
    <w:link w:val="189"/>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1">
    <w:name w:val="小四 段落 宋体 Char Char Char Char Char Char"/>
    <w:qFormat/>
    <w:uiPriority w:val="0"/>
    <w:rPr>
      <w:rFonts w:eastAsia="宋体"/>
      <w:kern w:val="2"/>
      <w:sz w:val="24"/>
      <w:lang w:val="en-US" w:eastAsia="zh-CN"/>
    </w:rPr>
  </w:style>
  <w:style w:type="character" w:customStyle="1" w:styleId="192">
    <w:name w:val="3zw"/>
    <w:basedOn w:val="62"/>
    <w:qFormat/>
    <w:uiPriority w:val="0"/>
    <w:rPr>
      <w:rFonts w:cs="Times New Roman"/>
    </w:rPr>
  </w:style>
  <w:style w:type="character" w:customStyle="1" w:styleId="193">
    <w:name w:val="Intense Quote Char Char"/>
    <w:qFormat/>
    <w:uiPriority w:val="0"/>
    <w:rPr>
      <w:rFonts w:ascii="Calibri" w:hAnsi="Calibri"/>
      <w:b/>
      <w:i/>
      <w:sz w:val="22"/>
      <w:lang w:eastAsia="en-US"/>
    </w:rPr>
  </w:style>
  <w:style w:type="character" w:customStyle="1" w:styleId="194">
    <w:name w:val="Body Text Indent 3 Char"/>
    <w:qFormat/>
    <w:uiPriority w:val="0"/>
    <w:rPr>
      <w:rFonts w:ascii="Arial" w:hAnsi="Arial" w:eastAsia="仿宋_GB2312"/>
      <w:color w:val="FFFF00"/>
      <w:sz w:val="32"/>
    </w:rPr>
  </w:style>
  <w:style w:type="character" w:customStyle="1" w:styleId="195">
    <w:name w:val="A2"/>
    <w:qFormat/>
    <w:uiPriority w:val="0"/>
    <w:rPr>
      <w:color w:val="000000"/>
      <w:sz w:val="18"/>
    </w:rPr>
  </w:style>
  <w:style w:type="character" w:customStyle="1" w:styleId="196">
    <w:name w:val="标题 1 字符"/>
    <w:basedOn w:val="62"/>
    <w:link w:val="4"/>
    <w:qFormat/>
    <w:uiPriority w:val="0"/>
    <w:rPr>
      <w:rFonts w:ascii="黑体" w:hAnsi="Times New Roman" w:eastAsia="黑体" w:cs="Times New Roman"/>
      <w:b/>
      <w:kern w:val="44"/>
      <w:sz w:val="28"/>
      <w:szCs w:val="28"/>
    </w:rPr>
  </w:style>
  <w:style w:type="character" w:customStyle="1" w:styleId="197">
    <w:name w:val="明显参考1"/>
    <w:basedOn w:val="62"/>
    <w:qFormat/>
    <w:uiPriority w:val="0"/>
    <w:rPr>
      <w:smallCaps/>
      <w:spacing w:val="5"/>
      <w:u w:val="single"/>
    </w:rPr>
  </w:style>
  <w:style w:type="character" w:customStyle="1" w:styleId="198">
    <w:name w:val="称呼 字符"/>
    <w:basedOn w:val="62"/>
    <w:link w:val="23"/>
    <w:qFormat/>
    <w:uiPriority w:val="0"/>
    <w:rPr>
      <w:rFonts w:ascii="仿宋_GB2312" w:hAnsi="Times New Roman" w:eastAsia="仿宋_GB2312" w:cs="Times New Roman"/>
      <w:sz w:val="20"/>
      <w:szCs w:val="20"/>
    </w:rPr>
  </w:style>
  <w:style w:type="character" w:customStyle="1" w:styleId="199">
    <w:name w:val="111111 Char Char"/>
    <w:link w:val="200"/>
    <w:qFormat/>
    <w:uiPriority w:val="0"/>
    <w:rPr>
      <w:rFonts w:ascii="宋体" w:hAnsi="宋体" w:eastAsia="黑体"/>
      <w:b/>
      <w:sz w:val="21"/>
    </w:rPr>
  </w:style>
  <w:style w:type="paragraph" w:customStyle="1" w:styleId="200">
    <w:name w:val="111111"/>
    <w:basedOn w:val="1"/>
    <w:link w:val="199"/>
    <w:qFormat/>
    <w:uiPriority w:val="0"/>
    <w:pPr>
      <w:spacing w:before="120" w:after="120"/>
      <w:jc w:val="center"/>
    </w:pPr>
    <w:rPr>
      <w:rFonts w:ascii="宋体" w:hAnsi="宋体" w:eastAsia="黑体"/>
      <w:b/>
      <w:kern w:val="0"/>
    </w:rPr>
  </w:style>
  <w:style w:type="character" w:customStyle="1" w:styleId="201">
    <w:name w:val="小四 段落 宋体 Char1"/>
    <w:qFormat/>
    <w:uiPriority w:val="0"/>
    <w:rPr>
      <w:rFonts w:eastAsia="宋体"/>
      <w:kern w:val="2"/>
      <w:sz w:val="24"/>
      <w:lang w:val="en-US" w:eastAsia="zh-CN"/>
    </w:rPr>
  </w:style>
  <w:style w:type="character" w:customStyle="1" w:styleId="202">
    <w:name w:val="文档结构图 字符"/>
    <w:basedOn w:val="62"/>
    <w:link w:val="20"/>
    <w:qFormat/>
    <w:uiPriority w:val="0"/>
    <w:rPr>
      <w:rFonts w:ascii="Times New Roman" w:hAnsi="Times New Roman"/>
      <w:kern w:val="2"/>
      <w:sz w:val="16"/>
      <w:szCs w:val="0"/>
    </w:rPr>
  </w:style>
  <w:style w:type="character" w:customStyle="1" w:styleId="203">
    <w:name w:val="title_emph1"/>
    <w:qFormat/>
    <w:uiPriority w:val="0"/>
    <w:rPr>
      <w:rFonts w:ascii="Arial"/>
      <w:b/>
      <w:sz w:val="18"/>
    </w:rPr>
  </w:style>
  <w:style w:type="character" w:customStyle="1" w:styleId="204">
    <w:name w:val="页脚 字符"/>
    <w:basedOn w:val="62"/>
    <w:link w:val="37"/>
    <w:qFormat/>
    <w:uiPriority w:val="0"/>
    <w:rPr>
      <w:rFonts w:cs="Times New Roman"/>
      <w:sz w:val="18"/>
      <w:szCs w:val="18"/>
    </w:rPr>
  </w:style>
  <w:style w:type="character" w:customStyle="1" w:styleId="205">
    <w:name w:val="书籍标题1"/>
    <w:basedOn w:val="62"/>
    <w:qFormat/>
    <w:uiPriority w:val="0"/>
    <w:rPr>
      <w:i/>
      <w:smallCaps/>
      <w:spacing w:val="5"/>
    </w:rPr>
  </w:style>
  <w:style w:type="character" w:customStyle="1" w:styleId="206">
    <w:name w:val="不明显参考1"/>
    <w:basedOn w:val="62"/>
    <w:qFormat/>
    <w:uiPriority w:val="0"/>
    <w:rPr>
      <w:smallCaps/>
    </w:rPr>
  </w:style>
  <w:style w:type="character" w:customStyle="1" w:styleId="207">
    <w:name w:val="样式 首行缩进:  2 字符 Char Char"/>
    <w:link w:val="208"/>
    <w:qFormat/>
    <w:uiPriority w:val="0"/>
    <w:rPr>
      <w:sz w:val="24"/>
    </w:rPr>
  </w:style>
  <w:style w:type="paragraph" w:customStyle="1" w:styleId="208">
    <w:name w:val="样式 首行缩进:  2 字符"/>
    <w:basedOn w:val="1"/>
    <w:link w:val="207"/>
    <w:qFormat/>
    <w:uiPriority w:val="0"/>
    <w:pPr>
      <w:spacing w:line="360" w:lineRule="auto"/>
      <w:ind w:firstLine="480" w:firstLineChars="200"/>
    </w:pPr>
    <w:rPr>
      <w:rFonts w:ascii="Calibri" w:hAnsi="Calibri"/>
      <w:kern w:val="0"/>
      <w:sz w:val="24"/>
    </w:rPr>
  </w:style>
  <w:style w:type="character" w:customStyle="1" w:styleId="209">
    <w:name w:val="标题 3 字符"/>
    <w:basedOn w:val="62"/>
    <w:link w:val="7"/>
    <w:qFormat/>
    <w:uiPriority w:val="0"/>
    <w:rPr>
      <w:rFonts w:ascii="宋体" w:hAnsi="宋体" w:eastAsia="宋体"/>
      <w:b/>
      <w:sz w:val="21"/>
      <w:shd w:val="clear" w:color="auto" w:fill="FFFFFF"/>
    </w:rPr>
  </w:style>
  <w:style w:type="character" w:customStyle="1" w:styleId="210">
    <w:name w:val="Char Char22"/>
    <w:qFormat/>
    <w:uiPriority w:val="0"/>
    <w:rPr>
      <w:b/>
      <w:kern w:val="2"/>
      <w:sz w:val="24"/>
    </w:rPr>
  </w:style>
  <w:style w:type="character" w:customStyle="1" w:styleId="211">
    <w:name w:val="批注框文本 字符"/>
    <w:basedOn w:val="62"/>
    <w:link w:val="36"/>
    <w:qFormat/>
    <w:uiPriority w:val="0"/>
    <w:rPr>
      <w:rFonts w:ascii="Times New Roman" w:hAnsi="Times New Roman" w:eastAsia="宋体" w:cs="Times New Roman"/>
      <w:sz w:val="18"/>
      <w:szCs w:val="18"/>
    </w:rPr>
  </w:style>
  <w:style w:type="character" w:customStyle="1" w:styleId="212">
    <w:name w:val="尾注文本 字符"/>
    <w:basedOn w:val="62"/>
    <w:link w:val="35"/>
    <w:qFormat/>
    <w:uiPriority w:val="0"/>
    <w:rPr>
      <w:rFonts w:ascii="Times New Roman" w:hAnsi="Times New Roman" w:eastAsia="宋体" w:cs="Times New Roman"/>
      <w:kern w:val="0"/>
      <w:sz w:val="24"/>
      <w:szCs w:val="24"/>
    </w:rPr>
  </w:style>
  <w:style w:type="character" w:customStyle="1" w:styleId="213">
    <w:name w:val="point_normal1"/>
    <w:qFormat/>
    <w:uiPriority w:val="0"/>
    <w:rPr>
      <w:rFonts w:ascii="Arial" w:hAnsi="Arial"/>
      <w:sz w:val="18"/>
    </w:rPr>
  </w:style>
  <w:style w:type="character" w:customStyle="1" w:styleId="214">
    <w:name w:val="Char Char26"/>
    <w:qFormat/>
    <w:uiPriority w:val="0"/>
    <w:rPr>
      <w:b/>
      <w:kern w:val="2"/>
      <w:sz w:val="32"/>
    </w:rPr>
  </w:style>
  <w:style w:type="character" w:customStyle="1" w:styleId="215">
    <w:name w:val="Char Char24"/>
    <w:qFormat/>
    <w:uiPriority w:val="0"/>
    <w:rPr>
      <w:b/>
      <w:kern w:val="2"/>
      <w:sz w:val="28"/>
    </w:rPr>
  </w:style>
  <w:style w:type="character" w:customStyle="1" w:styleId="216">
    <w:name w:val="concon"/>
    <w:qFormat/>
    <w:uiPriority w:val="0"/>
  </w:style>
  <w:style w:type="paragraph" w:customStyle="1" w:styleId="217">
    <w:name w:val="标准文本"/>
    <w:basedOn w:val="1"/>
    <w:qFormat/>
    <w:uiPriority w:val="0"/>
    <w:pPr>
      <w:spacing w:line="360" w:lineRule="auto"/>
      <w:ind w:firstLine="480" w:firstLineChars="200"/>
    </w:pPr>
    <w:rPr>
      <w:rFonts w:cs="宋体"/>
      <w:sz w:val="24"/>
      <w:szCs w:val="24"/>
    </w:rPr>
  </w:style>
  <w:style w:type="paragraph" w:customStyle="1" w:styleId="218">
    <w:name w:val="Char Char Char Char Char Char Char Char Char Char Char Char Char1"/>
    <w:basedOn w:val="1"/>
    <w:qFormat/>
    <w:uiPriority w:val="0"/>
    <w:pPr>
      <w:widowControl/>
      <w:spacing w:after="160" w:line="240" w:lineRule="exact"/>
      <w:jc w:val="left"/>
    </w:pPr>
    <w:rPr>
      <w:szCs w:val="24"/>
    </w:rPr>
  </w:style>
  <w:style w:type="paragraph" w:customStyle="1" w:styleId="219">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0">
    <w:name w:val="flType"/>
    <w:basedOn w:val="221"/>
    <w:qFormat/>
    <w:uiPriority w:val="0"/>
    <w:pPr>
      <w:spacing w:after="284"/>
    </w:pPr>
    <w:rPr>
      <w:rFonts w:eastAsia="宋体"/>
      <w:b w:val="0"/>
    </w:rPr>
  </w:style>
  <w:style w:type="paragraph" w:customStyle="1" w:styleId="221">
    <w:name w:val="flName"/>
    <w:basedOn w:val="222"/>
    <w:qFormat/>
    <w:uiPriority w:val="0"/>
    <w:pPr>
      <w:spacing w:before="0" w:line="113" w:lineRule="atLeast"/>
    </w:pPr>
  </w:style>
  <w:style w:type="paragraph" w:customStyle="1" w:styleId="222">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3">
    <w:name w:val="华宇段落1 Char"/>
    <w:basedOn w:val="1"/>
    <w:qFormat/>
    <w:uiPriority w:val="0"/>
    <w:pPr>
      <w:spacing w:line="360" w:lineRule="auto"/>
      <w:ind w:firstLine="200" w:firstLineChars="200"/>
    </w:pPr>
    <w:rPr>
      <w:bCs/>
      <w:sz w:val="24"/>
      <w:szCs w:val="24"/>
    </w:rPr>
  </w:style>
  <w:style w:type="paragraph" w:customStyle="1" w:styleId="224">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5">
    <w:name w:val="Char Char Char Char Char Char Char Char Char"/>
    <w:basedOn w:val="1"/>
    <w:qFormat/>
    <w:uiPriority w:val="0"/>
    <w:pPr>
      <w:tabs>
        <w:tab w:val="left" w:pos="360"/>
      </w:tabs>
      <w:ind w:left="200" w:hanging="200" w:hangingChars="200"/>
    </w:pPr>
    <w:rPr>
      <w:sz w:val="24"/>
      <w:szCs w:val="24"/>
    </w:rPr>
  </w:style>
  <w:style w:type="paragraph" w:customStyle="1" w:styleId="226">
    <w:name w:val="greytypebeni"/>
    <w:basedOn w:val="1"/>
    <w:qFormat/>
    <w:uiPriority w:val="0"/>
    <w:pPr>
      <w:widowControl/>
      <w:jc w:val="left"/>
    </w:pPr>
    <w:rPr>
      <w:rFonts w:ascii="宋体" w:hAnsi="宋体" w:cs="宋体"/>
      <w:kern w:val="0"/>
      <w:sz w:val="24"/>
      <w:szCs w:val="24"/>
    </w:rPr>
  </w:style>
  <w:style w:type="paragraph" w:customStyle="1" w:styleId="227">
    <w:name w:val="Char Char1 Char Char Char Char1 Char Char Char Char Char Char"/>
    <w:basedOn w:val="1"/>
    <w:qFormat/>
    <w:uiPriority w:val="0"/>
    <w:rPr>
      <w:rFonts w:ascii="Tahoma" w:hAnsi="Tahoma"/>
      <w:sz w:val="24"/>
    </w:rPr>
  </w:style>
  <w:style w:type="paragraph" w:customStyle="1" w:styleId="228">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9">
    <w:name w:val="Char Char1"/>
    <w:basedOn w:val="1"/>
    <w:qFormat/>
    <w:uiPriority w:val="0"/>
    <w:rPr>
      <w:rFonts w:ascii="Tahoma" w:hAnsi="Tahoma" w:cs="Tahoma"/>
      <w:sz w:val="24"/>
    </w:rPr>
  </w:style>
  <w:style w:type="paragraph" w:customStyle="1" w:styleId="230">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3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2">
    <w:name w:val="font13"/>
    <w:basedOn w:val="1"/>
    <w:qFormat/>
    <w:uiPriority w:val="0"/>
    <w:pPr>
      <w:widowControl/>
      <w:spacing w:before="100" w:beforeAutospacing="1" w:after="100" w:afterAutospacing="1"/>
      <w:jc w:val="left"/>
    </w:pPr>
    <w:rPr>
      <w:i/>
      <w:iCs/>
      <w:kern w:val="0"/>
      <w:sz w:val="36"/>
      <w:szCs w:val="36"/>
    </w:rPr>
  </w:style>
  <w:style w:type="paragraph" w:customStyle="1" w:styleId="233">
    <w:name w:val="中等深浅网格 1 - 强调文字颜色 21"/>
    <w:basedOn w:val="1"/>
    <w:qFormat/>
    <w:uiPriority w:val="0"/>
    <w:pPr>
      <w:ind w:firstLine="420" w:firstLineChars="200"/>
    </w:pPr>
    <w:rPr>
      <w:rFonts w:ascii="Calibri" w:hAnsi="Calibri"/>
      <w:szCs w:val="22"/>
    </w:rPr>
  </w:style>
  <w:style w:type="paragraph" w:customStyle="1" w:styleId="23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20"/>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7"/>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20"/>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20"/>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5"/>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7"/>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3"/>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20"/>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3"/>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25"/>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5"/>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4"/>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4"/>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7"/>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5"/>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4"/>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4"/>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20"/>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5">
    <w:name w:val="Normal1"/>
    <w:basedOn w:val="1"/>
    <w:qFormat/>
    <w:uiPriority w:val="0"/>
    <w:rPr>
      <w:rFonts w:ascii="Calibri" w:hAnsi="Calibri" w:eastAsia="Times New Roman" w:cs="宋体"/>
      <w:kern w:val="0"/>
      <w:lang w:val="zh-CN"/>
    </w:rPr>
  </w:style>
  <w:style w:type="paragraph" w:customStyle="1" w:styleId="406">
    <w:name w:val="纯文本1"/>
    <w:basedOn w:val="1"/>
    <w:qFormat/>
    <w:uiPriority w:val="0"/>
    <w:pPr>
      <w:adjustRightInd w:val="0"/>
      <w:textAlignment w:val="baseline"/>
    </w:pPr>
    <w:rPr>
      <w:rFonts w:ascii="宋体" w:hAnsi="宋体" w:eastAsia="楷体_GB2312" w:cs="宋体"/>
      <w:sz w:val="28"/>
    </w:rPr>
  </w:style>
  <w:style w:type="paragraph" w:customStyle="1" w:styleId="407">
    <w:name w:val="正文lzq"/>
    <w:basedOn w:val="1"/>
    <w:qFormat/>
    <w:uiPriority w:val="0"/>
    <w:pPr>
      <w:adjustRightInd w:val="0"/>
      <w:spacing w:line="360" w:lineRule="auto"/>
      <w:ind w:firstLine="480"/>
      <w:textAlignment w:val="baseline"/>
    </w:pPr>
    <w:rPr>
      <w:kern w:val="0"/>
      <w:sz w:val="24"/>
    </w:rPr>
  </w:style>
  <w:style w:type="paragraph" w:customStyle="1" w:styleId="408">
    <w:name w:val="列表内容"/>
    <w:basedOn w:val="1"/>
    <w:next w:val="1"/>
    <w:qFormat/>
    <w:uiPriority w:val="0"/>
    <w:pPr>
      <w:widowControl/>
      <w:tabs>
        <w:tab w:val="left" w:pos="840"/>
      </w:tabs>
      <w:ind w:left="840" w:hanging="420"/>
      <w:jc w:val="left"/>
    </w:pPr>
    <w:rPr>
      <w:kern w:val="0"/>
      <w:sz w:val="18"/>
      <w:szCs w:val="24"/>
    </w:rPr>
  </w:style>
  <w:style w:type="paragraph" w:customStyle="1" w:styleId="409">
    <w:name w:val="Char Char Char Char Char Char Char Char Char Char Char Char Char Char Char Char Char Char Char Char Char"/>
    <w:basedOn w:val="1"/>
    <w:qFormat/>
    <w:uiPriority w:val="0"/>
    <w:rPr>
      <w:rFonts w:ascii="Tahoma" w:hAnsi="Tahoma"/>
      <w:sz w:val="24"/>
    </w:rPr>
  </w:style>
  <w:style w:type="paragraph" w:customStyle="1" w:styleId="410">
    <w:name w:val="Char Char Char"/>
    <w:basedOn w:val="1"/>
    <w:qFormat/>
    <w:uiPriority w:val="0"/>
    <w:rPr>
      <w:rFonts w:ascii="Tahoma" w:hAnsi="Tahoma"/>
      <w:sz w:val="24"/>
    </w:rPr>
  </w:style>
  <w:style w:type="paragraph" w:customStyle="1" w:styleId="41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2">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3">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4">
    <w:name w:val="公文标题 2"/>
    <w:basedOn w:val="1"/>
    <w:next w:val="344"/>
    <w:qFormat/>
    <w:uiPriority w:val="0"/>
    <w:pPr>
      <w:outlineLvl w:val="1"/>
    </w:pPr>
    <w:rPr>
      <w:rFonts w:ascii="仿宋_GB2312" w:hAnsi="宋体" w:eastAsia="仿宋_GB2312"/>
      <w:kern w:val="28"/>
      <w:sz w:val="28"/>
      <w:szCs w:val="24"/>
    </w:rPr>
  </w:style>
  <w:style w:type="paragraph" w:customStyle="1" w:styleId="415">
    <w:name w:val="文档正文"/>
    <w:basedOn w:val="1"/>
    <w:qFormat/>
    <w:uiPriority w:val="0"/>
    <w:pPr>
      <w:spacing w:line="360" w:lineRule="auto"/>
    </w:pPr>
    <w:rPr>
      <w:rFonts w:ascii="宋体" w:hAnsi="宋体"/>
      <w:b/>
      <w:bCs/>
      <w:szCs w:val="24"/>
    </w:rPr>
  </w:style>
  <w:style w:type="paragraph" w:customStyle="1" w:styleId="416">
    <w:name w:val="Char Char Char Char Char Char Char Char Char Char Char"/>
    <w:basedOn w:val="1"/>
    <w:qFormat/>
    <w:uiPriority w:val="0"/>
    <w:rPr>
      <w:rFonts w:ascii="Tahoma" w:hAnsi="Tahoma" w:cs="Tahoma"/>
      <w:sz w:val="24"/>
    </w:rPr>
  </w:style>
  <w:style w:type="paragraph" w:customStyle="1" w:styleId="41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8">
    <w:name w:val="标题6"/>
    <w:basedOn w:val="9"/>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9">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0">
    <w:name w:val="批注文字 Char1"/>
    <w:basedOn w:val="62"/>
    <w:semiHidden/>
    <w:qFormat/>
    <w:uiPriority w:val="99"/>
    <w:rPr>
      <w:rFonts w:ascii="Times New Roman" w:hAnsi="Times New Roman" w:eastAsia="宋体" w:cs="Times New Roman"/>
      <w:szCs w:val="24"/>
    </w:rPr>
  </w:style>
  <w:style w:type="paragraph" w:styleId="421">
    <w:name w:val="List Paragraph"/>
    <w:basedOn w:val="1"/>
    <w:qFormat/>
    <w:uiPriority w:val="99"/>
    <w:pPr>
      <w:ind w:firstLine="420" w:firstLineChars="200"/>
    </w:pPr>
    <w:rPr>
      <w:szCs w:val="24"/>
    </w:rPr>
  </w:style>
  <w:style w:type="character" w:customStyle="1" w:styleId="422">
    <w:name w:val="line"/>
    <w:basedOn w:val="62"/>
    <w:qFormat/>
    <w:uiPriority w:val="0"/>
    <w:rPr>
      <w:bdr w:val="single" w:color="7C7C7C" w:sz="12" w:space="0"/>
    </w:rPr>
  </w:style>
  <w:style w:type="character" w:customStyle="1" w:styleId="423">
    <w:name w:val="firstspell"/>
    <w:basedOn w:val="62"/>
    <w:qFormat/>
    <w:uiPriority w:val="0"/>
    <w:rPr>
      <w:color w:val="D90000"/>
    </w:rPr>
  </w:style>
  <w:style w:type="character" w:customStyle="1" w:styleId="424">
    <w:name w:val="hover8"/>
    <w:basedOn w:val="62"/>
    <w:qFormat/>
    <w:uiPriority w:val="0"/>
    <w:rPr>
      <w:color w:val="006CFF"/>
      <w:shd w:val="clear" w:fill="FFFFFF"/>
    </w:rPr>
  </w:style>
  <w:style w:type="character" w:customStyle="1" w:styleId="425">
    <w:name w:val="hover9"/>
    <w:basedOn w:val="62"/>
    <w:qFormat/>
    <w:uiPriority w:val="0"/>
    <w:rPr>
      <w:color w:val="FFFFFF"/>
      <w:shd w:val="clear" w:fill="30BBED"/>
    </w:rPr>
  </w:style>
  <w:style w:type="character" w:customStyle="1" w:styleId="426">
    <w:name w:val="hover10"/>
    <w:basedOn w:val="62"/>
    <w:qFormat/>
    <w:uiPriority w:val="0"/>
    <w:rPr>
      <w:color w:val="FFFFFF"/>
      <w:shd w:val="clear" w:fill="30BBED"/>
    </w:rPr>
  </w:style>
  <w:style w:type="character" w:customStyle="1" w:styleId="427">
    <w:name w:val="hover11"/>
    <w:basedOn w:val="62"/>
    <w:qFormat/>
    <w:uiPriority w:val="0"/>
    <w:rPr>
      <w:color w:val="FFFFFF"/>
      <w:shd w:val="clear" w:fill="30BBED"/>
    </w:rPr>
  </w:style>
  <w:style w:type="character" w:customStyle="1" w:styleId="428">
    <w:name w:val="nth-child(-n+2)"/>
    <w:basedOn w:val="62"/>
    <w:qFormat/>
    <w:uiPriority w:val="0"/>
  </w:style>
  <w:style w:type="character" w:customStyle="1" w:styleId="429">
    <w:name w:val="active"/>
    <w:basedOn w:val="62"/>
    <w:qFormat/>
    <w:uiPriority w:val="0"/>
    <w:rPr>
      <w:color w:val="FFFFFF"/>
      <w:shd w:val="clear" w:fill="30BBED"/>
    </w:rPr>
  </w:style>
  <w:style w:type="character" w:customStyle="1" w:styleId="430">
    <w:name w:val="first-child3"/>
    <w:basedOn w:val="62"/>
    <w:qFormat/>
    <w:uiPriority w:val="0"/>
  </w:style>
  <w:style w:type="character" w:customStyle="1" w:styleId="431">
    <w:name w:val="layui-layer-tabnow"/>
    <w:basedOn w:val="62"/>
    <w:qFormat/>
    <w:uiPriority w:val="0"/>
    <w:rPr>
      <w:bdr w:val="single" w:color="CCCCCC" w:sz="6" w:space="0"/>
      <w:shd w:val="clear" w:fill="FFFFFF"/>
    </w:rPr>
  </w:style>
  <w:style w:type="character" w:customStyle="1" w:styleId="432">
    <w:name w:val="firstspell2"/>
    <w:basedOn w:val="62"/>
    <w:qFormat/>
    <w:uiPriority w:val="0"/>
  </w:style>
  <w:style w:type="character" w:customStyle="1" w:styleId="433">
    <w:name w:val="hover"/>
    <w:basedOn w:val="62"/>
    <w:qFormat/>
    <w:uiPriority w:val="0"/>
    <w:rPr>
      <w:color w:val="FFFFFF"/>
      <w:shd w:val="clear" w:fill="30BBED"/>
    </w:rPr>
  </w:style>
  <w:style w:type="character" w:customStyle="1" w:styleId="434">
    <w:name w:val="hover1"/>
    <w:basedOn w:val="62"/>
    <w:qFormat/>
    <w:uiPriority w:val="0"/>
    <w:rPr>
      <w:color w:val="006CFF"/>
      <w:shd w:val="clear" w:fill="FFFFFF"/>
    </w:rPr>
  </w:style>
  <w:style w:type="character" w:customStyle="1" w:styleId="435">
    <w:name w:val="hover2"/>
    <w:basedOn w:val="62"/>
    <w:qFormat/>
    <w:uiPriority w:val="0"/>
    <w:rPr>
      <w:color w:val="FFFFFF"/>
      <w:shd w:val="clear" w:fill="30BBED"/>
    </w:rPr>
  </w:style>
  <w:style w:type="character" w:customStyle="1" w:styleId="436">
    <w:name w:val="hover3"/>
    <w:basedOn w:val="62"/>
    <w:qFormat/>
    <w:uiPriority w:val="0"/>
    <w:rPr>
      <w:color w:val="FFFFFF"/>
      <w:shd w:val="clear" w:fill="30BBED"/>
    </w:rPr>
  </w:style>
  <w:style w:type="character" w:customStyle="1" w:styleId="437">
    <w:name w:val="active1"/>
    <w:basedOn w:val="62"/>
    <w:qFormat/>
    <w:uiPriority w:val="0"/>
    <w:rPr>
      <w:color w:val="FFFFFF"/>
      <w:shd w:val="clear" w:fill="30BBED"/>
    </w:rPr>
  </w:style>
  <w:style w:type="table" w:customStyle="1" w:styleId="438">
    <w:name w:val="Table Normal"/>
    <w:unhideWhenUsed/>
    <w:qFormat/>
    <w:uiPriority w:val="0"/>
    <w:tblPr>
      <w:tblCellMar>
        <w:top w:w="0" w:type="dxa"/>
        <w:left w:w="0" w:type="dxa"/>
        <w:bottom w:w="0" w:type="dxa"/>
        <w:right w:w="0" w:type="dxa"/>
      </w:tblCellMar>
    </w:tblPr>
  </w:style>
  <w:style w:type="paragraph" w:customStyle="1" w:styleId="4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62E0D-A02F-407D-BD9A-91BD6BCC3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24050</Words>
  <Characters>25583</Characters>
  <Lines>194</Lines>
  <Paragraphs>54</Paragraphs>
  <TotalTime>11</TotalTime>
  <ScaleCrop>false</ScaleCrop>
  <LinksUpToDate>false</LinksUpToDate>
  <CharactersWithSpaces>29610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叶叶叶</cp:lastModifiedBy>
  <cp:lastPrinted>2019-08-12T04:01:00Z</cp:lastPrinted>
  <dcterms:modified xsi:type="dcterms:W3CDTF">2023-11-09T01:35:19Z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FAE8503A9100459995C81CA51537C239</vt:lpwstr>
  </property>
</Properties>
</file>