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862D3">
      <w:pPr>
        <w:pStyle w:val="9"/>
      </w:pPr>
      <w:bookmarkStart w:id="0" w:name="_GoBack"/>
      <mc:AlternateContent>
        <mc:Choice Requires="wpsCustomData">
          <wpsCustomData:docfieldStart id="0" docfieldname="附件_1" hidden="0" print="1" readonly="0" index="1"/>
        </mc:Choice>
      </mc:AlternateContent>
      <w:r>
        <w:rPr>
          <w:rFonts w:ascii="黑体" w:hAnsi="黑体" w:eastAsia="黑体" w:cs="黑体"/>
          <w:b w:val="0"/>
          <w:bCs w:val="0"/>
          <w:sz w:val="32"/>
          <w:szCs w:val="32"/>
        </w:rPr>
        <w:t>附件1</w:t>
      </w:r>
      <mc:AlternateContent>
        <mc:Choice Requires="wpsCustomData">
          <wpsCustomData:docfieldEnd id="0"/>
        </mc:Choice>
      </mc:AlternateContent>
    </w:p>
    <w:p w14:paraId="355F4272">
      <w:pPr>
        <w:pStyle w:val="6"/>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专业剖析汇报提纲</w:t>
      </w:r>
    </w:p>
    <w:bookmarkEnd w:id="0"/>
    <w:p w14:paraId="24E21636">
      <w:pPr>
        <w:pStyle w:val="3"/>
        <w:rPr>
          <w:rFonts w:ascii="Times New Roman" w:hAnsi="Times New Roman" w:eastAsia="仿宋_GB2312" w:cs="仿宋_GB2312"/>
          <w:b w:val="0"/>
          <w:bCs w:val="0"/>
          <w:color w:val="000000"/>
          <w:sz w:val="32"/>
          <w:szCs w:val="32"/>
        </w:rPr>
      </w:pPr>
      <w:r>
        <w:rPr>
          <w:rStyle w:val="10"/>
        </w:rPr>
        <w:t>一、专业设置与定位</w:t>
      </w:r>
      <w:r>
        <w:rPr>
          <w:rFonts w:ascii="Times New Roman" w:hAnsi="Times New Roman" w:eastAsia="仿宋_GB2312" w:cs="仿宋_GB2312"/>
          <w:b w:val="0"/>
          <w:bCs w:val="0"/>
          <w:color w:val="000000"/>
          <w:sz w:val="32"/>
          <w:szCs w:val="32"/>
        </w:rPr>
        <w:t>。坚持</w:t>
      </w:r>
      <w:r>
        <w:rPr>
          <w:rFonts w:hint="eastAsia" w:ascii="仿宋_GB2312" w:hAnsi="仿宋_GB2312" w:eastAsia="仿宋_GB2312" w:cs="仿宋_GB2312"/>
          <w:b w:val="0"/>
          <w:bCs w:val="0"/>
          <w:color w:val="000000"/>
          <w:spacing w:val="-6"/>
          <w:sz w:val="32"/>
          <w:szCs w:val="32"/>
          <w:lang w:eastAsia="zh-CN"/>
        </w:rPr>
        <w:t>“</w:t>
      </w:r>
      <w:r>
        <w:rPr>
          <w:rFonts w:ascii="Times New Roman" w:hAnsi="Times New Roman" w:eastAsia="仿宋_GB2312" w:cs="仿宋_GB2312"/>
          <w:b w:val="0"/>
          <w:bCs w:val="0"/>
          <w:color w:val="000000"/>
          <w:sz w:val="32"/>
          <w:szCs w:val="32"/>
        </w:rPr>
        <w:t>为国育人为党育才</w:t>
      </w:r>
      <w:r>
        <w:rPr>
          <w:rFonts w:hint="eastAsia" w:ascii="仿宋_GB2312" w:hAnsi="仿宋_GB2312" w:eastAsia="仿宋_GB2312" w:cs="仿宋_GB2312"/>
          <w:b w:val="0"/>
          <w:bCs w:val="0"/>
          <w:color w:val="000000"/>
          <w:spacing w:val="-6"/>
          <w:sz w:val="32"/>
          <w:szCs w:val="32"/>
          <w:lang w:eastAsia="zh-CN"/>
        </w:rPr>
        <w:t>”</w:t>
      </w:r>
      <w:r>
        <w:rPr>
          <w:rFonts w:ascii="Times New Roman" w:hAnsi="Times New Roman" w:eastAsia="仿宋_GB2312" w:cs="仿宋_GB2312"/>
          <w:b w:val="0"/>
          <w:bCs w:val="0"/>
          <w:color w:val="000000"/>
          <w:sz w:val="32"/>
          <w:szCs w:val="32"/>
        </w:rPr>
        <w:t>总体要求，能够面向区域和地方经济发展，面向生产、服务与管理第一线设置专业，能够将区域产业结构和社会人才需求的变化趋势作为确定专业体系主体框架的依据，并分析到位；能够以学生职业生涯发展为目标，准确进行专业定位。</w:t>
      </w:r>
    </w:p>
    <w:p w14:paraId="44A9B004">
      <w:pPr>
        <w:pStyle w:val="3"/>
        <w:rPr>
          <w:rFonts w:ascii="Times New Roman" w:hAnsi="Times New Roman" w:eastAsia="仿宋_GB2312" w:cs="仿宋_GB2312"/>
          <w:b w:val="0"/>
          <w:bCs w:val="0"/>
          <w:color w:val="000000"/>
          <w:sz w:val="32"/>
          <w:szCs w:val="32"/>
        </w:rPr>
      </w:pPr>
      <w:r>
        <w:rPr>
          <w:rStyle w:val="10"/>
        </w:rPr>
        <w:t>二、建设目标与人才培养规格</w:t>
      </w:r>
      <w:r>
        <w:rPr>
          <w:rFonts w:ascii="Times New Roman" w:hAnsi="Times New Roman" w:eastAsia="仿宋_GB2312" w:cs="仿宋_GB2312"/>
          <w:b w:val="0"/>
          <w:bCs w:val="0"/>
          <w:color w:val="000000"/>
          <w:sz w:val="32"/>
          <w:szCs w:val="32"/>
        </w:rPr>
        <w:t>。能够以就业为导向并根据各专业的具体情况，确定其具体的知识、能力结构和职业素质要求</w:t>
      </w:r>
      <w:r>
        <w:rPr>
          <w:rFonts w:ascii="Times New Roman" w:hAnsi="Times New Roman" w:eastAsia="仿宋_GB2312" w:cs="仿宋_GB2312"/>
          <w:b w:val="0"/>
          <w:bCs w:val="0"/>
          <w:color w:val="000000"/>
          <w:spacing wpsCustomData:val="-6" w:val="7"/>
          <w:sz w:val="32"/>
          <w:szCs w:val="32"/>
        </w:rPr>
        <w:t>，既能体现共性要求，又凸显具体化</w:t>
      </w:r>
      <w:r>
        <w:rPr>
          <w:rFonts w:ascii="Times New Roman" w:hAnsi="Times New Roman" w:eastAsia="仿宋_GB2312" w:cs="仿宋_GB2312"/>
          <w:b w:val="0"/>
          <w:bCs w:val="0"/>
          <w:color w:val="000000"/>
          <w:spacing wpsCustomData:val="8" w:val="15"/>
          <w:sz w:val="32"/>
          <w:szCs w:val="32"/>
        </w:rPr>
        <w:t>、</w:t>
      </w:r>
      <w:r>
        <w:rPr>
          <w:rFonts w:ascii="Times New Roman" w:hAnsi="Times New Roman" w:eastAsia="仿宋_GB2312" w:cs="仿宋_GB2312"/>
          <w:b w:val="0"/>
          <w:bCs w:val="0"/>
          <w:color w:val="000000"/>
          <w:spacing wpsCustomData:val="-6" w:val="7"/>
          <w:sz w:val="32"/>
          <w:szCs w:val="32"/>
        </w:rPr>
        <w:t>个性化的培养规</w:t>
      </w:r>
      <w:r>
        <w:rPr>
          <w:rFonts w:ascii="Times New Roman" w:hAnsi="Times New Roman" w:eastAsia="仿宋_GB2312" w:cs="仿宋_GB2312"/>
          <w:b w:val="0"/>
          <w:bCs w:val="0"/>
          <w:color w:val="000000"/>
          <w:spacing wpsCustomData:val="-6" w:val="-6"/>
          <w:sz w:val="32"/>
          <w:szCs w:val="32"/>
        </w:rPr>
        <w:t>格</w:t>
      </w:r>
      <w:r>
        <w:rPr>
          <w:rFonts w:ascii="Times New Roman" w:hAnsi="Times New Roman" w:eastAsia="仿宋_GB2312" w:cs="仿宋_GB2312"/>
          <w:b w:val="0"/>
          <w:bCs w:val="0"/>
          <w:color w:val="000000"/>
          <w:sz w:val="32"/>
          <w:szCs w:val="32"/>
        </w:rPr>
        <w:t>要求。</w:t>
      </w:r>
    </w:p>
    <w:p w14:paraId="796870D6">
      <w:pPr>
        <w:pStyle w:val="3"/>
        <w:rPr>
          <w:rFonts w:ascii="Times New Roman" w:hAnsi="Times New Roman" w:eastAsia="仿宋_GB2312" w:cs="仿宋_GB2312"/>
          <w:b w:val="0"/>
          <w:bCs w:val="0"/>
          <w:color w:val="000000"/>
          <w:sz w:val="32"/>
          <w:szCs w:val="32"/>
        </w:rPr>
      </w:pPr>
      <w:r>
        <w:rPr>
          <w:rStyle w:val="10"/>
        </w:rPr>
        <w:t>三、人才培养模式改革</w:t>
      </w:r>
      <w:r>
        <w:rPr>
          <w:rFonts w:ascii="Times New Roman" w:hAnsi="Times New Roman" w:eastAsia="仿宋_GB2312" w:cs="仿宋_GB2312"/>
          <w:b w:val="0"/>
          <w:bCs w:val="0"/>
          <w:color w:val="000000"/>
          <w:sz w:val="32"/>
          <w:szCs w:val="32"/>
        </w:rPr>
        <w:t>。能够针对本专业学生职业能力和职业素质培养，设计具有本专业特色的人才培养模式</w:t>
      </w:r>
    </w:p>
    <w:p w14:paraId="6DA251A5">
      <w:pPr>
        <w:pStyle w:val="3"/>
        <w:rPr>
          <w:rFonts w:ascii="Times New Roman" w:hAnsi="Times New Roman" w:eastAsia="仿宋_GB2312" w:cs="仿宋_GB2312"/>
          <w:b w:val="0"/>
          <w:bCs w:val="0"/>
          <w:color w:val="000000"/>
          <w:sz w:val="32"/>
          <w:szCs w:val="32"/>
        </w:rPr>
      </w:pPr>
      <w:r>
        <w:rPr>
          <w:rStyle w:val="10"/>
        </w:rPr>
        <w:t>四、课程体系与教学内容改革</w:t>
      </w:r>
      <w:r>
        <w:rPr>
          <w:rFonts w:ascii="Times New Roman" w:hAnsi="Times New Roman" w:eastAsia="仿宋_GB2312" w:cs="仿宋_GB2312"/>
          <w:b w:val="0"/>
          <w:bCs w:val="0"/>
          <w:color w:val="000000"/>
          <w:sz w:val="32"/>
          <w:szCs w:val="32"/>
        </w:rPr>
        <w:t>。能够根据人才培养目标、专业相关技术领域或就业岗位（群）任职要求确定各课程及各课程的任务和要求，明确各课程在专业课程体系中的定位，合理安排课程的前后顺序，改革传统教学内容，构建适应技能人才成长规律的高职课程体系框架；体现思政课程及课程思想的融入。</w:t>
      </w:r>
    </w:p>
    <w:p w14:paraId="370A76BA">
      <w:pPr>
        <w:pStyle w:val="3"/>
        <w:rPr>
          <w:rFonts w:ascii="Times New Roman" w:hAnsi="Times New Roman" w:eastAsia="仿宋_GB2312" w:cs="仿宋_GB2312"/>
          <w:b w:val="0"/>
          <w:bCs w:val="0"/>
          <w:color w:val="000000"/>
          <w:sz w:val="32"/>
          <w:szCs w:val="32"/>
        </w:rPr>
      </w:pPr>
      <w:r>
        <w:rPr>
          <w:rStyle w:val="10"/>
        </w:rPr>
        <w:t>五、教学团队建设</w:t>
      </w:r>
      <w:r>
        <w:rPr>
          <w:rFonts w:ascii="Times New Roman" w:hAnsi="Times New Roman" w:eastAsia="仿宋_GB2312" w:cs="仿宋_GB2312"/>
          <w:b w:val="0"/>
          <w:bCs w:val="0"/>
          <w:color w:val="000000"/>
          <w:sz w:val="32"/>
          <w:szCs w:val="32"/>
        </w:rPr>
        <w:t>。能够通过与企业的深层合作，采取多种手段，培养提高教师的实践教学能力、执教能力、熟练使用现代教学条件的能力、社会服务能力、社会资源整合能力，建立专兼结合的</w:t>
      </w:r>
      <w:r>
        <w:rPr>
          <w:rFonts w:hint="eastAsia" w:ascii="仿宋_GB2312" w:hAnsi="仿宋_GB2312" w:eastAsia="仿宋_GB2312" w:cs="仿宋_GB2312"/>
          <w:b w:val="0"/>
          <w:bCs w:val="0"/>
          <w:color w:val="000000"/>
          <w:spacing w:val="-6"/>
          <w:sz w:val="32"/>
          <w:szCs w:val="32"/>
          <w:lang w:eastAsia="zh-CN"/>
        </w:rPr>
        <w:t>“</w:t>
      </w:r>
      <w:r>
        <w:rPr>
          <w:rFonts w:ascii="Times New Roman" w:hAnsi="Times New Roman" w:eastAsia="仿宋_GB2312" w:cs="仿宋_GB2312"/>
          <w:b w:val="0"/>
          <w:bCs w:val="0"/>
          <w:color w:val="000000"/>
          <w:sz w:val="32"/>
          <w:szCs w:val="32"/>
        </w:rPr>
        <w:t>双师</w:t>
      </w:r>
      <w:r>
        <w:rPr>
          <w:rFonts w:hint="eastAsia" w:ascii="仿宋_GB2312" w:hAnsi="仿宋_GB2312" w:eastAsia="仿宋_GB2312" w:cs="仿宋_GB2312"/>
          <w:b w:val="0"/>
          <w:bCs w:val="0"/>
          <w:color w:val="000000"/>
          <w:spacing w:val="-6"/>
          <w:sz w:val="32"/>
          <w:szCs w:val="32"/>
          <w:lang w:eastAsia="zh-CN"/>
        </w:rPr>
        <w:t>”</w:t>
      </w:r>
      <w:r>
        <w:rPr>
          <w:rFonts w:ascii="Times New Roman" w:hAnsi="Times New Roman" w:eastAsia="仿宋_GB2312" w:cs="仿宋_GB2312"/>
          <w:b w:val="0"/>
          <w:bCs w:val="0"/>
          <w:color w:val="000000"/>
          <w:sz w:val="32"/>
          <w:szCs w:val="32"/>
        </w:rPr>
        <w:t>结构的教学团队。</w:t>
      </w:r>
    </w:p>
    <w:p w14:paraId="63337F82">
      <w:pPr>
        <w:pStyle w:val="3"/>
        <w:rPr>
          <w:rFonts w:ascii="Times New Roman" w:hAnsi="Times New Roman" w:eastAsia="仿宋_GB2312" w:cs="仿宋_GB2312"/>
          <w:b w:val="0"/>
          <w:bCs w:val="0"/>
          <w:color w:val="000000"/>
          <w:sz w:val="32"/>
          <w:szCs w:val="32"/>
        </w:rPr>
      </w:pPr>
      <w:r>
        <w:rPr>
          <w:rStyle w:val="10"/>
        </w:rPr>
        <w:t>六、办学条件保障</w:t>
      </w:r>
      <w:r>
        <w:rPr>
          <w:rFonts w:ascii="Times New Roman" w:hAnsi="Times New Roman" w:eastAsia="仿宋_GB2312" w:cs="仿宋_GB2312"/>
          <w:b w:val="0"/>
          <w:bCs w:val="0"/>
          <w:color w:val="000000"/>
          <w:sz w:val="32"/>
          <w:szCs w:val="32"/>
        </w:rPr>
        <w:t>。能够对实验、实训、实习整个实践教学过程进行系统化设计与实施，紧紧围绕专业人才培养目标积极推进实践教学条件和模式的改革和创新。对实践教学手段、方法、安</w:t>
      </w:r>
      <w:r>
        <w:rPr>
          <w:rFonts w:ascii="Times New Roman" w:hAnsi="Times New Roman" w:eastAsia="仿宋_GB2312" w:cs="仿宋_GB2312"/>
          <w:b w:val="0"/>
          <w:bCs w:val="0"/>
          <w:color w:val="000000"/>
          <w:spacing wpsCustomData:val="-6" w:val="1"/>
          <w:sz w:val="32"/>
          <w:szCs w:val="32"/>
        </w:rPr>
        <w:t>全和管理等做好综合安排，实践教学条件能够满足专业教</w:t>
      </w:r>
      <w:r>
        <w:rPr>
          <w:rFonts w:ascii="Times New Roman" w:hAnsi="Times New Roman" w:eastAsia="仿宋_GB2312" w:cs="仿宋_GB2312"/>
          <w:b w:val="0"/>
          <w:bCs w:val="0"/>
          <w:color w:val="000000"/>
          <w:spacing wpsCustomData:val="-6" w:val="-6"/>
          <w:sz w:val="32"/>
          <w:szCs w:val="32"/>
        </w:rPr>
        <w:t>学</w:t>
      </w:r>
      <w:r>
        <w:rPr>
          <w:rFonts w:ascii="Times New Roman" w:hAnsi="Times New Roman" w:eastAsia="仿宋_GB2312" w:cs="仿宋_GB2312"/>
          <w:b w:val="0"/>
          <w:bCs w:val="0"/>
          <w:color w:val="000000"/>
          <w:sz w:val="32"/>
          <w:szCs w:val="32"/>
        </w:rPr>
        <w:t>需要。</w:t>
      </w:r>
    </w:p>
    <w:p w14:paraId="58F47A0F">
      <w:pPr>
        <w:pStyle w:val="3"/>
        <w:rPr>
          <w:rFonts w:ascii="Times New Roman" w:hAnsi="Times New Roman" w:eastAsia="仿宋_GB2312" w:cs="仿宋_GB2312"/>
          <w:b w:val="0"/>
          <w:bCs w:val="0"/>
          <w:color w:val="000000"/>
          <w:sz w:val="32"/>
          <w:szCs w:val="32"/>
        </w:rPr>
      </w:pPr>
      <w:r>
        <w:rPr>
          <w:rStyle w:val="10"/>
        </w:rPr>
        <w:t>七、社会服务成效</w:t>
      </w:r>
      <w:r>
        <w:rPr>
          <w:rFonts w:ascii="Times New Roman" w:hAnsi="Times New Roman" w:eastAsia="仿宋_GB2312" w:cs="仿宋_GB2312"/>
          <w:b w:val="0"/>
          <w:bCs w:val="0"/>
          <w:color w:val="000000"/>
          <w:sz w:val="32"/>
          <w:szCs w:val="32"/>
        </w:rPr>
        <w:t>。依托专业开展的社会服务成果丰富，影响力大。</w:t>
      </w:r>
    </w:p>
    <w:p w14:paraId="7277BB90">
      <w:pPr>
        <w:pStyle w:val="3"/>
        <w:rPr>
          <w:rFonts w:ascii="Times New Roman" w:hAnsi="Times New Roman" w:eastAsia="仿宋_GB2312" w:cs="仿宋_GB2312"/>
          <w:b w:val="0"/>
          <w:bCs w:val="0"/>
          <w:color w:val="000000"/>
          <w:sz w:val="32"/>
          <w:szCs w:val="32"/>
        </w:rPr>
      </w:pPr>
      <w:r>
        <w:rPr>
          <w:rStyle w:val="10"/>
        </w:rPr>
        <w:t>八、人才培养质量与社会声誉</w:t>
      </w:r>
      <w:r>
        <w:rPr>
          <w:rFonts w:ascii="Times New Roman" w:hAnsi="Times New Roman" w:eastAsia="仿宋_GB2312" w:cs="仿宋_GB2312"/>
          <w:b w:val="0"/>
          <w:bCs w:val="0"/>
          <w:color w:val="000000"/>
          <w:sz w:val="32"/>
          <w:szCs w:val="32"/>
        </w:rPr>
        <w:t>。人才培养符合专业人才培养目标要求；职业技能竞赛，成绩突出；学生对专业教学及管理满意度高；近两年录取新生报到率、毕业生就业率、用人单位对毕业生综合评价优良率高。</w:t>
      </w:r>
    </w:p>
    <w:p w14:paraId="05577281">
      <w:pPr>
        <w:pStyle w:val="3"/>
        <w:rPr>
          <w:rFonts w:ascii="Times New Roman" w:hAnsi="Times New Roman" w:eastAsia="仿宋_GB2312" w:cs="仿宋_GB2312"/>
          <w:b w:val="0"/>
          <w:bCs w:val="0"/>
          <w:color w:val="000000"/>
          <w:sz w:val="32"/>
          <w:szCs w:val="32"/>
        </w:rPr>
      </w:pPr>
      <w:r>
        <w:rPr>
          <w:rStyle w:val="10"/>
        </w:rPr>
        <w:t>九、专业建设特色</w:t>
      </w:r>
      <w:r>
        <w:rPr>
          <w:rFonts w:ascii="Times New Roman" w:hAnsi="Times New Roman" w:eastAsia="仿宋_GB2312" w:cs="仿宋_GB2312"/>
          <w:b w:val="0"/>
          <w:bCs w:val="0"/>
          <w:color w:val="000000"/>
          <w:sz w:val="32"/>
          <w:szCs w:val="32"/>
        </w:rPr>
        <w:t>。根据专业特点在人才培养模式、课程体系</w:t>
      </w:r>
      <w:r>
        <w:rPr>
          <w:rFonts w:ascii="Times New Roman" w:hAnsi="Times New Roman" w:eastAsia="仿宋_GB2312" w:cs="仿宋_GB2312"/>
          <w:b w:val="0"/>
          <w:bCs w:val="0"/>
          <w:color w:val="000000"/>
          <w:spacing wpsCustomData:val="-6" w:val="7"/>
          <w:sz w:val="32"/>
          <w:szCs w:val="32"/>
        </w:rPr>
        <w:t>、教学模式、实践教学、社会服务等方面具有独特的创</w:t>
      </w:r>
      <w:r>
        <w:rPr>
          <w:rFonts w:ascii="Times New Roman" w:hAnsi="Times New Roman" w:eastAsia="仿宋_GB2312" w:cs="仿宋_GB2312"/>
          <w:b w:val="0"/>
          <w:bCs w:val="0"/>
          <w:color w:val="000000"/>
          <w:spacing wpsCustomData:val="-6" w:val="-6"/>
          <w:sz w:val="32"/>
          <w:szCs w:val="32"/>
        </w:rPr>
        <w:t>新</w:t>
      </w:r>
      <w:r>
        <w:rPr>
          <w:rFonts w:ascii="Times New Roman" w:hAnsi="Times New Roman" w:eastAsia="仿宋_GB2312" w:cs="仿宋_GB2312"/>
          <w:b w:val="0"/>
          <w:bCs w:val="0"/>
          <w:color w:val="000000"/>
          <w:sz w:val="32"/>
          <w:szCs w:val="32"/>
        </w:rPr>
        <w:t>之处。</w:t>
      </w:r>
    </w:p>
    <w:p w14:paraId="3A68A7F9">
      <w:pPr>
        <w:pStyle w:val="3"/>
      </w:pPr>
      <w:r>
        <w:rPr>
          <w:rStyle w:val="10"/>
        </w:rPr>
        <w:t>十、专业发展规划与改革举措</w:t>
      </w:r>
      <w:r>
        <w:rPr>
          <w:rFonts w:ascii="Times New Roman" w:hAnsi="Times New Roman" w:eastAsia="仿宋_GB2312" w:cs="仿宋_GB2312"/>
          <w:b w:val="0"/>
          <w:bCs w:val="0"/>
          <w:color w:val="000000"/>
          <w:sz w:val="32"/>
          <w:szCs w:val="32"/>
        </w:rPr>
        <w:t>。能够分析专业发展中存在的问题，很好地结合产业发展变化状态、社会人才需求情况、职业教育教学改革要求和理念，并对专业下一步努力的方向有明确的目标规划和措施。</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A10779-C2D8-41F2-B3B3-90E7367FDA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628C078-CEAD-40BF-A2E6-3273E5B49BF4}"/>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24D66DC8-5C94-4E22-A316-BEC3D948203A}"/>
  </w:font>
  <w:font w:name="仿宋_GB2312">
    <w:altName w:val="仿宋"/>
    <w:panose1 w:val="02010609030101010101"/>
    <w:charset w:val="86"/>
    <w:family w:val="auto"/>
    <w:pitch w:val="default"/>
    <w:sig w:usb0="00000000" w:usb1="00000000" w:usb2="00000000" w:usb3="00000000" w:csb0="00040000" w:csb1="00000000"/>
    <w:embedRegular r:id="rId4" w:fontKey="{EC9841B6-A765-42AF-A040-D7DA40821B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CD46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30C77">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8730C77">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5B2B9">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05308"/>
    <w:rsid w:val="55905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eastAsia="仿宋" w:hAnsiTheme="minorHAnsi" w:cstheme="minorBidi"/>
      <w:sz w:val="32"/>
      <w:szCs w:val="32"/>
    </w:rPr>
  </w:style>
  <w:style w:type="paragraph" w:styleId="2">
    <w:name w:val="heading 1"/>
    <w:next w:val="1"/>
    <w:link w:val="10"/>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9">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character" w:customStyle="1" w:styleId="10">
    <w:name w:val="标题 1 Char"/>
    <w:link w:val="2"/>
    <w:uiPriority w:val="0"/>
    <w:rPr>
      <w:rFonts w:ascii="黑体" w:hAnsi="黑体" w:eastAsia="黑体" w:cs="黑体"/>
      <w:kern w:val="44"/>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2026-10-10T00:57:00Z</dcterms:created>
  <dc:creator>黄莹</dc:creator>
  <cp:lastModifiedBy>黄莹</cp:lastModifiedBy>
  <dcterms:modified xsi:type="dcterms:W3CDTF">2026-10-10T00:58:35Z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9EB81AB84C6945B5979C9F6F9BA17B26_11</vt:lpwstr>
  </property>
  <property fmtid="{D5CDD505-2E9C-101B-9397-08002B2CF9AE}" pid="4" name="KSOTemplateDocerSaveRecord">
    <vt:lpwstr>eyJoZGlkIjoiYmY4NjdhODdiOGJhYjM1NTQ1ZWRiNGEwNGZkZTVlMWQiLCJ1c2VySWQiOiIzNjI0MDI3MTMifQ==</vt:lpwstr>
  </property>
</Properties>
</file>