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720" w:lineRule="exact"/>
        <w:rPr>
          <w:rFonts w:ascii="方正黑体_GBK" w:hAnsi="仿宋" w:eastAsia="方正黑体_GBK" w:cs="黑体"/>
          <w:bCs/>
          <w:color w:val="000000"/>
          <w:sz w:val="32"/>
          <w:szCs w:val="32"/>
        </w:rPr>
      </w:pPr>
      <w:r>
        <w:rPr>
          <w:rFonts w:hint="eastAsia" w:ascii="方正黑体_GBK" w:hAnsi="仿宋" w:eastAsia="方正黑体_GBK" w:cs="黑体"/>
          <w:bCs/>
          <w:color w:val="000000"/>
          <w:sz w:val="32"/>
          <w:szCs w:val="32"/>
        </w:rPr>
        <w:t>附件2</w:t>
      </w:r>
    </w:p>
    <w:p>
      <w:pPr>
        <w:overflowPunct w:val="0"/>
        <w:snapToGrid w:val="0"/>
        <w:spacing w:line="72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4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参赛作品材料及现场决赛有关要求</w:t>
      </w:r>
    </w:p>
    <w:bookmarkEnd w:id="4"/>
    <w:p>
      <w:pPr>
        <w:overflowPunct w:val="0"/>
        <w:spacing w:line="720" w:lineRule="exact"/>
        <w:ind w:firstLine="720" w:firstLineChars="200"/>
        <w:rPr>
          <w:rFonts w:ascii="仿宋" w:hAnsi="仿宋" w:eastAsia="仿宋" w:cs="方正小标宋_GBK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一、参赛作品文档材料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所有文档材料均要求规范、简明、完整、朴实，</w:t>
      </w:r>
      <w:r>
        <w:rPr>
          <w:rFonts w:hint="eastAsia" w:ascii="仿宋" w:hAnsi="仿宋" w:eastAsia="仿宋"/>
          <w:sz w:val="30"/>
          <w:szCs w:val="30"/>
        </w:rPr>
        <w:t>正文使用小四号字、单倍行距，禁用以装饰为目的的图片或照片，</w:t>
      </w:r>
      <w:r>
        <w:rPr>
          <w:rFonts w:ascii="仿宋" w:hAnsi="仿宋" w:eastAsia="仿宋"/>
          <w:sz w:val="30"/>
          <w:szCs w:val="30"/>
        </w:rPr>
        <w:t>以PDF格式提交，每个文件大小不超过100M。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（一）参赛教案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教学团队根据提交的专业人才培养方案和课程标准（公共基础课以教育部印发的相应课程标准为准），选取该课程在一个学期中符合规定的教学任务作为参赛作品</w:t>
      </w:r>
      <w:r>
        <w:rPr>
          <w:rFonts w:hint="eastAsia" w:ascii="仿宋" w:hAnsi="仿宋" w:eastAsia="仿宋"/>
          <w:color w:val="000000"/>
          <w:sz w:val="30"/>
          <w:szCs w:val="30"/>
        </w:rPr>
        <w:t>（作品</w:t>
      </w:r>
      <w:r>
        <w:rPr>
          <w:rFonts w:ascii="仿宋" w:hAnsi="仿宋" w:eastAsia="仿宋"/>
          <w:color w:val="000000"/>
          <w:sz w:val="30"/>
          <w:szCs w:val="30"/>
        </w:rPr>
        <w:t>名称</w:t>
      </w:r>
      <w:r>
        <w:rPr>
          <w:rFonts w:hint="eastAsia" w:ascii="仿宋" w:hAnsi="仿宋" w:eastAsia="仿宋"/>
          <w:color w:val="000000"/>
          <w:sz w:val="30"/>
          <w:szCs w:val="30"/>
        </w:rPr>
        <w:t>应为课程标准中具体、明确的模块、单元或任务）</w:t>
      </w:r>
      <w:r>
        <w:rPr>
          <w:rFonts w:ascii="仿宋" w:hAnsi="仿宋" w:eastAsia="仿宋"/>
          <w:color w:val="000000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撰写实际使用的教案。教案应包括授课信息、任务目标、学情分析、活动安排、课后反思等教学基本要素，</w:t>
      </w:r>
      <w:r>
        <w:rPr>
          <w:rFonts w:hint="eastAsia" w:ascii="仿宋" w:hAnsi="仿宋" w:eastAsia="仿宋"/>
          <w:sz w:val="30"/>
          <w:szCs w:val="30"/>
        </w:rPr>
        <w:t>要求设计合理、</w:t>
      </w:r>
      <w:r>
        <w:rPr>
          <w:rFonts w:ascii="仿宋" w:hAnsi="仿宋" w:eastAsia="仿宋"/>
          <w:sz w:val="30"/>
          <w:szCs w:val="30"/>
        </w:rPr>
        <w:t>重点突出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前后衔接</w:t>
      </w:r>
      <w:r>
        <w:rPr>
          <w:rFonts w:hint="eastAsia" w:ascii="仿宋" w:hAnsi="仿宋" w:eastAsia="仿宋"/>
          <w:sz w:val="30"/>
          <w:szCs w:val="30"/>
        </w:rPr>
        <w:t>、规范完整、详略得当（其中课中教学活动安排占主要篇幅），体现具体的教学内容、活动及时间安排，能够有效指导教学实施，课后对授课实效、存在不足、改进设想进行客观深入反思</w:t>
      </w:r>
      <w:r>
        <w:rPr>
          <w:rFonts w:ascii="仿宋" w:hAnsi="仿宋" w:eastAsia="仿宋"/>
          <w:sz w:val="30"/>
          <w:szCs w:val="30"/>
        </w:rPr>
        <w:t>。</w:t>
      </w:r>
      <w:bookmarkStart w:id="0" w:name="_Hlk36506197"/>
      <w:r>
        <w:rPr>
          <w:rFonts w:hint="eastAsia" w:ascii="仿宋" w:hAnsi="仿宋" w:eastAsia="仿宋"/>
          <w:sz w:val="30"/>
          <w:szCs w:val="30"/>
        </w:rPr>
        <w:t>原则上每份教案的教学内容不超过2学时，专周实习实训、岗位实习，以及有场地设备特殊要求的实训教学内容可连续安排3-4学时</w:t>
      </w:r>
      <w:bookmarkEnd w:id="0"/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ascii="仿宋" w:hAnsi="仿宋" w:eastAsia="仿宋"/>
          <w:sz w:val="30"/>
          <w:szCs w:val="30"/>
        </w:rPr>
        <w:t>每</w:t>
      </w:r>
      <w:r>
        <w:rPr>
          <w:rFonts w:hint="eastAsia" w:ascii="仿宋" w:hAnsi="仿宋" w:eastAsia="仿宋"/>
          <w:sz w:val="30"/>
          <w:szCs w:val="30"/>
        </w:rPr>
        <w:t>次课的</w:t>
      </w:r>
      <w:r>
        <w:rPr>
          <w:rFonts w:ascii="仿宋" w:hAnsi="仿宋" w:eastAsia="仿宋"/>
          <w:sz w:val="30"/>
          <w:szCs w:val="30"/>
        </w:rPr>
        <w:t>教案</w:t>
      </w:r>
      <w:r>
        <w:rPr>
          <w:rFonts w:hint="eastAsia" w:ascii="仿宋" w:hAnsi="仿宋" w:eastAsia="仿宋"/>
          <w:sz w:val="30"/>
          <w:szCs w:val="30"/>
        </w:rPr>
        <w:t>按序逐一标明序号，合并为</w:t>
      </w:r>
      <w:r>
        <w:rPr>
          <w:rFonts w:ascii="仿宋" w:hAnsi="仿宋" w:eastAsia="仿宋"/>
          <w:sz w:val="30"/>
          <w:szCs w:val="30"/>
        </w:rPr>
        <w:t>一个文件提交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（二）教学实施报告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教学团队针对本课程教学实践中的重点难点问题开展研究和实践，完成教学设计、实施课堂教学，撰写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份教学实施报告。报告应总结参赛内容的教学整体设计、教学实施过程、学生学习效果、反思改进措施等方面情况，突出重点和特色，体现创新举措和具体成效，可用图表加以佐证。中文字符在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5000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字以内（文末注明正文“中文字符统计数”），插入的图表应有针对性、有效性，图表尺寸合适、文字清晰可见，不超过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12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（三）专业人才培养方案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教学团队提交学校及时修订和实际使用的专业人才培养方案。专业人才培养方案应按照《教育部关于职业院校专业人才培养方案制订与实施工作的指导意见》（教职成〔</w:t>
      </w:r>
      <w:r>
        <w:rPr>
          <w:rFonts w:ascii="仿宋_GB2312" w:eastAsia="仿宋_GB2312" w:cs="仿宋_GB2312"/>
          <w:kern w:val="0"/>
          <w:sz w:val="30"/>
          <w:szCs w:val="30"/>
        </w:rPr>
        <w:t>2019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〕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13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号）、《关于组织做好职业院校专业人才培养方案制订与实施工作的通知》（教职成司函〔</w:t>
      </w:r>
      <w:r>
        <w:rPr>
          <w:rFonts w:ascii="仿宋_GB2312" w:eastAsia="仿宋_GB2312" w:cs="仿宋_GB2312"/>
          <w:kern w:val="0"/>
          <w:sz w:val="30"/>
          <w:szCs w:val="30"/>
        </w:rPr>
        <w:t>2019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〕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61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号）和《教育部关于印发〈职业教育专业目录（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2021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年）〉的通知》（教职成〔</w:t>
      </w:r>
      <w:r>
        <w:rPr>
          <w:rFonts w:ascii="仿宋_GB2312" w:eastAsia="仿宋_GB2312" w:cs="仿宋_GB2312"/>
          <w:kern w:val="0"/>
          <w:sz w:val="30"/>
          <w:szCs w:val="30"/>
        </w:rPr>
        <w:t>2021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〕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2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号）有关要求制定或修订。公共基础课程组只需提交授课班级所在专业的人才培养方案。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（四）课程标准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教学团队提交参赛班级教学实际使用的课程标准。课程标准应落实职业教育国家教学标准，依据专业人才培养方案的相关要求科学规范制定，明确课程性质与任务、课程目标与要求、课程结构与内容、学生考核与评价、教学实施与保障、授课进程与安排等。另附参赛班级授课计划进度表（注明授课日期、学时）。公共基础课应执行教育部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2020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年、</w:t>
      </w:r>
      <w:r>
        <w:rPr>
          <w:rFonts w:ascii="仿宋_GB2312" w:eastAsia="仿宋_GB2312" w:cs="仿宋_GB2312"/>
          <w:kern w:val="0"/>
          <w:sz w:val="30"/>
          <w:szCs w:val="30"/>
        </w:rPr>
        <w:t>2021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年印发的相应课程标准，无需另行提供。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二、参赛作品视频材料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教学团队成员按照教学设计实施课堂教学（或专周实习实训、岗位实习教学），原则上由团队负责人录制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学时（</w:t>
      </w:r>
      <w:r>
        <w:rPr>
          <w:rFonts w:ascii="仿宋_GB2312" w:eastAsia="仿宋_GB2312" w:cs="仿宋_GB2312"/>
          <w:kern w:val="0"/>
          <w:sz w:val="30"/>
          <w:szCs w:val="30"/>
        </w:rPr>
        <w:t>40-50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分钟）课堂教学实录，团队其他教师各录制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段课堂教学片段（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8-15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分钟）。课堂教学应在实际教学场所，班级全体学生参加（能看到全班学生，实施分班教学需有说明）。课堂教学视频应呈现参赛内容相对独立完整、课程属性特质鲜明、反映团队成员教学风格的教学活动实况，鼓励学校、师生自行拍摄，杜绝摆拍和过度包装。专业实训课程至少有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2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个视频呈现教师实操演示与指导。根据疫情防控要求居家线上教学的，应真实呈现线上教学情况。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课堂实录视频须采用单机方式全程连续录制，镜头可移动、景别可调整，不得片面追求拍摄效果，不允许另行剪辑及配音，不加片头片尾、字幕注解，</w:t>
      </w:r>
      <w:r>
        <w:rPr>
          <w:rFonts w:ascii="仿宋" w:hAnsi="仿宋" w:eastAsia="仿宋"/>
          <w:sz w:val="30"/>
          <w:szCs w:val="30"/>
        </w:rPr>
        <w:t>不</w:t>
      </w:r>
      <w:r>
        <w:rPr>
          <w:rFonts w:hint="eastAsia" w:ascii="仿宋" w:hAnsi="仿宋" w:eastAsia="仿宋"/>
          <w:sz w:val="30"/>
          <w:szCs w:val="30"/>
        </w:rPr>
        <w:t>得</w:t>
      </w:r>
      <w:r>
        <w:rPr>
          <w:rFonts w:ascii="仿宋" w:hAnsi="仿宋" w:eastAsia="仿宋"/>
          <w:sz w:val="30"/>
          <w:szCs w:val="30"/>
        </w:rPr>
        <w:t>泄露</w:t>
      </w:r>
      <w:r>
        <w:rPr>
          <w:rFonts w:hint="eastAsia" w:ascii="仿宋" w:hAnsi="仿宋" w:eastAsia="仿宋"/>
          <w:sz w:val="30"/>
          <w:szCs w:val="30"/>
        </w:rPr>
        <w:t>院部</w:t>
      </w:r>
      <w:r>
        <w:rPr>
          <w:rFonts w:ascii="仿宋" w:hAnsi="仿宋" w:eastAsia="仿宋"/>
          <w:sz w:val="30"/>
          <w:szCs w:val="30"/>
        </w:rPr>
        <w:t>名称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。采用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MP4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格式封装，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学时视频文件大小不超过</w:t>
      </w:r>
      <w:r>
        <w:rPr>
          <w:rFonts w:ascii="仿宋_GB2312" w:eastAsia="仿宋_GB2312" w:cs="仿宋_GB2312"/>
          <w:kern w:val="0"/>
          <w:sz w:val="30"/>
          <w:szCs w:val="30"/>
        </w:rPr>
        <w:t>1G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，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15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分钟以内教学片段文件大小不超过</w:t>
      </w:r>
      <w:r>
        <w:rPr>
          <w:rFonts w:ascii="仿宋_GB2312" w:eastAsia="仿宋_GB2312" w:cs="仿宋_GB2312"/>
          <w:kern w:val="0"/>
          <w:sz w:val="30"/>
          <w:szCs w:val="30"/>
        </w:rPr>
        <w:t>300M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。每段视频文件以“教案序号</w:t>
      </w:r>
      <w:r>
        <w:rPr>
          <w:rFonts w:ascii="仿宋_GB2312" w:eastAsia="仿宋_GB2312" w:cs="仿宋_GB2312"/>
          <w:kern w:val="0"/>
          <w:sz w:val="30"/>
          <w:szCs w:val="30"/>
        </w:rPr>
        <w:t>+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教案页码</w:t>
      </w:r>
      <w:r>
        <w:rPr>
          <w:rFonts w:ascii="仿宋_GB2312" w:eastAsia="仿宋_GB2312" w:cs="仿宋_GB2312"/>
          <w:kern w:val="0"/>
          <w:sz w:val="30"/>
          <w:szCs w:val="30"/>
        </w:rPr>
        <w:t>+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教学环节名称”来命名（其中教案页码以教案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PDF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文件顶部显示的页码为准）。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视频采用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H.264/AVC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编码格式压缩；动态码流的码率不低于</w:t>
      </w:r>
      <w:r>
        <w:rPr>
          <w:rFonts w:ascii="仿宋_GB2312" w:eastAsia="仿宋_GB2312" w:cs="仿宋_GB2312"/>
          <w:kern w:val="0"/>
          <w:sz w:val="30"/>
          <w:szCs w:val="30"/>
        </w:rPr>
        <w:t>1024Kbps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；分辨率设定为</w:t>
      </w:r>
      <w:r>
        <w:rPr>
          <w:rFonts w:ascii="仿宋_GB2312" w:eastAsia="仿宋_GB2312" w:cs="仿宋_GB2312"/>
          <w:kern w:val="0"/>
          <w:sz w:val="30"/>
          <w:szCs w:val="30"/>
        </w:rPr>
        <w:t>1280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×</w:t>
      </w:r>
      <w:r>
        <w:rPr>
          <w:rFonts w:ascii="仿宋_GB2312" w:eastAsia="仿宋_GB2312" w:cs="仿宋_GB2312"/>
          <w:kern w:val="0"/>
          <w:sz w:val="30"/>
          <w:szCs w:val="30"/>
        </w:rPr>
        <w:t>720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；帧速率为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25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帧</w:t>
      </w:r>
      <w:r>
        <w:rPr>
          <w:rFonts w:ascii="仿宋_GB2312" w:eastAsia="仿宋_GB2312" w:cs="仿宋_GB2312"/>
          <w:kern w:val="0"/>
          <w:sz w:val="30"/>
          <w:szCs w:val="30"/>
        </w:rPr>
        <w:t>/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秒。音频采用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AAC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格式压缩；采样率</w:t>
      </w:r>
      <w:r>
        <w:rPr>
          <w:rFonts w:ascii="仿宋_GB2312" w:eastAsia="仿宋_GB2312" w:cs="仿宋_GB2312"/>
          <w:kern w:val="0"/>
          <w:sz w:val="30"/>
          <w:szCs w:val="30"/>
        </w:rPr>
        <w:t>48KHz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；比特率（码流）</w:t>
      </w:r>
      <w:r>
        <w:rPr>
          <w:rFonts w:ascii="仿宋_GB2312" w:eastAsia="仿宋_GB2312" w:cs="仿宋_GB2312"/>
          <w:kern w:val="0"/>
          <w:sz w:val="30"/>
          <w:szCs w:val="30"/>
        </w:rPr>
        <w:t>128Kbps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outlineLvl w:val="0"/>
        <w:rPr>
          <w:rFonts w:ascii="黑体" w:hAnsi="黑体" w:eastAsia="黑体" w:cs="黑体"/>
          <w:sz w:val="30"/>
          <w:szCs w:val="30"/>
        </w:rPr>
      </w:pPr>
      <w:bookmarkStart w:id="1" w:name="_Hlk9763296"/>
      <w:r>
        <w:rPr>
          <w:rFonts w:hint="eastAsia" w:ascii="黑体" w:hAnsi="黑体" w:eastAsia="黑体" w:cs="黑体"/>
          <w:sz w:val="30"/>
          <w:szCs w:val="30"/>
        </w:rPr>
        <w:t>三、决赛程序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outlineLvl w:val="1"/>
        <w:rPr>
          <w:rFonts w:ascii="楷体" w:hAnsi="楷体" w:eastAsia="楷体" w:cs="楷体"/>
          <w:sz w:val="30"/>
          <w:szCs w:val="30"/>
        </w:rPr>
      </w:pPr>
      <w:bookmarkStart w:id="2" w:name="_Hlk9724658"/>
      <w:r>
        <w:rPr>
          <w:rFonts w:hint="eastAsia" w:ascii="楷体" w:hAnsi="楷体" w:eastAsia="楷体" w:cs="楷体"/>
          <w:sz w:val="30"/>
          <w:szCs w:val="30"/>
        </w:rPr>
        <w:t>（一）赛前准备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1.入围决赛的教学团队赛前</w:t>
      </w:r>
      <w:r>
        <w:rPr>
          <w:rFonts w:hint="eastAsia" w:ascii="仿宋" w:hAnsi="仿宋" w:eastAsia="仿宋"/>
          <w:sz w:val="30"/>
          <w:szCs w:val="30"/>
        </w:rPr>
        <w:t>一天到教务处</w:t>
      </w:r>
      <w:r>
        <w:rPr>
          <w:rFonts w:ascii="仿宋" w:hAnsi="仿宋" w:eastAsia="仿宋"/>
          <w:sz w:val="30"/>
          <w:szCs w:val="30"/>
        </w:rPr>
        <w:t>抽签决定场次。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决赛当天，</w:t>
      </w:r>
      <w:r>
        <w:rPr>
          <w:rFonts w:ascii="仿宋" w:hAnsi="仿宋" w:eastAsia="仿宋"/>
          <w:sz w:val="30"/>
          <w:szCs w:val="30"/>
        </w:rPr>
        <w:t>教学团队按</w:t>
      </w:r>
      <w:r>
        <w:rPr>
          <w:rFonts w:hint="eastAsia" w:ascii="仿宋" w:hAnsi="仿宋" w:eastAsia="仿宋"/>
          <w:sz w:val="30"/>
          <w:szCs w:val="30"/>
        </w:rPr>
        <w:t>抽签顺</w:t>
      </w:r>
      <w:r>
        <w:rPr>
          <w:rFonts w:ascii="仿宋" w:hAnsi="仿宋" w:eastAsia="仿宋"/>
          <w:sz w:val="30"/>
          <w:szCs w:val="30"/>
        </w:rPr>
        <w:t>序进入备赛</w:t>
      </w:r>
      <w:r>
        <w:rPr>
          <w:rFonts w:hint="eastAsia" w:ascii="仿宋" w:hAnsi="仿宋" w:eastAsia="仿宋"/>
          <w:sz w:val="30"/>
          <w:szCs w:val="30"/>
        </w:rPr>
        <w:t>室</w:t>
      </w:r>
      <w:r>
        <w:rPr>
          <w:rFonts w:ascii="仿宋" w:hAnsi="仿宋" w:eastAsia="仿宋"/>
          <w:sz w:val="30"/>
          <w:szCs w:val="30"/>
        </w:rPr>
        <w:t>，在参赛作品范围内随机抽</w:t>
      </w:r>
      <w:r>
        <w:rPr>
          <w:rFonts w:hint="eastAsia" w:ascii="仿宋" w:hAnsi="仿宋" w:eastAsia="仿宋"/>
          <w:sz w:val="30"/>
          <w:szCs w:val="30"/>
        </w:rPr>
        <w:t>取两份不同的教案进行准备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3.教学团队在备赛</w:t>
      </w:r>
      <w:r>
        <w:rPr>
          <w:rFonts w:hint="eastAsia" w:ascii="仿宋" w:hAnsi="仿宋" w:eastAsia="仿宋"/>
          <w:sz w:val="30"/>
          <w:szCs w:val="30"/>
        </w:rPr>
        <w:t>室</w:t>
      </w:r>
      <w:r>
        <w:rPr>
          <w:rFonts w:ascii="仿宋" w:hAnsi="仿宋" w:eastAsia="仿宋"/>
          <w:sz w:val="30"/>
          <w:szCs w:val="30"/>
        </w:rPr>
        <w:t>可利用自带</w:t>
      </w:r>
      <w:r>
        <w:rPr>
          <w:rFonts w:hint="eastAsia" w:ascii="仿宋" w:hAnsi="仿宋" w:eastAsia="仿宋"/>
          <w:sz w:val="30"/>
          <w:szCs w:val="30"/>
        </w:rPr>
        <w:t>电脑、小型教具</w:t>
      </w:r>
      <w:r>
        <w:rPr>
          <w:rFonts w:ascii="仿宋" w:hAnsi="仿宋" w:eastAsia="仿宋"/>
          <w:sz w:val="30"/>
          <w:szCs w:val="30"/>
        </w:rPr>
        <w:t>与网络资源进行准备，限时30</w:t>
      </w:r>
      <w:r>
        <w:rPr>
          <w:rFonts w:hint="eastAsia" w:ascii="仿宋" w:hAnsi="仿宋" w:eastAsia="仿宋"/>
          <w:sz w:val="30"/>
          <w:szCs w:val="30"/>
        </w:rPr>
        <w:t>分钟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（二）内容介绍与教学展示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1.课堂教学展示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两名参赛教师分别针对所抽取教案部分内容带领全体学生（实施分班教学需有说明）进行课堂教学展示，合计12-16分钟。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2.综合素养展示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bookmarkStart w:id="3" w:name="_Hlk36506459"/>
      <w:r>
        <w:rPr>
          <w:rFonts w:hint="eastAsia" w:ascii="仿宋" w:hAnsi="仿宋" w:eastAsia="仿宋"/>
          <w:sz w:val="30"/>
          <w:szCs w:val="30"/>
        </w:rPr>
        <w:t>教学团队首先介绍教学实施报告的主要内容、创新特色，时间不超过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分钟；然后教</w:t>
      </w:r>
      <w:r>
        <w:rPr>
          <w:rFonts w:ascii="仿宋" w:hAnsi="仿宋" w:eastAsia="仿宋"/>
          <w:sz w:val="30"/>
          <w:szCs w:val="30"/>
        </w:rPr>
        <w:t>学团队进行问题答辩（</w:t>
      </w:r>
      <w:r>
        <w:rPr>
          <w:rFonts w:hint="eastAsia" w:ascii="仿宋" w:hAnsi="仿宋" w:eastAsia="仿宋"/>
          <w:sz w:val="30"/>
          <w:szCs w:val="30"/>
        </w:rPr>
        <w:t>第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个问题从题库中抽取，涉及职业教育宏观政策、教育教学理念、教育教学方法等方面的内容；第</w:t>
      </w:r>
      <w:r>
        <w:rPr>
          <w:rFonts w:ascii="仿宋" w:hAnsi="仿宋" w:eastAsia="仿宋"/>
          <w:sz w:val="30"/>
          <w:szCs w:val="30"/>
        </w:rPr>
        <w:t>2-3</w:t>
      </w:r>
      <w:r>
        <w:rPr>
          <w:rFonts w:hint="eastAsia" w:ascii="仿宋" w:hAnsi="仿宋" w:eastAsia="仿宋"/>
          <w:sz w:val="30"/>
          <w:szCs w:val="30"/>
        </w:rPr>
        <w:t>个问题由评委现场集体讨论提出，包括参赛内容涉及的理念、策略、模式、目标、成效、创新点，以及学科专业领域的素质、知识、技能等内容），答辩时可展示佐证资料；评委不再复述或解读，可以指定答题者，可以追问；未参与教学展示和报告介绍的团队成员，必须参与答题</w:t>
      </w:r>
      <w:bookmarkEnd w:id="3"/>
      <w:r>
        <w:rPr>
          <w:rFonts w:hint="eastAsia" w:ascii="仿宋" w:hAnsi="仿宋" w:eastAsia="仿宋"/>
          <w:sz w:val="30"/>
          <w:szCs w:val="30"/>
        </w:rPr>
        <w:t>，时间不超过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分钟。</w:t>
      </w:r>
    </w:p>
    <w:bookmarkEnd w:id="1"/>
    <w:bookmarkEnd w:id="2"/>
    <w:p>
      <w:pPr>
        <w:widowControl/>
        <w:shd w:val="clear" w:color="auto" w:fill="FFFFFF"/>
        <w:spacing w:line="560" w:lineRule="exact"/>
        <w:ind w:firstLine="645"/>
        <w:rPr>
          <w:rFonts w:ascii="仿宋" w:hAnsi="仿宋" w:eastAsia="仿宋"/>
          <w:color w:val="000000"/>
          <w:sz w:val="30"/>
          <w:szCs w:val="3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JW--GB1-0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TimesNewRomanPSMT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zE4N2Y5MGYwNjI0YTBlMjIxNTQ2ZGQ4M2ZmZDcifQ=="/>
  </w:docVars>
  <w:rsids>
    <w:rsidRoot w:val="553E7AA1"/>
    <w:rsid w:val="1B6F1962"/>
    <w:rsid w:val="553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3348</Words>
  <Characters>3419</Characters>
  <Lines>0</Lines>
  <Paragraphs>0</Paragraphs>
  <TotalTime>0</TotalTime>
  <ScaleCrop>false</ScaleCrop>
  <LinksUpToDate>false</LinksUpToDate>
  <CharactersWithSpaces>3420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2022-10-20T14:48:00Z</dcterms:created>
  <dc:creator>A弘之</dc:creator>
  <cp:lastModifiedBy>A弘之</cp:lastModifiedBy>
  <dcterms:modified xsi:type="dcterms:W3CDTF">2022-10-20T14:50:54Z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741FF665272A4A688EE43F97D58C95B4</vt:lpwstr>
  </property>
</Properties>
</file>