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9A2AF">
      <w:pPr>
        <w:jc w:val="center"/>
        <w:rPr>
          <w:rFonts w:hint="eastAsia"/>
          <w:b/>
          <w:bCs/>
          <w:color w:val="auto"/>
          <w:sz w:val="44"/>
          <w:szCs w:val="44"/>
          <w:highlight w:val="none"/>
          <w:u w:val="none"/>
          <w:lang w:val="en-US" w:eastAsia="zh-CN"/>
        </w:rPr>
      </w:pPr>
    </w:p>
    <w:p w14:paraId="2304025E">
      <w:pPr>
        <w:pStyle w:val="9"/>
        <w:ind w:left="0" w:leftChars="0" w:firstLine="0" w:firstLineChars="0"/>
        <w:jc w:val="center"/>
        <w:rPr>
          <w:rFonts w:hint="eastAsia" w:ascii="宋体" w:hAnsi="宋体" w:cs="宋体"/>
          <w:b/>
          <w:color w:val="auto"/>
          <w:sz w:val="40"/>
          <w:szCs w:val="40"/>
          <w:highlight w:val="none"/>
          <w:shd w:val="clear" w:color="auto" w:fill="FFFFFF"/>
          <w:lang w:eastAsia="zh-CN"/>
        </w:rPr>
      </w:pPr>
      <w:r>
        <w:rPr>
          <w:rFonts w:hint="eastAsia" w:ascii="宋体" w:hAnsi="宋体" w:cs="宋体"/>
          <w:b/>
          <w:color w:val="auto"/>
          <w:sz w:val="40"/>
          <w:szCs w:val="40"/>
          <w:highlight w:val="none"/>
          <w:shd w:val="clear" w:color="auto" w:fill="FFFFFF"/>
          <w:lang w:eastAsia="zh-CN"/>
        </w:rPr>
        <w:t>安庆职业技术学院宿舍楼值班室改造装饰工程</w:t>
      </w:r>
    </w:p>
    <w:p w14:paraId="457E2259">
      <w:pPr>
        <w:pStyle w:val="9"/>
        <w:ind w:left="0" w:leftChars="0" w:firstLine="0" w:firstLineChars="0"/>
        <w:jc w:val="center"/>
        <w:rPr>
          <w:rFonts w:hint="eastAsia" w:ascii="宋体" w:hAnsi="宋体" w:cs="宋体"/>
          <w:b/>
          <w:color w:val="auto"/>
          <w:sz w:val="40"/>
          <w:szCs w:val="40"/>
          <w:highlight w:val="none"/>
          <w:shd w:val="clear" w:color="auto" w:fill="FFFFFF"/>
          <w:lang w:eastAsia="zh-CN"/>
        </w:rPr>
      </w:pPr>
    </w:p>
    <w:p w14:paraId="097AA814">
      <w:pPr>
        <w:pStyle w:val="9"/>
        <w:ind w:left="0" w:leftChars="0" w:firstLine="0" w:firstLineChars="0"/>
        <w:jc w:val="center"/>
        <w:rPr>
          <w:rFonts w:hint="default" w:ascii="宋体" w:hAnsi="宋体" w:cs="宋体"/>
          <w:b/>
          <w:color w:val="auto"/>
          <w:sz w:val="40"/>
          <w:szCs w:val="40"/>
          <w:highlight w:val="none"/>
          <w:shd w:val="clear" w:color="auto" w:fill="FFFFFF"/>
          <w:lang w:val="en-US" w:eastAsia="zh-CN"/>
        </w:rPr>
      </w:pPr>
    </w:p>
    <w:p w14:paraId="46644BF7">
      <w:pPr>
        <w:jc w:val="center"/>
        <w:rPr>
          <w:b/>
          <w:color w:val="auto"/>
          <w:sz w:val="84"/>
          <w:szCs w:val="84"/>
          <w:highlight w:val="none"/>
        </w:rPr>
      </w:pPr>
      <w:r>
        <w:rPr>
          <w:rFonts w:hint="eastAsia" w:hAnsi="宋体"/>
          <w:b/>
          <w:color w:val="auto"/>
          <w:sz w:val="84"/>
          <w:szCs w:val="84"/>
          <w:highlight w:val="none"/>
          <w:lang w:val="en-US" w:eastAsia="zh-CN"/>
        </w:rPr>
        <w:t>交 易</w:t>
      </w:r>
      <w:r>
        <w:rPr>
          <w:b/>
          <w:color w:val="auto"/>
          <w:sz w:val="84"/>
          <w:szCs w:val="84"/>
          <w:highlight w:val="none"/>
        </w:rPr>
        <w:t xml:space="preserve"> </w:t>
      </w:r>
      <w:r>
        <w:rPr>
          <w:rFonts w:hAnsi="宋体"/>
          <w:b/>
          <w:color w:val="auto"/>
          <w:sz w:val="84"/>
          <w:szCs w:val="84"/>
          <w:highlight w:val="none"/>
        </w:rPr>
        <w:t>文</w:t>
      </w:r>
      <w:r>
        <w:rPr>
          <w:b/>
          <w:color w:val="auto"/>
          <w:sz w:val="84"/>
          <w:szCs w:val="84"/>
          <w:highlight w:val="none"/>
        </w:rPr>
        <w:t xml:space="preserve"> </w:t>
      </w:r>
      <w:r>
        <w:rPr>
          <w:rFonts w:hAnsi="宋体"/>
          <w:b/>
          <w:color w:val="auto"/>
          <w:sz w:val="84"/>
          <w:szCs w:val="84"/>
          <w:highlight w:val="none"/>
        </w:rPr>
        <w:t>件</w:t>
      </w:r>
    </w:p>
    <w:p w14:paraId="4EFE2663">
      <w:pPr>
        <w:jc w:val="center"/>
        <w:rPr>
          <w:b/>
          <w:color w:val="auto"/>
          <w:sz w:val="30"/>
          <w:szCs w:val="30"/>
          <w:highlight w:val="none"/>
        </w:rPr>
      </w:pPr>
    </w:p>
    <w:p w14:paraId="57FCF155">
      <w:pPr>
        <w:jc w:val="center"/>
        <w:rPr>
          <w:rFonts w:hint="eastAsia"/>
          <w:b/>
          <w:color w:val="auto"/>
          <w:sz w:val="24"/>
          <w:highlight w:val="none"/>
        </w:rPr>
      </w:pPr>
    </w:p>
    <w:p w14:paraId="668EA38B">
      <w:pPr>
        <w:jc w:val="center"/>
        <w:rPr>
          <w:rFonts w:hint="default" w:eastAsia="宋体"/>
          <w:b/>
          <w:color w:val="auto"/>
          <w:sz w:val="24"/>
          <w:highlight w:val="none"/>
          <w:lang w:val="en-US" w:eastAsia="zh-CN"/>
        </w:rPr>
      </w:pPr>
    </w:p>
    <w:p w14:paraId="7F74FCEE">
      <w:pPr>
        <w:rPr>
          <w:color w:val="auto"/>
          <w:highlight w:val="none"/>
        </w:rPr>
      </w:pPr>
    </w:p>
    <w:p w14:paraId="09C0F564">
      <w:pPr>
        <w:rPr>
          <w:color w:val="auto"/>
          <w:highlight w:val="none"/>
        </w:rPr>
      </w:pPr>
    </w:p>
    <w:p w14:paraId="7444D522">
      <w:pPr>
        <w:pStyle w:val="9"/>
        <w:rPr>
          <w:color w:val="auto"/>
          <w:highlight w:val="none"/>
        </w:rPr>
      </w:pPr>
    </w:p>
    <w:p w14:paraId="60CD362A">
      <w:pPr>
        <w:rPr>
          <w:color w:val="auto"/>
          <w:highlight w:val="none"/>
        </w:rPr>
      </w:pPr>
    </w:p>
    <w:p w14:paraId="48D5C8F0">
      <w:pPr>
        <w:pStyle w:val="5"/>
        <w:widowControl w:val="0"/>
        <w:numPr>
          <w:ilvl w:val="0"/>
          <w:numId w:val="0"/>
        </w:numPr>
        <w:jc w:val="both"/>
        <w:rPr>
          <w:color w:val="auto"/>
          <w:highlight w:val="none"/>
        </w:rPr>
      </w:pPr>
    </w:p>
    <w:p w14:paraId="4741FFBD">
      <w:pPr>
        <w:pStyle w:val="5"/>
        <w:widowControl w:val="0"/>
        <w:numPr>
          <w:ilvl w:val="0"/>
          <w:numId w:val="0"/>
        </w:numPr>
        <w:jc w:val="both"/>
        <w:rPr>
          <w:color w:val="auto"/>
          <w:highlight w:val="none"/>
        </w:rPr>
      </w:pPr>
    </w:p>
    <w:p w14:paraId="13839880">
      <w:pPr>
        <w:pStyle w:val="5"/>
        <w:widowControl w:val="0"/>
        <w:numPr>
          <w:ilvl w:val="0"/>
          <w:numId w:val="0"/>
        </w:numPr>
        <w:jc w:val="both"/>
        <w:rPr>
          <w:color w:val="auto"/>
          <w:highlight w:val="none"/>
        </w:rPr>
      </w:pPr>
    </w:p>
    <w:p w14:paraId="0D0A5E22">
      <w:pPr>
        <w:rPr>
          <w:color w:val="auto"/>
          <w:highlight w:val="none"/>
        </w:rPr>
      </w:pPr>
    </w:p>
    <w:p w14:paraId="3A86E510">
      <w:pPr>
        <w:spacing w:line="540" w:lineRule="auto"/>
        <w:ind w:firstLine="1189" w:firstLineChars="400"/>
        <w:rPr>
          <w:b/>
          <w:color w:val="auto"/>
          <w:sz w:val="32"/>
          <w:szCs w:val="32"/>
          <w:highlight w:val="none"/>
        </w:rPr>
      </w:pPr>
      <w:r>
        <w:rPr>
          <w:rFonts w:hAnsi="宋体"/>
          <w:b/>
          <w:bCs/>
          <w:color w:val="auto"/>
          <w:spacing w:val="-12"/>
          <w:sz w:val="32"/>
          <w:szCs w:val="32"/>
          <w:highlight w:val="none"/>
        </w:rPr>
        <w:t>招</w:t>
      </w:r>
      <w:r>
        <w:rPr>
          <w:b/>
          <w:bCs/>
          <w:color w:val="auto"/>
          <w:spacing w:val="-12"/>
          <w:sz w:val="32"/>
          <w:szCs w:val="32"/>
          <w:highlight w:val="none"/>
        </w:rPr>
        <w:t xml:space="preserve"> </w:t>
      </w:r>
      <w:r>
        <w:rPr>
          <w:rFonts w:hAnsi="宋体"/>
          <w:b/>
          <w:bCs/>
          <w:color w:val="auto"/>
          <w:spacing w:val="-12"/>
          <w:sz w:val="32"/>
          <w:szCs w:val="32"/>
          <w:highlight w:val="none"/>
        </w:rPr>
        <w:t>标</w:t>
      </w:r>
      <w:r>
        <w:rPr>
          <w:b/>
          <w:bCs/>
          <w:color w:val="auto"/>
          <w:spacing w:val="-12"/>
          <w:sz w:val="32"/>
          <w:szCs w:val="32"/>
          <w:highlight w:val="none"/>
        </w:rPr>
        <w:t xml:space="preserve"> </w:t>
      </w:r>
      <w:r>
        <w:rPr>
          <w:rFonts w:hAnsi="宋体"/>
          <w:b/>
          <w:bCs/>
          <w:color w:val="auto"/>
          <w:spacing w:val="-12"/>
          <w:sz w:val="32"/>
          <w:szCs w:val="32"/>
          <w:highlight w:val="none"/>
        </w:rPr>
        <w:t>人</w:t>
      </w:r>
      <w:r>
        <w:rPr>
          <w:rFonts w:hAnsi="宋体"/>
          <w:b/>
          <w:bCs/>
          <w:color w:val="auto"/>
          <w:sz w:val="32"/>
          <w:szCs w:val="32"/>
          <w:highlight w:val="none"/>
        </w:rPr>
        <w:t>：</w:t>
      </w:r>
      <w:r>
        <w:rPr>
          <w:b w:val="0"/>
          <w:bCs w:val="0"/>
          <w:color w:val="auto"/>
          <w:sz w:val="32"/>
          <w:szCs w:val="32"/>
          <w:highlight w:val="none"/>
          <w:u w:val="single"/>
        </w:rPr>
        <w:t xml:space="preserve"> </w:t>
      </w:r>
      <w:r>
        <w:rPr>
          <w:rFonts w:hint="eastAsia"/>
          <w:b w:val="0"/>
          <w:bCs w:val="0"/>
          <w:color w:val="auto"/>
          <w:sz w:val="32"/>
          <w:szCs w:val="32"/>
          <w:highlight w:val="none"/>
          <w:u w:val="single"/>
          <w:lang w:val="en-US" w:eastAsia="zh-CN"/>
        </w:rPr>
        <w:t xml:space="preserve">       </w:t>
      </w:r>
      <w:r>
        <w:rPr>
          <w:rFonts w:hint="eastAsia"/>
          <w:b/>
          <w:bCs/>
          <w:color w:val="auto"/>
          <w:sz w:val="32"/>
          <w:szCs w:val="32"/>
          <w:highlight w:val="none"/>
          <w:u w:val="single"/>
          <w:lang w:val="en-US" w:eastAsia="zh-CN"/>
        </w:rPr>
        <w:t>安庆职业技术学院</w:t>
      </w:r>
      <w:r>
        <w:rPr>
          <w:rFonts w:hint="eastAsia" w:ascii="宋体" w:hAnsi="宋体" w:cs="宋体"/>
          <w:b w:val="0"/>
          <w:bCs w:val="0"/>
          <w:color w:val="auto"/>
          <w:sz w:val="32"/>
          <w:szCs w:val="32"/>
          <w:highlight w:val="none"/>
          <w:u w:val="single"/>
          <w:lang w:val="en-US" w:eastAsia="zh-CN"/>
        </w:rPr>
        <w:t xml:space="preserve">   </w:t>
      </w:r>
      <w:r>
        <w:rPr>
          <w:rFonts w:hint="eastAsia"/>
          <w:b w:val="0"/>
          <w:bCs w:val="0"/>
          <w:color w:val="auto"/>
          <w:sz w:val="32"/>
          <w:szCs w:val="32"/>
          <w:highlight w:val="none"/>
          <w:u w:val="single"/>
          <w:lang w:val="en-US" w:eastAsia="zh-CN"/>
        </w:rPr>
        <w:t xml:space="preserve">   </w:t>
      </w:r>
      <w:r>
        <w:rPr>
          <w:rFonts w:hint="eastAsia" w:hAnsi="宋体"/>
          <w:b w:val="0"/>
          <w:bCs w:val="0"/>
          <w:color w:val="auto"/>
          <w:spacing w:val="12"/>
          <w:sz w:val="32"/>
          <w:szCs w:val="32"/>
          <w:highlight w:val="none"/>
          <w:u w:val="single"/>
          <w:lang w:val="en-US" w:eastAsia="zh-CN"/>
        </w:rPr>
        <w:t xml:space="preserve"> </w:t>
      </w:r>
      <w:r>
        <w:rPr>
          <w:b w:val="0"/>
          <w:bCs w:val="0"/>
          <w:color w:val="auto"/>
          <w:spacing w:val="12"/>
          <w:sz w:val="32"/>
          <w:szCs w:val="32"/>
          <w:highlight w:val="none"/>
          <w:u w:val="single"/>
        </w:rPr>
        <w:t xml:space="preserve"> </w:t>
      </w:r>
    </w:p>
    <w:p w14:paraId="15DFEE2F">
      <w:pPr>
        <w:spacing w:line="540" w:lineRule="auto"/>
        <w:ind w:firstLine="315" w:firstLineChars="98"/>
        <w:rPr>
          <w:rFonts w:hint="eastAsia" w:hAnsi="宋体"/>
          <w:b/>
          <w:color w:val="auto"/>
          <w:sz w:val="32"/>
          <w:szCs w:val="32"/>
          <w:highlight w:val="none"/>
        </w:rPr>
      </w:pPr>
    </w:p>
    <w:p w14:paraId="76B3D306">
      <w:pPr>
        <w:pStyle w:val="5"/>
        <w:widowControl w:val="0"/>
        <w:numPr>
          <w:ilvl w:val="0"/>
          <w:numId w:val="0"/>
        </w:numPr>
        <w:jc w:val="both"/>
        <w:rPr>
          <w:rFonts w:hint="eastAsia" w:hAnsi="宋体"/>
          <w:b/>
          <w:color w:val="auto"/>
          <w:sz w:val="32"/>
          <w:szCs w:val="32"/>
          <w:highlight w:val="none"/>
        </w:rPr>
      </w:pPr>
    </w:p>
    <w:p w14:paraId="1570008A">
      <w:pPr>
        <w:pageBreakBefore w:val="0"/>
        <w:kinsoku/>
        <w:wordWrap/>
        <w:overflowPunct/>
        <w:topLinePunct w:val="0"/>
        <w:bidi w:val="0"/>
        <w:spacing w:line="240" w:lineRule="auto"/>
        <w:ind w:firstLine="1285" w:firstLineChars="400"/>
        <w:jc w:val="left"/>
        <w:rPr>
          <w:rFonts w:hint="default"/>
          <w:b/>
          <w:bCs/>
          <w:color w:val="auto"/>
          <w:sz w:val="32"/>
          <w:szCs w:val="32"/>
          <w:highlight w:val="none"/>
          <w:u w:val="single"/>
          <w:lang w:val="en-US" w:eastAsia="zh-CN"/>
        </w:rPr>
      </w:pPr>
      <w:r>
        <w:rPr>
          <w:rFonts w:hint="eastAsia" w:ascii="宋体" w:hAnsi="宋体" w:eastAsia="宋体" w:cs="宋体"/>
          <w:b/>
          <w:color w:val="auto"/>
          <w:sz w:val="32"/>
          <w:szCs w:val="32"/>
          <w:highlight w:val="none"/>
          <w:u w:val="none"/>
          <w:lang w:val="en-US" w:eastAsia="zh-CN"/>
        </w:rPr>
        <w:t>代理机构：</w:t>
      </w:r>
      <w:r>
        <w:rPr>
          <w:rFonts w:hint="eastAsia"/>
          <w:b/>
          <w:bCs/>
          <w:color w:val="auto"/>
          <w:sz w:val="32"/>
          <w:szCs w:val="32"/>
          <w:highlight w:val="none"/>
          <w:u w:val="single"/>
          <w:lang w:val="en-US" w:eastAsia="zh-CN"/>
        </w:rPr>
        <w:t xml:space="preserve">    安徽宜城工程咨询有限公司    </w:t>
      </w:r>
    </w:p>
    <w:p w14:paraId="11425D8F">
      <w:pPr>
        <w:pageBreakBefore w:val="0"/>
        <w:kinsoku/>
        <w:wordWrap/>
        <w:overflowPunct/>
        <w:topLinePunct w:val="0"/>
        <w:bidi w:val="0"/>
        <w:spacing w:line="240" w:lineRule="auto"/>
        <w:ind w:firstLine="315" w:firstLineChars="98"/>
        <w:jc w:val="both"/>
        <w:rPr>
          <w:rFonts w:hint="default" w:ascii="宋体" w:hAnsi="宋体" w:eastAsia="宋体" w:cs="宋体"/>
          <w:b/>
          <w:color w:val="auto"/>
          <w:sz w:val="32"/>
          <w:szCs w:val="32"/>
          <w:highlight w:val="none"/>
          <w:u w:val="none"/>
          <w:lang w:val="en-US" w:eastAsia="zh-CN"/>
        </w:rPr>
      </w:pPr>
    </w:p>
    <w:p w14:paraId="58AC752D">
      <w:pPr>
        <w:rPr>
          <w:color w:val="auto"/>
          <w:highlight w:val="none"/>
        </w:rPr>
      </w:pPr>
    </w:p>
    <w:p w14:paraId="720BFD1B">
      <w:pPr>
        <w:spacing w:line="540" w:lineRule="auto"/>
        <w:jc w:val="center"/>
        <w:rPr>
          <w:rFonts w:hint="eastAsia" w:hAnsi="宋体"/>
          <w:color w:val="auto"/>
          <w:sz w:val="32"/>
          <w:szCs w:val="32"/>
          <w:highlight w:val="none"/>
          <w:u w:val="single"/>
          <w:lang w:val="en-US" w:eastAsia="zh-CN"/>
        </w:rPr>
      </w:pPr>
    </w:p>
    <w:p w14:paraId="385CB2F3">
      <w:pPr>
        <w:spacing w:line="540" w:lineRule="auto"/>
        <w:jc w:val="center"/>
        <w:rPr>
          <w:rFonts w:hint="eastAsia" w:ascii="宋体" w:hAnsi="宋体" w:eastAsia="宋体" w:cs="宋体"/>
          <w:b/>
          <w:color w:val="auto"/>
          <w:sz w:val="36"/>
          <w:szCs w:val="36"/>
          <w:highlight w:val="none"/>
          <w:shd w:val="clear" w:color="auto" w:fill="FFFFFF"/>
          <w:lang w:val="en-US" w:eastAsia="zh-CN"/>
        </w:rPr>
        <w:sectPr>
          <w:headerReference r:id="rId3" w:type="default"/>
          <w:footerReference r:id="rId4" w:type="default"/>
          <w:pgSz w:w="11906" w:h="16838"/>
          <w:pgMar w:top="1304" w:right="1361" w:bottom="1304" w:left="1361" w:header="851" w:footer="992" w:gutter="0"/>
          <w:pgNumType w:fmt="numberInDash"/>
          <w:cols w:space="720" w:num="1"/>
          <w:rtlGutter w:val="0"/>
          <w:docGrid w:type="lines" w:linePitch="312" w:charSpace="0"/>
        </w:sectPr>
      </w:pPr>
      <w:r>
        <w:rPr>
          <w:rFonts w:hint="eastAsia" w:hAnsi="宋体"/>
          <w:color w:val="auto"/>
          <w:sz w:val="32"/>
          <w:szCs w:val="32"/>
          <w:highlight w:val="none"/>
          <w:u w:val="none"/>
          <w:lang w:val="en-US" w:eastAsia="zh-CN"/>
        </w:rPr>
        <w:t>二〇二六</w:t>
      </w:r>
      <w:r>
        <w:rPr>
          <w:rFonts w:hAnsi="宋体"/>
          <w:color w:val="auto"/>
          <w:sz w:val="32"/>
          <w:szCs w:val="32"/>
          <w:highlight w:val="none"/>
        </w:rPr>
        <w:t>年</w:t>
      </w:r>
      <w:r>
        <w:rPr>
          <w:rFonts w:hint="eastAsia" w:hAnsi="宋体"/>
          <w:color w:val="auto"/>
          <w:sz w:val="32"/>
          <w:szCs w:val="32"/>
          <w:highlight w:val="none"/>
          <w:lang w:val="en-US" w:eastAsia="zh-CN"/>
        </w:rPr>
        <w:t>七</w:t>
      </w:r>
      <w:r>
        <w:rPr>
          <w:rFonts w:hAnsi="宋体"/>
          <w:color w:val="auto"/>
          <w:sz w:val="32"/>
          <w:szCs w:val="32"/>
          <w:highlight w:val="none"/>
        </w:rPr>
        <w:t>月</w:t>
      </w:r>
    </w:p>
    <w:p w14:paraId="416BEC69">
      <w:pPr>
        <w:pStyle w:val="8"/>
        <w:widowControl/>
        <w:spacing w:before="0" w:beforeAutospacing="0" w:after="0" w:afterAutospacing="0" w:line="360" w:lineRule="auto"/>
        <w:jc w:val="center"/>
        <w:rPr>
          <w:rFonts w:hint="eastAsia" w:ascii="宋体" w:hAnsi="宋体" w:cs="宋体"/>
          <w:b/>
          <w:color w:val="auto"/>
          <w:sz w:val="36"/>
          <w:szCs w:val="36"/>
          <w:highlight w:val="none"/>
          <w:shd w:val="clear" w:color="auto" w:fill="FFFFFF"/>
          <w:lang w:eastAsia="zh-CN"/>
        </w:rPr>
      </w:pPr>
      <w:r>
        <w:rPr>
          <w:rFonts w:hint="eastAsia" w:ascii="宋体" w:hAnsi="宋体" w:cs="宋体"/>
          <w:b/>
          <w:color w:val="auto"/>
          <w:sz w:val="36"/>
          <w:szCs w:val="36"/>
          <w:highlight w:val="none"/>
          <w:shd w:val="clear" w:color="auto" w:fill="FFFFFF"/>
          <w:lang w:eastAsia="zh-CN"/>
        </w:rPr>
        <w:t>安庆职业技术学院宿舍楼值班室改造装饰工程</w:t>
      </w:r>
    </w:p>
    <w:p w14:paraId="488D9D06">
      <w:pPr>
        <w:pStyle w:val="8"/>
        <w:widowControl/>
        <w:spacing w:before="0" w:beforeAutospacing="0" w:after="0" w:afterAutospacing="0" w:line="360" w:lineRule="auto"/>
        <w:jc w:val="center"/>
        <w:rPr>
          <w:rFonts w:hint="eastAsia" w:ascii="宋体" w:hAnsi="宋体" w:cs="宋体"/>
          <w:b/>
          <w:color w:val="auto"/>
          <w:sz w:val="36"/>
          <w:szCs w:val="36"/>
          <w:highlight w:val="none"/>
          <w:shd w:val="clear" w:color="auto" w:fill="FFFFFF"/>
        </w:rPr>
      </w:pPr>
      <w:r>
        <w:rPr>
          <w:rFonts w:hint="eastAsia" w:ascii="宋体" w:hAnsi="宋体" w:cs="宋体"/>
          <w:b/>
          <w:color w:val="auto"/>
          <w:sz w:val="36"/>
          <w:szCs w:val="36"/>
          <w:highlight w:val="none"/>
          <w:shd w:val="clear" w:color="auto" w:fill="FFFFFF"/>
        </w:rPr>
        <w:t>交易公告</w:t>
      </w:r>
    </w:p>
    <w:p w14:paraId="0D0756B9">
      <w:pPr>
        <w:pStyle w:val="8"/>
        <w:widowControl/>
        <w:spacing w:before="0" w:beforeAutospacing="0" w:after="0" w:afterAutospacing="0" w:line="300" w:lineRule="exact"/>
        <w:ind w:firstLine="480" w:firstLineChars="200"/>
        <w:rPr>
          <w:rFonts w:hint="eastAsia" w:ascii="宋体" w:hAnsi="宋体" w:cs="宋体"/>
          <w:color w:val="auto"/>
          <w:highlight w:val="none"/>
          <w:shd w:val="clear" w:color="auto" w:fill="FFFFFF"/>
        </w:rPr>
      </w:pPr>
      <w:bookmarkStart w:id="0" w:name="OLE_LINK1"/>
      <w:bookmarkStart w:id="1" w:name="OLE_LINK3"/>
      <w:bookmarkStart w:id="2" w:name="OLE_LINK2"/>
    </w:p>
    <w:bookmarkEnd w:id="0"/>
    <w:bookmarkEnd w:id="1"/>
    <w:bookmarkEnd w:id="2"/>
    <w:p w14:paraId="1FE2412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u w:val="none"/>
          <w:lang w:val="en-US" w:eastAsia="zh-CN"/>
        </w:rPr>
        <w:t>安徽宜城工程咨询有限公司</w:t>
      </w:r>
      <w:r>
        <w:rPr>
          <w:rFonts w:hint="eastAsia" w:ascii="宋体" w:hAnsi="宋体" w:eastAsia="宋体" w:cs="宋体"/>
          <w:color w:val="auto"/>
          <w:sz w:val="28"/>
          <w:szCs w:val="28"/>
          <w:highlight w:val="none"/>
        </w:rPr>
        <w:t>受项目单位</w:t>
      </w:r>
      <w:r>
        <w:rPr>
          <w:rFonts w:hint="eastAsia" w:ascii="宋体" w:hAnsi="宋体" w:cs="宋体"/>
          <w:color w:val="auto"/>
          <w:sz w:val="28"/>
          <w:szCs w:val="28"/>
          <w:highlight w:val="none"/>
          <w:u w:val="none"/>
          <w:lang w:val="en-US" w:eastAsia="zh-CN"/>
        </w:rPr>
        <w:t>安庆职业技术学院</w:t>
      </w:r>
      <w:r>
        <w:rPr>
          <w:rFonts w:hint="eastAsia" w:ascii="宋体" w:hAnsi="宋体" w:eastAsia="宋体" w:cs="宋体"/>
          <w:color w:val="auto"/>
          <w:sz w:val="28"/>
          <w:szCs w:val="28"/>
          <w:highlight w:val="none"/>
        </w:rPr>
        <w:t>委托，现对</w:t>
      </w:r>
      <w:r>
        <w:rPr>
          <w:rFonts w:hint="eastAsia" w:ascii="宋体" w:hAnsi="宋体" w:cs="宋体"/>
          <w:color w:val="auto"/>
          <w:sz w:val="28"/>
          <w:szCs w:val="28"/>
          <w:highlight w:val="none"/>
          <w:u w:val="single"/>
          <w:lang w:eastAsia="zh-CN"/>
        </w:rPr>
        <w:t>安庆职业技术学院宿舍楼值班室改造装饰工程</w:t>
      </w:r>
      <w:r>
        <w:rPr>
          <w:rFonts w:hint="eastAsia" w:ascii="宋体" w:hAnsi="宋体" w:eastAsia="宋体" w:cs="宋体"/>
          <w:color w:val="auto"/>
          <w:sz w:val="28"/>
          <w:szCs w:val="28"/>
          <w:highlight w:val="none"/>
        </w:rPr>
        <w:t>进行公告，欢迎安庆市</w:t>
      </w:r>
      <w:r>
        <w:rPr>
          <w:rFonts w:hint="eastAsia" w:ascii="宋体" w:hAnsi="宋体" w:eastAsia="宋体" w:cs="宋体"/>
          <w:color w:val="auto"/>
          <w:sz w:val="28"/>
          <w:szCs w:val="28"/>
          <w:highlight w:val="none"/>
          <w:lang w:eastAsia="zh-CN"/>
        </w:rPr>
        <w:t>小额工程</w:t>
      </w:r>
      <w:r>
        <w:rPr>
          <w:rFonts w:hint="eastAsia" w:ascii="宋体" w:hAnsi="宋体" w:eastAsia="宋体" w:cs="宋体"/>
          <w:color w:val="auto"/>
          <w:sz w:val="28"/>
          <w:szCs w:val="28"/>
          <w:highlight w:val="none"/>
        </w:rPr>
        <w:t>自主交易平台供应商参与。</w:t>
      </w:r>
    </w:p>
    <w:p w14:paraId="0A94F19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一、项目名称及内容</w:t>
      </w:r>
    </w:p>
    <w:p w14:paraId="70C69049">
      <w:pPr>
        <w:widowControl w:val="0"/>
        <w:numPr>
          <w:numId w:val="0"/>
        </w:numPr>
        <w:pBdr>
          <w:top w:val="none" w:sz="0" w:space="0"/>
          <w:left w:val="none" w:sz="0" w:space="0"/>
          <w:bottom w:val="none" w:sz="0" w:space="0"/>
          <w:right w:val="none" w:sz="0" w:space="0"/>
        </w:pBdr>
        <w:spacing w:line="560" w:lineRule="exact"/>
        <w:ind w:left="0" w:right="0" w:firstLine="560" w:firstLineChars="200"/>
        <w:rPr>
          <w:rFonts w:hint="eastAsia" w:ascii="宋体" w:hAnsi="宋体" w:cs="宋体"/>
          <w:color w:val="auto"/>
          <w:sz w:val="28"/>
          <w:szCs w:val="28"/>
          <w:highlight w:val="none"/>
          <w:u w:val="none"/>
        </w:rPr>
      </w:pPr>
      <w:r>
        <w:rPr>
          <w:rFonts w:hint="eastAsia" w:ascii="宋体" w:hAnsi="宋体" w:eastAsia="宋体" w:cs="宋体"/>
          <w:color w:val="auto"/>
          <w:sz w:val="28"/>
          <w:szCs w:val="28"/>
          <w:highlight w:val="none"/>
          <w:u w:val="none"/>
        </w:rPr>
        <w:t>1.项目编号：</w:t>
      </w:r>
      <w:r>
        <w:rPr>
          <w:rFonts w:hint="eastAsia" w:ascii="宋体" w:hAnsi="宋体" w:cs="宋体"/>
          <w:color w:val="auto"/>
          <w:sz w:val="28"/>
          <w:szCs w:val="28"/>
          <w:highlight w:val="none"/>
          <w:u w:val="none"/>
          <w:bdr w:val="none" w:sz="4" w:space="0"/>
          <w:shd w:val="clear"/>
        </w:rPr>
        <w:t>H0QT26Z140393</w:t>
      </w:r>
    </w:p>
    <w:p w14:paraId="7AE114A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2.项目名称：</w:t>
      </w:r>
      <w:r>
        <w:rPr>
          <w:rFonts w:hint="eastAsia" w:ascii="宋体" w:hAnsi="宋体" w:cs="宋体"/>
          <w:color w:val="auto"/>
          <w:sz w:val="28"/>
          <w:szCs w:val="28"/>
          <w:highlight w:val="none"/>
          <w:u w:val="none"/>
          <w:lang w:val="en-US" w:eastAsia="zh-CN"/>
        </w:rPr>
        <w:t>安庆职业技术学院宿舍楼值班室改造装饰工程</w:t>
      </w:r>
    </w:p>
    <w:p w14:paraId="705F5FB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3.项目地点：</w:t>
      </w:r>
      <w:r>
        <w:rPr>
          <w:rFonts w:hint="eastAsia" w:ascii="宋体" w:hAnsi="宋体" w:eastAsia="宋体" w:cs="宋体"/>
          <w:color w:val="auto"/>
          <w:sz w:val="28"/>
          <w:szCs w:val="28"/>
          <w:highlight w:val="none"/>
          <w:u w:val="none"/>
          <w:lang w:val="en-US" w:eastAsia="zh-CN"/>
        </w:rPr>
        <w:t>安庆市</w:t>
      </w:r>
    </w:p>
    <w:p w14:paraId="0D4F67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4.最高限价：</w:t>
      </w:r>
      <w:r>
        <w:rPr>
          <w:rFonts w:hint="eastAsia" w:ascii="宋体" w:hAnsi="宋体" w:cs="宋体"/>
          <w:color w:val="auto"/>
          <w:sz w:val="28"/>
          <w:szCs w:val="28"/>
          <w:highlight w:val="none"/>
          <w:u w:val="none"/>
          <w:lang w:val="en-US" w:eastAsia="zh-CN"/>
        </w:rPr>
        <w:t>275370.04</w:t>
      </w:r>
      <w:r>
        <w:rPr>
          <w:rFonts w:hint="eastAsia" w:ascii="宋体" w:hAnsi="宋体" w:eastAsia="宋体" w:cs="宋体"/>
          <w:color w:val="auto"/>
          <w:sz w:val="28"/>
          <w:szCs w:val="28"/>
          <w:highlight w:val="none"/>
          <w:u w:val="none"/>
          <w:lang w:val="en-US" w:eastAsia="zh-CN"/>
        </w:rPr>
        <w:t>元</w:t>
      </w:r>
      <w:r>
        <w:rPr>
          <w:rFonts w:hint="eastAsia" w:ascii="宋体" w:hAnsi="宋体" w:cs="宋体"/>
          <w:color w:val="auto"/>
          <w:sz w:val="28"/>
          <w:szCs w:val="28"/>
          <w:highlight w:val="none"/>
          <w:u w:val="none"/>
          <w:lang w:val="en-US" w:eastAsia="zh-CN"/>
        </w:rPr>
        <w:t>，其中装饰工程暂列金额（不含税）：20000.00元</w:t>
      </w:r>
      <w:r>
        <w:rPr>
          <w:rFonts w:hint="eastAsia" w:ascii="宋体" w:hAnsi="宋体" w:eastAsia="宋体" w:cs="宋体"/>
          <w:i w:val="0"/>
          <w:iCs w:val="0"/>
          <w:caps w:val="0"/>
          <w:color w:val="auto"/>
          <w:spacing w:val="0"/>
          <w:sz w:val="28"/>
          <w:szCs w:val="28"/>
          <w:highlight w:val="none"/>
        </w:rPr>
        <w:t>。详见最高投标限价。</w:t>
      </w:r>
    </w:p>
    <w:p w14:paraId="5FED458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5.成交合同价（固定报</w:t>
      </w:r>
      <w:r>
        <w:rPr>
          <w:rFonts w:hint="eastAsia" w:ascii="宋体" w:hAnsi="宋体" w:eastAsia="宋体" w:cs="宋体"/>
          <w:color w:val="auto"/>
          <w:sz w:val="28"/>
          <w:szCs w:val="28"/>
          <w:highlight w:val="none"/>
          <w:u w:val="none"/>
          <w:lang w:val="en-US" w:eastAsia="zh-CN"/>
        </w:rPr>
        <w:t>价）：</w:t>
      </w:r>
      <w:r>
        <w:rPr>
          <w:rFonts w:hint="eastAsia" w:ascii="宋体" w:hAnsi="宋体" w:cs="宋体"/>
          <w:color w:val="auto"/>
          <w:sz w:val="28"/>
          <w:szCs w:val="28"/>
          <w:highlight w:val="none"/>
          <w:u w:val="none"/>
          <w:lang w:val="en-US" w:eastAsia="zh-CN"/>
        </w:rPr>
        <w:t>237334.53元，其中装饰工程暂列金额（不含税）：20000.00元</w:t>
      </w:r>
      <w:r>
        <w:rPr>
          <w:rFonts w:hint="eastAsia" w:ascii="宋体" w:hAnsi="宋体" w:eastAsia="宋体" w:cs="宋体"/>
          <w:color w:val="auto"/>
          <w:sz w:val="28"/>
          <w:szCs w:val="28"/>
          <w:highlight w:val="none"/>
          <w:u w:val="none"/>
          <w:lang w:val="en-US" w:eastAsia="zh-CN"/>
        </w:rPr>
        <w:t>。</w:t>
      </w:r>
    </w:p>
    <w:p w14:paraId="23AC24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6.项目内容</w:t>
      </w:r>
      <w:r>
        <w:rPr>
          <w:rFonts w:hint="eastAsia" w:ascii="宋体" w:hAnsi="宋体" w:eastAsia="宋体" w:cs="宋体"/>
          <w:color w:val="auto"/>
          <w:sz w:val="28"/>
          <w:szCs w:val="28"/>
          <w:highlight w:val="none"/>
          <w:u w:val="none"/>
          <w:lang w:val="en-US" w:eastAsia="zh-CN"/>
        </w:rPr>
        <w:t>：本项目为</w:t>
      </w:r>
      <w:r>
        <w:rPr>
          <w:rFonts w:hint="eastAsia" w:ascii="宋体" w:hAnsi="宋体" w:cs="宋体"/>
          <w:color w:val="auto"/>
          <w:sz w:val="28"/>
          <w:szCs w:val="28"/>
          <w:highlight w:val="none"/>
          <w:u w:val="none"/>
          <w:lang w:val="en-US" w:eastAsia="zh-CN"/>
        </w:rPr>
        <w:t>安庆</w:t>
      </w:r>
      <w:r>
        <w:rPr>
          <w:rFonts w:hint="eastAsia" w:ascii="宋体" w:hAnsi="宋体" w:eastAsia="宋体" w:cs="宋体"/>
          <w:color w:val="auto"/>
          <w:sz w:val="28"/>
          <w:szCs w:val="28"/>
          <w:highlight w:val="none"/>
          <w:u w:val="none"/>
          <w:lang w:val="en-US" w:eastAsia="zh-CN"/>
        </w:rPr>
        <w:t>职业技术学院宿舍楼值班室改造装饰工程，主要内容是</w:t>
      </w:r>
      <w:r>
        <w:rPr>
          <w:rFonts w:hint="eastAsia" w:ascii="宋体" w:hAnsi="宋体" w:cs="宋体"/>
          <w:color w:val="auto"/>
          <w:sz w:val="28"/>
          <w:szCs w:val="28"/>
          <w:highlight w:val="none"/>
          <w:u w:val="none"/>
          <w:lang w:val="en-US" w:eastAsia="zh-CN"/>
        </w:rPr>
        <w:t>对原9间值班室、宿舍进行装饰装修</w:t>
      </w:r>
      <w:r>
        <w:rPr>
          <w:rFonts w:hint="eastAsia" w:ascii="宋体" w:hAnsi="宋体" w:eastAsia="宋体" w:cs="宋体"/>
          <w:color w:val="auto"/>
          <w:sz w:val="28"/>
          <w:szCs w:val="28"/>
          <w:highlight w:val="none"/>
          <w:u w:val="none"/>
          <w:lang w:val="en-US" w:eastAsia="zh-CN"/>
        </w:rPr>
        <w:t>改造施工，包括</w:t>
      </w:r>
      <w:r>
        <w:rPr>
          <w:rFonts w:hint="eastAsia" w:ascii="宋体" w:hAnsi="宋体" w:cs="宋体"/>
          <w:color w:val="auto"/>
          <w:sz w:val="28"/>
          <w:szCs w:val="28"/>
          <w:highlight w:val="none"/>
          <w:u w:val="none"/>
          <w:lang w:val="en-US" w:eastAsia="zh-CN"/>
        </w:rPr>
        <w:t>原阳台改</w:t>
      </w:r>
      <w:r>
        <w:rPr>
          <w:rFonts w:hint="eastAsia" w:ascii="宋体" w:hAnsi="宋体" w:eastAsia="宋体" w:cs="宋体"/>
          <w:color w:val="auto"/>
          <w:sz w:val="28"/>
          <w:szCs w:val="28"/>
          <w:highlight w:val="none"/>
          <w:u w:val="none"/>
          <w:lang w:val="en-US" w:eastAsia="zh-CN"/>
        </w:rPr>
        <w:t>卫生间（</w:t>
      </w:r>
      <w:r>
        <w:rPr>
          <w:rFonts w:hint="eastAsia" w:ascii="宋体" w:hAnsi="宋体" w:cs="宋体"/>
          <w:color w:val="auto"/>
          <w:sz w:val="28"/>
          <w:szCs w:val="28"/>
          <w:highlight w:val="none"/>
          <w:u w:val="none"/>
          <w:lang w:val="en-US" w:eastAsia="zh-CN"/>
        </w:rPr>
        <w:t>含</w:t>
      </w:r>
      <w:r>
        <w:rPr>
          <w:rFonts w:hint="eastAsia" w:ascii="宋体" w:hAnsi="宋体" w:eastAsia="宋体" w:cs="宋体"/>
          <w:color w:val="auto"/>
          <w:sz w:val="28"/>
          <w:szCs w:val="28"/>
          <w:highlight w:val="none"/>
          <w:u w:val="none"/>
          <w:lang w:val="en-US" w:eastAsia="zh-CN"/>
        </w:rPr>
        <w:t>淋浴间、</w:t>
      </w:r>
      <w:r>
        <w:rPr>
          <w:rFonts w:hint="eastAsia" w:ascii="宋体" w:hAnsi="宋体" w:cs="宋体"/>
          <w:color w:val="auto"/>
          <w:sz w:val="28"/>
          <w:szCs w:val="28"/>
          <w:highlight w:val="none"/>
          <w:u w:val="none"/>
          <w:lang w:val="en-US" w:eastAsia="zh-CN"/>
        </w:rPr>
        <w:t>蹲便器</w:t>
      </w:r>
      <w:r>
        <w:rPr>
          <w:rFonts w:hint="eastAsia" w:ascii="宋体" w:hAnsi="宋体" w:eastAsia="宋体" w:cs="宋体"/>
          <w:color w:val="auto"/>
          <w:sz w:val="28"/>
          <w:szCs w:val="28"/>
          <w:highlight w:val="none"/>
          <w:u w:val="none"/>
          <w:lang w:val="en-US" w:eastAsia="zh-CN"/>
        </w:rPr>
        <w:t>、洗脸台盆、</w:t>
      </w:r>
      <w:r>
        <w:rPr>
          <w:rFonts w:hint="eastAsia" w:ascii="宋体" w:hAnsi="宋体" w:cs="宋体"/>
          <w:color w:val="auto"/>
          <w:sz w:val="28"/>
          <w:szCs w:val="28"/>
          <w:highlight w:val="none"/>
          <w:u w:val="none"/>
          <w:lang w:val="en-US" w:eastAsia="zh-CN"/>
        </w:rPr>
        <w:t>电热水器、</w:t>
      </w:r>
      <w:r>
        <w:rPr>
          <w:rFonts w:hint="eastAsia" w:ascii="宋体" w:hAnsi="宋体" w:eastAsia="宋体" w:cs="宋体"/>
          <w:color w:val="auto"/>
          <w:sz w:val="28"/>
          <w:szCs w:val="28"/>
          <w:highlight w:val="none"/>
          <w:u w:val="none"/>
          <w:lang w:val="en-US" w:eastAsia="zh-CN"/>
        </w:rPr>
        <w:t>整体防水、干湿分区隔断</w:t>
      </w:r>
      <w:r>
        <w:rPr>
          <w:rFonts w:hint="eastAsia" w:ascii="宋体" w:hAnsi="宋体" w:cs="宋体"/>
          <w:color w:val="auto"/>
          <w:sz w:val="28"/>
          <w:szCs w:val="28"/>
          <w:highlight w:val="none"/>
          <w:u w:val="none"/>
          <w:lang w:val="en-US" w:eastAsia="zh-CN"/>
        </w:rPr>
        <w:t>、窗户窗帘、空调拆装、砌筑墙体、排水</w:t>
      </w:r>
      <w:r>
        <w:rPr>
          <w:rFonts w:hint="eastAsia" w:ascii="宋体" w:hAnsi="宋体" w:eastAsia="宋体" w:cs="宋体"/>
          <w:color w:val="auto"/>
          <w:sz w:val="28"/>
          <w:szCs w:val="28"/>
          <w:highlight w:val="none"/>
          <w:u w:val="none"/>
          <w:lang w:val="en-US" w:eastAsia="zh-CN"/>
        </w:rPr>
        <w:t>等）、墙面</w:t>
      </w:r>
      <w:r>
        <w:rPr>
          <w:rFonts w:hint="eastAsia" w:ascii="宋体" w:hAnsi="宋体" w:cs="宋体"/>
          <w:color w:val="auto"/>
          <w:sz w:val="28"/>
          <w:szCs w:val="28"/>
          <w:highlight w:val="none"/>
          <w:u w:val="none"/>
          <w:lang w:val="en-US" w:eastAsia="zh-CN"/>
        </w:rPr>
        <w:t>出新</w:t>
      </w:r>
      <w:r>
        <w:rPr>
          <w:rFonts w:hint="eastAsia" w:ascii="宋体" w:hAnsi="宋体" w:eastAsia="宋体" w:cs="宋体"/>
          <w:color w:val="auto"/>
          <w:sz w:val="28"/>
          <w:szCs w:val="28"/>
          <w:highlight w:val="none"/>
          <w:u w:val="none"/>
          <w:lang w:val="en-US" w:eastAsia="zh-CN"/>
        </w:rPr>
        <w:t>粉刷、</w:t>
      </w:r>
      <w:r>
        <w:rPr>
          <w:rFonts w:hint="eastAsia" w:ascii="宋体" w:hAnsi="宋体" w:cs="宋体"/>
          <w:color w:val="auto"/>
          <w:sz w:val="28"/>
          <w:szCs w:val="28"/>
          <w:highlight w:val="none"/>
          <w:u w:val="none"/>
          <w:lang w:val="en-US" w:eastAsia="zh-CN"/>
        </w:rPr>
        <w:t>防潮护板安装、</w:t>
      </w:r>
      <w:r>
        <w:rPr>
          <w:rFonts w:hint="eastAsia" w:ascii="宋体" w:hAnsi="宋体" w:eastAsia="宋体" w:cs="宋体"/>
          <w:color w:val="auto"/>
          <w:sz w:val="28"/>
          <w:szCs w:val="28"/>
          <w:highlight w:val="none"/>
          <w:u w:val="none"/>
          <w:lang w:val="en-US" w:eastAsia="zh-CN"/>
        </w:rPr>
        <w:t>地面</w:t>
      </w:r>
      <w:r>
        <w:rPr>
          <w:rFonts w:hint="eastAsia" w:ascii="宋体" w:hAnsi="宋体" w:cs="宋体"/>
          <w:color w:val="auto"/>
          <w:sz w:val="28"/>
          <w:szCs w:val="28"/>
          <w:highlight w:val="none"/>
          <w:u w:val="none"/>
          <w:lang w:val="en-US" w:eastAsia="zh-CN"/>
        </w:rPr>
        <w:t>清洁</w:t>
      </w:r>
      <w:r>
        <w:rPr>
          <w:rFonts w:hint="eastAsia" w:ascii="宋体" w:hAnsi="宋体" w:eastAsia="宋体" w:cs="宋体"/>
          <w:color w:val="auto"/>
          <w:sz w:val="28"/>
          <w:szCs w:val="28"/>
          <w:highlight w:val="none"/>
          <w:u w:val="none"/>
          <w:lang w:val="en-US" w:eastAsia="zh-CN"/>
        </w:rPr>
        <w:t>、顶面吊顶（含室内灯光）、强弱电改造等，具体详见工程量清单</w:t>
      </w:r>
      <w:r>
        <w:rPr>
          <w:rFonts w:hint="eastAsia" w:ascii="宋体" w:hAnsi="宋体" w:cs="宋体"/>
          <w:color w:val="auto"/>
          <w:sz w:val="28"/>
          <w:szCs w:val="28"/>
          <w:highlight w:val="none"/>
          <w:u w:val="none"/>
          <w:lang w:val="en-US" w:eastAsia="zh-CN"/>
        </w:rPr>
        <w:t>及图纸</w:t>
      </w:r>
      <w:r>
        <w:rPr>
          <w:rFonts w:hint="eastAsia" w:ascii="宋体" w:hAnsi="宋体" w:eastAsia="宋体" w:cs="宋体"/>
          <w:color w:val="auto"/>
          <w:sz w:val="28"/>
          <w:szCs w:val="28"/>
          <w:highlight w:val="none"/>
          <w:u w:val="none"/>
          <w:lang w:val="en-US" w:eastAsia="zh-CN"/>
        </w:rPr>
        <w:t>。</w:t>
      </w:r>
    </w:p>
    <w:p w14:paraId="6AF4B60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7.计划工期：</w:t>
      </w:r>
      <w:r>
        <w:rPr>
          <w:rFonts w:hint="eastAsia" w:ascii="宋体" w:hAnsi="宋体" w:cs="宋体"/>
          <w:color w:val="auto"/>
          <w:sz w:val="28"/>
          <w:szCs w:val="28"/>
          <w:highlight w:val="none"/>
          <w:u w:val="none"/>
          <w:lang w:val="en-US" w:eastAsia="zh-CN"/>
        </w:rPr>
        <w:t>20</w:t>
      </w:r>
      <w:r>
        <w:rPr>
          <w:rFonts w:hint="eastAsia" w:ascii="宋体" w:hAnsi="宋体" w:eastAsia="宋体" w:cs="宋体"/>
          <w:color w:val="auto"/>
          <w:sz w:val="28"/>
          <w:szCs w:val="28"/>
          <w:highlight w:val="none"/>
          <w:u w:val="none"/>
        </w:rPr>
        <w:t>日历天</w:t>
      </w:r>
    </w:p>
    <w:p w14:paraId="2E48A52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二、资质、资格要求</w:t>
      </w:r>
    </w:p>
    <w:p w14:paraId="53F7315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1.参与供应商须具备：住</w:t>
      </w:r>
      <w:r>
        <w:rPr>
          <w:rFonts w:hint="eastAsia" w:ascii="宋体" w:hAnsi="宋体" w:cs="宋体"/>
          <w:color w:val="auto"/>
          <w:sz w:val="28"/>
          <w:szCs w:val="28"/>
          <w:highlight w:val="none"/>
          <w:lang w:val="en-US" w:eastAsia="zh-CN"/>
        </w:rPr>
        <w:t>房和</w:t>
      </w:r>
      <w:r>
        <w:rPr>
          <w:rFonts w:hint="eastAsia" w:ascii="宋体" w:hAnsi="宋体" w:eastAsia="宋体" w:cs="宋体"/>
          <w:color w:val="auto"/>
          <w:sz w:val="28"/>
          <w:szCs w:val="28"/>
          <w:highlight w:val="none"/>
          <w:lang w:val="en-US" w:eastAsia="zh-CN"/>
        </w:rPr>
        <w:t>城乡建设主管部门颁发的</w:t>
      </w:r>
      <w:r>
        <w:rPr>
          <w:rFonts w:hint="eastAsia" w:ascii="宋体" w:hAnsi="宋体" w:cs="宋体"/>
          <w:color w:val="auto"/>
          <w:sz w:val="28"/>
          <w:szCs w:val="28"/>
          <w:highlight w:val="none"/>
          <w:lang w:val="en-US" w:eastAsia="zh-CN"/>
        </w:rPr>
        <w:t>建筑装修装饰工程专业</w:t>
      </w:r>
      <w:r>
        <w:rPr>
          <w:rFonts w:hint="eastAsia" w:ascii="宋体" w:hAnsi="宋体" w:eastAsia="宋体" w:cs="宋体"/>
          <w:color w:val="auto"/>
          <w:sz w:val="28"/>
          <w:szCs w:val="28"/>
          <w:highlight w:val="none"/>
          <w:lang w:val="en-US" w:eastAsia="zh-CN"/>
        </w:rPr>
        <w:t>承包</w:t>
      </w:r>
      <w:r>
        <w:rPr>
          <w:rFonts w:hint="eastAsia" w:ascii="宋体" w:hAnsi="宋体" w:cs="宋体"/>
          <w:color w:val="auto"/>
          <w:sz w:val="28"/>
          <w:szCs w:val="28"/>
          <w:highlight w:val="none"/>
          <w:lang w:val="en-US" w:eastAsia="zh-CN"/>
        </w:rPr>
        <w:t>贰</w:t>
      </w:r>
      <w:r>
        <w:rPr>
          <w:rFonts w:hint="eastAsia" w:ascii="宋体" w:hAnsi="宋体" w:eastAsia="宋体" w:cs="宋体"/>
          <w:color w:val="auto"/>
          <w:sz w:val="28"/>
          <w:szCs w:val="28"/>
          <w:highlight w:val="none"/>
          <w:lang w:val="en-US" w:eastAsia="zh-CN"/>
        </w:rPr>
        <w:t>级及以上资质且具有有效的安全生产许可证。</w:t>
      </w:r>
    </w:p>
    <w:p w14:paraId="0A30A1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2.拟派项目经理须具备：</w:t>
      </w:r>
    </w:p>
    <w:p w14:paraId="54172A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①</w:t>
      </w:r>
      <w:r>
        <w:rPr>
          <w:rFonts w:hint="eastAsia" w:ascii="宋体" w:hAnsi="宋体" w:cs="宋体"/>
          <w:color w:val="auto"/>
          <w:sz w:val="28"/>
          <w:szCs w:val="28"/>
          <w:highlight w:val="none"/>
          <w:lang w:val="en-US" w:eastAsia="zh-CN"/>
        </w:rPr>
        <w:t>建筑</w:t>
      </w:r>
      <w:r>
        <w:rPr>
          <w:rFonts w:hint="eastAsia" w:ascii="宋体" w:hAnsi="宋体" w:eastAsia="宋体" w:cs="宋体"/>
          <w:color w:val="auto"/>
          <w:sz w:val="28"/>
          <w:szCs w:val="28"/>
          <w:highlight w:val="none"/>
          <w:lang w:val="en-US" w:eastAsia="zh-CN"/>
        </w:rPr>
        <w:t>工程专业二级及以上注册建造师执业资格；</w:t>
      </w:r>
    </w:p>
    <w:p w14:paraId="4BF98B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②取得建设行政主管部门颁发的安全生产考核合格证B证；</w:t>
      </w:r>
    </w:p>
    <w:p w14:paraId="73A8EE9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③交易之日未在其他项目担任项目经理，或虽在其他项目上担任项目经理岗位，但承诺在本项目成交后合同签订前能够从其他项目变更至本项目并全面履约。</w:t>
      </w:r>
    </w:p>
    <w:p w14:paraId="49BE9A4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三、交易时间、地点、规则</w:t>
      </w:r>
    </w:p>
    <w:p w14:paraId="48495D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1.交易时间：</w:t>
      </w:r>
      <w:r>
        <w:rPr>
          <w:rFonts w:hint="eastAsia" w:ascii="宋体" w:hAnsi="宋体" w:eastAsia="宋体" w:cs="宋体"/>
          <w:color w:val="auto"/>
          <w:sz w:val="28"/>
          <w:szCs w:val="28"/>
          <w:highlight w:val="none"/>
          <w:u w:val="none"/>
          <w:lang w:val="en-US" w:eastAsia="zh-CN"/>
        </w:rPr>
        <w:t>202</w:t>
      </w:r>
      <w:r>
        <w:rPr>
          <w:rFonts w:hint="eastAsia" w:ascii="宋体" w:hAnsi="宋体" w:cs="宋体"/>
          <w:color w:val="auto"/>
          <w:sz w:val="28"/>
          <w:szCs w:val="28"/>
          <w:highlight w:val="none"/>
          <w:u w:val="none"/>
          <w:lang w:val="en-US" w:eastAsia="zh-CN"/>
        </w:rPr>
        <w:t>6</w:t>
      </w:r>
      <w:r>
        <w:rPr>
          <w:rFonts w:hint="eastAsia" w:ascii="宋体" w:hAnsi="宋体" w:eastAsia="宋体" w:cs="宋体"/>
          <w:color w:val="auto"/>
          <w:sz w:val="28"/>
          <w:szCs w:val="28"/>
          <w:highlight w:val="none"/>
          <w:u w:val="none"/>
          <w:lang w:val="en-US" w:eastAsia="zh-CN"/>
        </w:rPr>
        <w:t>年</w:t>
      </w:r>
      <w:r>
        <w:rPr>
          <w:rFonts w:hint="eastAsia" w:ascii="宋体" w:hAnsi="宋体" w:cs="宋体"/>
          <w:color w:val="auto"/>
          <w:sz w:val="28"/>
          <w:szCs w:val="28"/>
          <w:highlight w:val="none"/>
          <w:u w:val="none"/>
          <w:lang w:val="en-US" w:eastAsia="zh-CN"/>
        </w:rPr>
        <w:t>8</w:t>
      </w:r>
      <w:r>
        <w:rPr>
          <w:rFonts w:hint="eastAsia" w:ascii="宋体" w:hAnsi="宋体" w:eastAsia="宋体" w:cs="宋体"/>
          <w:color w:val="auto"/>
          <w:sz w:val="28"/>
          <w:szCs w:val="28"/>
          <w:highlight w:val="none"/>
          <w:u w:val="none"/>
          <w:lang w:val="en-US" w:eastAsia="zh-CN"/>
        </w:rPr>
        <w:t>月</w:t>
      </w:r>
      <w:r>
        <w:rPr>
          <w:rFonts w:hint="eastAsia" w:ascii="宋体" w:hAnsi="宋体" w:cs="宋体"/>
          <w:color w:val="auto"/>
          <w:sz w:val="28"/>
          <w:szCs w:val="28"/>
          <w:highlight w:val="none"/>
          <w:u w:val="none"/>
          <w:lang w:val="en-US" w:eastAsia="zh-CN"/>
        </w:rPr>
        <w:t>3</w:t>
      </w:r>
      <w:r>
        <w:rPr>
          <w:rFonts w:hint="eastAsia" w:ascii="宋体" w:hAnsi="宋体" w:eastAsia="宋体" w:cs="宋体"/>
          <w:color w:val="auto"/>
          <w:sz w:val="28"/>
          <w:szCs w:val="28"/>
          <w:highlight w:val="none"/>
          <w:u w:val="none"/>
          <w:lang w:val="en-US" w:eastAsia="zh-CN"/>
        </w:rPr>
        <w:t>日</w:t>
      </w:r>
      <w:r>
        <w:rPr>
          <w:rFonts w:hint="eastAsia" w:ascii="宋体" w:hAnsi="宋体" w:cs="宋体"/>
          <w:color w:val="auto"/>
          <w:sz w:val="28"/>
          <w:szCs w:val="28"/>
          <w:highlight w:val="none"/>
          <w:u w:val="none"/>
          <w:lang w:val="en-US" w:eastAsia="zh-CN"/>
        </w:rPr>
        <w:t>9</w:t>
      </w:r>
      <w:r>
        <w:rPr>
          <w:rFonts w:hint="eastAsia" w:ascii="宋体" w:hAnsi="宋体" w:eastAsia="宋体" w:cs="宋体"/>
          <w:color w:val="auto"/>
          <w:sz w:val="28"/>
          <w:szCs w:val="28"/>
          <w:highlight w:val="none"/>
          <w:u w:val="none"/>
          <w:lang w:val="en-US" w:eastAsia="zh-CN"/>
        </w:rPr>
        <w:t>时</w:t>
      </w:r>
      <w:r>
        <w:rPr>
          <w:rFonts w:hint="eastAsia" w:ascii="宋体" w:hAnsi="宋体" w:cs="宋体"/>
          <w:color w:val="auto"/>
          <w:sz w:val="28"/>
          <w:szCs w:val="28"/>
          <w:highlight w:val="none"/>
          <w:u w:val="none"/>
          <w:lang w:val="en-US" w:eastAsia="zh-CN"/>
        </w:rPr>
        <w:t>30</w:t>
      </w:r>
      <w:r>
        <w:rPr>
          <w:rFonts w:hint="eastAsia" w:ascii="宋体" w:hAnsi="宋体" w:eastAsia="宋体" w:cs="宋体"/>
          <w:color w:val="auto"/>
          <w:sz w:val="28"/>
          <w:szCs w:val="28"/>
          <w:highlight w:val="none"/>
          <w:u w:val="none"/>
          <w:lang w:val="en-US" w:eastAsia="zh-CN"/>
        </w:rPr>
        <w:t>分</w:t>
      </w:r>
    </w:p>
    <w:p w14:paraId="1B6117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2.交易地点：</w:t>
      </w:r>
      <w:r>
        <w:rPr>
          <w:rFonts w:hint="eastAsia" w:ascii="宋体" w:hAnsi="宋体" w:eastAsia="宋体" w:cs="宋体"/>
          <w:color w:val="auto"/>
          <w:sz w:val="28"/>
          <w:szCs w:val="28"/>
          <w:highlight w:val="none"/>
          <w:u w:val="none"/>
          <w:lang w:val="en-US" w:eastAsia="zh-CN"/>
        </w:rPr>
        <w:t>安庆市公共资源交易中心</w:t>
      </w:r>
    </w:p>
    <w:p w14:paraId="5597B1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3.参与网址：安庆市公共资源交易系统</w:t>
      </w:r>
    </w:p>
    <w:p w14:paraId="24FBD99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eastAsia="zh-CN"/>
        </w:rPr>
        <w:t>https://aqggzy.anqing.gov.cn/TPBidder/memberLogin</w:t>
      </w:r>
      <w:r>
        <w:rPr>
          <w:rFonts w:hint="eastAsia" w:ascii="宋体" w:hAnsi="宋体" w:eastAsia="宋体" w:cs="宋体"/>
          <w:color w:val="auto"/>
          <w:sz w:val="28"/>
          <w:szCs w:val="28"/>
          <w:highlight w:val="none"/>
        </w:rPr>
        <w:t>）</w:t>
      </w:r>
    </w:p>
    <w:p w14:paraId="3FC3FF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4.交易规则：固价抽取法</w:t>
      </w:r>
    </w:p>
    <w:p w14:paraId="26414AF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四、注意事项</w:t>
      </w:r>
    </w:p>
    <w:p w14:paraId="310FCDD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1.本项目交易公告信息发布时间前，供应商已</w:t>
      </w:r>
      <w:r>
        <w:rPr>
          <w:rFonts w:hint="eastAsia" w:ascii="宋体" w:hAnsi="宋体" w:eastAsia="宋体" w:cs="宋体"/>
          <w:color w:val="auto"/>
          <w:sz w:val="28"/>
          <w:szCs w:val="28"/>
          <w:highlight w:val="none"/>
          <w:lang w:eastAsia="zh-CN"/>
        </w:rPr>
        <w:t>通过资质审核进入安庆市小额工程自主交易平台。</w:t>
      </w:r>
    </w:p>
    <w:p w14:paraId="0628AE3C">
      <w:pPr>
        <w:keepNext w:val="0"/>
        <w:keepLines w:val="0"/>
        <w:pageBreakBefore w:val="0"/>
        <w:widowControl w:val="0"/>
        <w:kinsoku/>
        <w:wordWrap/>
        <w:overflowPunct/>
        <w:topLinePunct w:val="0"/>
        <w:autoSpaceDE/>
        <w:autoSpaceDN/>
        <w:bidi w:val="0"/>
        <w:adjustRightInd/>
        <w:snapToGrid/>
        <w:spacing w:line="560" w:lineRule="exact"/>
        <w:ind w:firstLine="492"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pacing w:val="-17"/>
          <w:sz w:val="28"/>
          <w:szCs w:val="28"/>
          <w:highlight w:val="none"/>
          <w:lang w:val="en-US" w:eastAsia="zh-CN"/>
        </w:rPr>
        <w:t>2.</w:t>
      </w:r>
      <w:r>
        <w:rPr>
          <w:rFonts w:hint="eastAsia" w:ascii="宋体" w:hAnsi="宋体" w:eastAsia="宋体" w:cs="宋体"/>
          <w:color w:val="auto"/>
          <w:spacing w:val="-17"/>
          <w:sz w:val="28"/>
          <w:szCs w:val="28"/>
          <w:highlight w:val="none"/>
        </w:rPr>
        <w:t>本项目拟参与供应商在交易时间截止前登录“安庆市公共资源交易系统（</w:t>
      </w:r>
      <w:r>
        <w:rPr>
          <w:rFonts w:hint="eastAsia" w:ascii="宋体" w:hAnsi="宋体" w:cs="宋体"/>
          <w:color w:val="auto"/>
          <w:spacing w:val="-17"/>
          <w:sz w:val="28"/>
          <w:szCs w:val="28"/>
          <w:highlight w:val="none"/>
          <w:lang w:eastAsia="zh-CN"/>
        </w:rPr>
        <w:t>https://aqggzy.anqing.gov.cn/TPBidder/memberLogin</w:t>
      </w:r>
      <w:r>
        <w:rPr>
          <w:rFonts w:hint="eastAsia" w:ascii="宋体" w:hAnsi="宋体" w:eastAsia="宋体" w:cs="宋体"/>
          <w:color w:val="auto"/>
          <w:spacing w:val="-17"/>
          <w:sz w:val="28"/>
          <w:szCs w:val="28"/>
          <w:highlight w:val="none"/>
        </w:rPr>
        <w:t>）”</w:t>
      </w:r>
      <w:r>
        <w:rPr>
          <w:rFonts w:hint="eastAsia" w:ascii="宋体" w:hAnsi="宋体" w:eastAsia="宋体" w:cs="宋体"/>
          <w:color w:val="auto"/>
          <w:sz w:val="28"/>
          <w:szCs w:val="28"/>
          <w:highlight w:val="none"/>
        </w:rPr>
        <w:t>点击该项目的“我要参加”，填写相关信息，并点击完成“在线签到”，即默认该供应商报价（为固定报价）并参与该项目交易。</w:t>
      </w:r>
    </w:p>
    <w:p w14:paraId="03485F9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3.本项目拟参与供应商可于交易时间截止前，点击“我要撤销”修改已填报信息（如项目负责人等），但交易时间截止后不得修改。供应商的相关信息，以该供应商在交易时间截止前最终填报信息为准。</w:t>
      </w:r>
    </w:p>
    <w:p w14:paraId="162600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本项目参与供应商无须到达交易地点。项目单位或代理机构在交易时间截止时，在交易地点通过“安庆市公共资源交易中心·摇号系统”，随机抽取一名拟成交供应商。若项目报名签到的供应商不足2家时，系统将不予随机抽取。</w:t>
      </w:r>
    </w:p>
    <w:p w14:paraId="7FD64C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5.符合公告要求的意向供应商未正常参与交易的，视为弃权。一旦交易成功，即视为供应商接受公告的全部需求，不得修改或撤回。</w:t>
      </w:r>
    </w:p>
    <w:p w14:paraId="1252C13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本项目的成交结果公示将在安庆市公共资源交易中心网站发布。</w:t>
      </w:r>
    </w:p>
    <w:p w14:paraId="3816D1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.本项目由项目单位</w:t>
      </w:r>
      <w:r>
        <w:rPr>
          <w:rFonts w:hint="eastAsia" w:ascii="宋体" w:hAnsi="宋体" w:cs="宋体"/>
          <w:color w:val="auto"/>
          <w:sz w:val="28"/>
          <w:szCs w:val="28"/>
          <w:highlight w:val="none"/>
          <w:u w:val="single"/>
          <w:lang w:val="en-US" w:eastAsia="zh-CN"/>
        </w:rPr>
        <w:t>安庆职业技术学院</w:t>
      </w:r>
      <w:r>
        <w:rPr>
          <w:rFonts w:hint="eastAsia" w:ascii="宋体" w:hAnsi="宋体" w:eastAsia="宋体" w:cs="宋体"/>
          <w:color w:val="auto"/>
          <w:sz w:val="28"/>
          <w:szCs w:val="28"/>
          <w:highlight w:val="none"/>
        </w:rPr>
        <w:t>自主选择进入</w:t>
      </w:r>
      <w:r>
        <w:rPr>
          <w:rFonts w:hint="eastAsia" w:ascii="宋体" w:hAnsi="宋体" w:eastAsia="宋体" w:cs="宋体"/>
          <w:color w:val="auto"/>
          <w:sz w:val="28"/>
          <w:szCs w:val="28"/>
          <w:highlight w:val="none"/>
          <w:lang w:eastAsia="zh-CN"/>
        </w:rPr>
        <w:t>安庆市小额工程</w:t>
      </w:r>
      <w:r>
        <w:rPr>
          <w:rFonts w:hint="eastAsia" w:ascii="宋体" w:hAnsi="宋体" w:eastAsia="宋体" w:cs="宋体"/>
          <w:color w:val="auto"/>
          <w:sz w:val="28"/>
          <w:szCs w:val="28"/>
          <w:highlight w:val="none"/>
        </w:rPr>
        <w:t>自主交易平台交易。项目单位将严格落实项目单位主体责任，履行相应职责，明确监管部门，遵守相关规定，对项目</w:t>
      </w:r>
      <w:r>
        <w:rPr>
          <w:rFonts w:hint="eastAsia" w:ascii="宋体" w:hAnsi="宋体" w:cs="宋体"/>
          <w:color w:val="auto"/>
          <w:sz w:val="28"/>
          <w:szCs w:val="28"/>
          <w:highlight w:val="none"/>
          <w:lang w:val="en-US" w:eastAsia="zh-CN"/>
        </w:rPr>
        <w:t>报建</w:t>
      </w:r>
      <w:r>
        <w:rPr>
          <w:rFonts w:hint="eastAsia" w:ascii="宋体" w:hAnsi="宋体" w:eastAsia="宋体" w:cs="宋体"/>
          <w:color w:val="auto"/>
          <w:sz w:val="28"/>
          <w:szCs w:val="28"/>
          <w:highlight w:val="none"/>
        </w:rPr>
        <w:t>、预算控制、清单控制价编制、交易公告、异议答复、成交公示、成交供应商资格后审、交易成交或失败、合同履约、项目验收等交易活动及环节负责。</w:t>
      </w:r>
    </w:p>
    <w:p w14:paraId="5C4AA7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.如有异议和投诉</w:t>
      </w:r>
      <w:r>
        <w:rPr>
          <w:rFonts w:hint="eastAsia" w:ascii="宋体" w:hAnsi="宋体" w:eastAsia="宋体" w:cs="宋体"/>
          <w:color w:val="auto"/>
          <w:sz w:val="28"/>
          <w:szCs w:val="28"/>
          <w:highlight w:val="none"/>
          <w:lang w:val="en-US" w:eastAsia="zh-CN"/>
        </w:rPr>
        <w:t>,请按安庆市小额工程自主交易平台有关要求在规定时限内分别向项目单位和项目监管部门提出。</w:t>
      </w:r>
      <w:r>
        <w:rPr>
          <w:rFonts w:hint="eastAsia" w:ascii="宋体" w:hAnsi="宋体" w:eastAsia="宋体" w:cs="宋体"/>
          <w:color w:val="auto"/>
          <w:sz w:val="28"/>
          <w:szCs w:val="28"/>
          <w:highlight w:val="none"/>
        </w:rPr>
        <w:t>拟参与供应商在规定时间内未提出异议</w:t>
      </w:r>
      <w:r>
        <w:rPr>
          <w:rFonts w:hint="eastAsia" w:ascii="宋体" w:hAnsi="宋体" w:eastAsia="宋体" w:cs="宋体"/>
          <w:color w:val="auto"/>
          <w:sz w:val="28"/>
          <w:szCs w:val="28"/>
          <w:highlight w:val="none"/>
          <w:lang w:eastAsia="zh-CN"/>
        </w:rPr>
        <w:t>和投诉</w:t>
      </w:r>
      <w:r>
        <w:rPr>
          <w:rFonts w:hint="eastAsia" w:ascii="宋体" w:hAnsi="宋体" w:eastAsia="宋体" w:cs="宋体"/>
          <w:color w:val="auto"/>
          <w:sz w:val="28"/>
          <w:szCs w:val="28"/>
          <w:highlight w:val="none"/>
        </w:rPr>
        <w:t>的，项目单位</w:t>
      </w:r>
      <w:r>
        <w:rPr>
          <w:rFonts w:hint="eastAsia" w:ascii="宋体" w:hAnsi="宋体" w:eastAsia="宋体" w:cs="宋体"/>
          <w:color w:val="auto"/>
          <w:sz w:val="28"/>
          <w:szCs w:val="28"/>
          <w:highlight w:val="none"/>
          <w:lang w:eastAsia="zh-CN"/>
        </w:rPr>
        <w:t>和项目监管部门将不予受理</w:t>
      </w:r>
      <w:r>
        <w:rPr>
          <w:rFonts w:hint="eastAsia" w:ascii="宋体" w:hAnsi="宋体" w:eastAsia="宋体" w:cs="宋体"/>
          <w:color w:val="auto"/>
          <w:sz w:val="28"/>
          <w:szCs w:val="28"/>
          <w:highlight w:val="none"/>
        </w:rPr>
        <w:t>。</w:t>
      </w:r>
    </w:p>
    <w:p w14:paraId="2612CE1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五、联系方式</w:t>
      </w:r>
    </w:p>
    <w:p w14:paraId="57B2365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发包</w:t>
      </w:r>
      <w:r>
        <w:rPr>
          <w:rFonts w:hint="eastAsia" w:ascii="宋体" w:hAnsi="宋体" w:eastAsia="宋体" w:cs="宋体"/>
          <w:color w:val="auto"/>
          <w:sz w:val="28"/>
          <w:szCs w:val="28"/>
          <w:highlight w:val="none"/>
        </w:rPr>
        <w:t>人</w:t>
      </w:r>
    </w:p>
    <w:p w14:paraId="00EAFF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名    称：</w:t>
      </w:r>
      <w:r>
        <w:rPr>
          <w:rFonts w:hint="eastAsia" w:ascii="宋体" w:hAnsi="宋体" w:cs="宋体"/>
          <w:color w:val="auto"/>
          <w:sz w:val="28"/>
          <w:szCs w:val="28"/>
          <w:highlight w:val="none"/>
          <w:u w:val="none"/>
          <w:lang w:val="en-US" w:eastAsia="zh-CN"/>
        </w:rPr>
        <w:t>安庆职业技术学院</w:t>
      </w:r>
    </w:p>
    <w:p w14:paraId="2D2BB3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地    址：</w:t>
      </w:r>
      <w:r>
        <w:rPr>
          <w:rFonts w:hint="eastAsia" w:ascii="宋体" w:hAnsi="宋体" w:cs="宋体"/>
          <w:color w:val="auto"/>
          <w:sz w:val="28"/>
          <w:szCs w:val="28"/>
          <w:highlight w:val="none"/>
          <w:u w:val="none"/>
          <w:lang w:val="en-US" w:eastAsia="zh-CN"/>
        </w:rPr>
        <w:t>安庆市天柱山东路99号</w:t>
      </w:r>
    </w:p>
    <w:p w14:paraId="7EFAE0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联 系 人：</w:t>
      </w:r>
      <w:r>
        <w:rPr>
          <w:rFonts w:hint="eastAsia" w:ascii="宋体" w:hAnsi="宋体" w:cs="宋体"/>
          <w:color w:val="auto"/>
          <w:sz w:val="28"/>
          <w:szCs w:val="28"/>
          <w:highlight w:val="none"/>
          <w:u w:val="none"/>
          <w:lang w:val="en-US" w:eastAsia="zh-CN"/>
        </w:rPr>
        <w:t>朱老师</w:t>
      </w:r>
    </w:p>
    <w:p w14:paraId="2A1488E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联系方式：</w:t>
      </w:r>
      <w:r>
        <w:rPr>
          <w:rFonts w:hint="eastAsia" w:ascii="宋体" w:hAnsi="宋体" w:cs="宋体"/>
          <w:color w:val="auto"/>
          <w:sz w:val="28"/>
          <w:szCs w:val="28"/>
          <w:highlight w:val="none"/>
          <w:u w:val="none"/>
          <w:lang w:val="en-US" w:eastAsia="zh-CN"/>
        </w:rPr>
        <w:t>0556-5283045</w:t>
      </w:r>
    </w:p>
    <w:p w14:paraId="1A73D4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rPr>
      </w:pPr>
      <w:r>
        <w:rPr>
          <w:rFonts w:hint="eastAsia" w:ascii="宋体" w:hAnsi="宋体" w:eastAsia="宋体" w:cs="宋体"/>
          <w:color w:val="auto"/>
          <w:sz w:val="28"/>
          <w:szCs w:val="28"/>
          <w:highlight w:val="none"/>
          <w:u w:val="none"/>
        </w:rPr>
        <w:t>2.招标代理机构</w:t>
      </w:r>
    </w:p>
    <w:p w14:paraId="3DF7BBA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eastAsia="zh-CN"/>
        </w:rPr>
        <w:t>名</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lang w:eastAsia="zh-CN"/>
        </w:rPr>
        <w:t>称</w:t>
      </w:r>
      <w:r>
        <w:rPr>
          <w:rFonts w:hint="eastAsia" w:ascii="宋体" w:hAnsi="宋体" w:eastAsia="宋体" w:cs="宋体"/>
          <w:color w:val="auto"/>
          <w:sz w:val="28"/>
          <w:szCs w:val="28"/>
          <w:highlight w:val="none"/>
          <w:u w:val="none"/>
        </w:rPr>
        <w:t>：</w:t>
      </w:r>
      <w:r>
        <w:rPr>
          <w:rFonts w:hint="eastAsia" w:ascii="宋体" w:hAnsi="宋体" w:cs="宋体"/>
          <w:color w:val="auto"/>
          <w:sz w:val="28"/>
          <w:szCs w:val="28"/>
          <w:highlight w:val="none"/>
          <w:u w:val="none"/>
          <w:lang w:val="en-US" w:eastAsia="zh-CN"/>
        </w:rPr>
        <w:t>安徽宜城工程</w:t>
      </w:r>
      <w:r>
        <w:rPr>
          <w:rFonts w:hint="eastAsia" w:ascii="宋体" w:hAnsi="宋体" w:eastAsia="宋体" w:cs="宋体"/>
          <w:color w:val="auto"/>
          <w:sz w:val="28"/>
          <w:szCs w:val="28"/>
          <w:highlight w:val="none"/>
          <w:u w:val="none"/>
          <w:lang w:val="en-US" w:eastAsia="zh-CN"/>
        </w:rPr>
        <w:t xml:space="preserve">咨询有限公司 </w:t>
      </w:r>
    </w:p>
    <w:p w14:paraId="316E7F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地</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rPr>
        <w:t>址：</w:t>
      </w:r>
      <w:r>
        <w:rPr>
          <w:rFonts w:hint="eastAsia" w:ascii="宋体" w:hAnsi="宋体" w:eastAsia="宋体" w:cs="宋体"/>
          <w:color w:val="auto"/>
          <w:sz w:val="28"/>
          <w:szCs w:val="28"/>
          <w:highlight w:val="none"/>
          <w:u w:val="none"/>
          <w:lang w:val="zh-CN"/>
        </w:rPr>
        <w:t>安庆市大观区市府路7号人才市场综合楼</w:t>
      </w:r>
    </w:p>
    <w:p w14:paraId="5C00F4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联</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rPr>
        <w:t>系</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rPr>
        <w:t>人：</w:t>
      </w:r>
      <w:r>
        <w:rPr>
          <w:rFonts w:hint="eastAsia" w:ascii="宋体" w:hAnsi="宋体" w:cs="宋体"/>
          <w:color w:val="auto"/>
          <w:sz w:val="28"/>
          <w:szCs w:val="28"/>
          <w:highlight w:val="none"/>
          <w:u w:val="none"/>
          <w:lang w:val="en-US" w:eastAsia="zh-CN"/>
        </w:rPr>
        <w:t>潘青</w:t>
      </w:r>
    </w:p>
    <w:p w14:paraId="7FE58A2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联系方式：</w:t>
      </w:r>
      <w:r>
        <w:rPr>
          <w:rFonts w:hint="eastAsia" w:ascii="宋体" w:hAnsi="宋体" w:eastAsia="宋体" w:cs="宋体"/>
          <w:color w:val="auto"/>
          <w:sz w:val="28"/>
          <w:szCs w:val="28"/>
          <w:highlight w:val="none"/>
          <w:u w:val="none"/>
          <w:lang w:val="en-US" w:eastAsia="zh-CN"/>
        </w:rPr>
        <w:t>0556-</w:t>
      </w:r>
      <w:r>
        <w:rPr>
          <w:rFonts w:hint="eastAsia" w:ascii="宋体" w:hAnsi="宋体" w:cs="宋体"/>
          <w:color w:val="auto"/>
          <w:sz w:val="28"/>
          <w:szCs w:val="28"/>
          <w:highlight w:val="none"/>
          <w:u w:val="none"/>
          <w:lang w:val="en-US" w:eastAsia="zh-CN"/>
        </w:rPr>
        <w:t>5351108/13956548114</w:t>
      </w:r>
    </w:p>
    <w:p w14:paraId="2F982A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3.监督管理部门</w:t>
      </w:r>
    </w:p>
    <w:p w14:paraId="71A818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名    称：</w:t>
      </w:r>
      <w:r>
        <w:rPr>
          <w:rFonts w:hint="eastAsia" w:ascii="宋体" w:hAnsi="宋体" w:cs="宋体"/>
          <w:color w:val="auto"/>
          <w:sz w:val="28"/>
          <w:szCs w:val="28"/>
          <w:highlight w:val="none"/>
          <w:u w:val="none"/>
          <w:lang w:val="en-US" w:eastAsia="zh-CN"/>
        </w:rPr>
        <w:t>安庆职业技术学院监察审计处</w:t>
      </w:r>
    </w:p>
    <w:p w14:paraId="38C10E1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地    址：</w:t>
      </w:r>
      <w:r>
        <w:rPr>
          <w:rFonts w:hint="eastAsia" w:ascii="宋体" w:hAnsi="宋体" w:cs="宋体"/>
          <w:color w:val="auto"/>
          <w:sz w:val="28"/>
          <w:szCs w:val="28"/>
          <w:highlight w:val="none"/>
          <w:u w:val="none"/>
          <w:lang w:val="en-US" w:eastAsia="zh-CN"/>
        </w:rPr>
        <w:t>安庆市天柱山东路99号</w:t>
      </w:r>
    </w:p>
    <w:p w14:paraId="3470FD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rPr>
        <w:t>联系方式：</w:t>
      </w:r>
      <w:r>
        <w:rPr>
          <w:rFonts w:hint="eastAsia" w:ascii="宋体" w:hAnsi="宋体" w:cs="宋体"/>
          <w:color w:val="auto"/>
          <w:sz w:val="28"/>
          <w:szCs w:val="28"/>
          <w:highlight w:val="none"/>
          <w:u w:val="none"/>
          <w:lang w:val="en-US" w:eastAsia="zh-CN"/>
        </w:rPr>
        <w:t>0556-5284635</w:t>
      </w:r>
    </w:p>
    <w:p w14:paraId="23167BC1">
      <w:pPr>
        <w:spacing w:line="360" w:lineRule="auto"/>
        <w:jc w:val="center"/>
        <w:rPr>
          <w:rFonts w:hint="eastAsia" w:ascii="宋体" w:hAnsi="宋体" w:cs="宋体"/>
          <w:b/>
          <w:color w:val="auto"/>
          <w:sz w:val="44"/>
          <w:szCs w:val="44"/>
          <w:highlight w:val="none"/>
        </w:rPr>
      </w:pPr>
      <w:r>
        <w:rPr>
          <w:rFonts w:hint="eastAsia" w:ascii="宋体" w:hAnsi="宋体" w:eastAsia="宋体" w:cs="宋体"/>
          <w:color w:val="auto"/>
          <w:sz w:val="28"/>
          <w:szCs w:val="28"/>
          <w:highlight w:val="none"/>
          <w:lang w:val="en-US" w:eastAsia="zh-CN"/>
        </w:rPr>
        <w:t xml:space="preserve">                                 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rPr>
        <w:t>月</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日</w:t>
      </w:r>
    </w:p>
    <w:p w14:paraId="36838231">
      <w:pPr>
        <w:spacing w:line="500" w:lineRule="exact"/>
        <w:jc w:val="center"/>
        <w:rPr>
          <w:rFonts w:hint="eastAsia" w:ascii="宋体" w:hAnsi="宋体"/>
          <w:b/>
          <w:color w:val="auto"/>
          <w:sz w:val="44"/>
          <w:szCs w:val="44"/>
          <w:highlight w:val="none"/>
        </w:rPr>
        <w:sectPr>
          <w:footerReference r:id="rId5" w:type="default"/>
          <w:pgSz w:w="11906" w:h="16838"/>
          <w:pgMar w:top="1440" w:right="1417" w:bottom="1440" w:left="1417" w:header="851" w:footer="992" w:gutter="0"/>
          <w:cols w:space="720" w:num="1"/>
          <w:docGrid w:type="lines" w:linePitch="312" w:charSpace="0"/>
        </w:sectPr>
      </w:pPr>
    </w:p>
    <w:p w14:paraId="7EC8342D">
      <w:pPr>
        <w:spacing w:line="500" w:lineRule="exact"/>
        <w:jc w:val="center"/>
        <w:rPr>
          <w:rFonts w:hint="eastAsia" w:ascii="宋体" w:hAnsi="宋体"/>
          <w:b/>
          <w:color w:val="auto"/>
          <w:sz w:val="44"/>
          <w:szCs w:val="44"/>
          <w:highlight w:val="none"/>
        </w:rPr>
      </w:pPr>
      <w:r>
        <w:rPr>
          <w:rFonts w:hint="eastAsia" w:ascii="宋体" w:hAnsi="宋体"/>
          <w:b/>
          <w:color w:val="auto"/>
          <w:sz w:val="44"/>
          <w:szCs w:val="44"/>
          <w:highlight w:val="none"/>
        </w:rPr>
        <w:t>项 目 需 求</w:t>
      </w:r>
    </w:p>
    <w:p w14:paraId="7C96F692">
      <w:pPr>
        <w:widowControl/>
        <w:spacing w:line="500" w:lineRule="exact"/>
        <w:ind w:firstLine="482" w:firstLineChars="200"/>
        <w:jc w:val="left"/>
        <w:rPr>
          <w:rFonts w:hint="eastAsia" w:ascii="宋体" w:hAnsi="宋体"/>
          <w:b/>
          <w:color w:val="auto"/>
          <w:sz w:val="24"/>
          <w:highlight w:val="none"/>
        </w:rPr>
      </w:pPr>
    </w:p>
    <w:p w14:paraId="5E3C4C38">
      <w:pPr>
        <w:pStyle w:val="8"/>
        <w:keepNext w:val="0"/>
        <w:keepLines w:val="0"/>
        <w:pageBreakBefore w:val="0"/>
        <w:widowControl/>
        <w:kinsoku/>
        <w:wordWrap/>
        <w:overflowPunct/>
        <w:topLinePunct w:val="0"/>
        <w:autoSpaceDE/>
        <w:autoSpaceDN/>
        <w:bidi w:val="0"/>
        <w:adjustRightInd/>
        <w:snapToGrid/>
        <w:spacing w:after="0" w:afterAutospacing="0" w:line="360" w:lineRule="auto"/>
        <w:ind w:firstLine="482"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color w:val="auto"/>
          <w:sz w:val="24"/>
          <w:szCs w:val="24"/>
          <w:highlight w:val="none"/>
        </w:rPr>
        <w:t>项目名称：</w:t>
      </w:r>
      <w:r>
        <w:rPr>
          <w:rFonts w:hint="eastAsia" w:ascii="宋体" w:hAnsi="宋体" w:eastAsia="宋体" w:cs="宋体"/>
          <w:b w:val="0"/>
          <w:bCs/>
          <w:color w:val="auto"/>
          <w:sz w:val="24"/>
          <w:szCs w:val="24"/>
          <w:highlight w:val="none"/>
          <w:lang w:val="en-US" w:eastAsia="zh-CN"/>
        </w:rPr>
        <w:t>安庆职业技术学院宿舍楼值班室改造装饰工程</w:t>
      </w:r>
    </w:p>
    <w:p w14:paraId="58104BB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rPr>
        <w:t>项目编号</w:t>
      </w:r>
      <w:r>
        <w:rPr>
          <w:rFonts w:hint="eastAsia" w:ascii="宋体" w:hAnsi="宋体" w:eastAsia="宋体" w:cs="宋体"/>
          <w:b/>
          <w:bCs w:val="0"/>
          <w:color w:val="auto"/>
          <w:kern w:val="0"/>
          <w:sz w:val="24"/>
          <w:szCs w:val="24"/>
          <w:highlight w:val="none"/>
          <w:lang w:val="en-US" w:eastAsia="zh-CN" w:bidi="ar-SA"/>
        </w:rPr>
        <w:t>：</w:t>
      </w:r>
      <w:r>
        <w:rPr>
          <w:rFonts w:hint="eastAsia" w:ascii="宋体" w:hAnsi="宋体" w:cs="宋体"/>
          <w:bCs/>
          <w:color w:val="auto"/>
          <w:kern w:val="0"/>
          <w:sz w:val="24"/>
          <w:szCs w:val="24"/>
          <w:highlight w:val="none"/>
          <w:u w:val="none"/>
          <w:shd w:val="clear"/>
        </w:rPr>
        <w:t>H0QT26Z140393</w:t>
      </w:r>
      <w:r>
        <w:rPr>
          <w:rFonts w:hint="eastAsia" w:ascii="宋体" w:hAnsi="宋体" w:eastAsia="宋体" w:cs="宋体"/>
          <w:b w:val="0"/>
          <w:bCs/>
          <w:color w:val="auto"/>
          <w:kern w:val="0"/>
          <w:sz w:val="24"/>
          <w:szCs w:val="24"/>
          <w:highlight w:val="none"/>
          <w:lang w:val="en-US" w:eastAsia="zh-CN" w:bidi="ar-SA"/>
        </w:rPr>
        <w:t xml:space="preserve"> </w:t>
      </w:r>
    </w:p>
    <w:p w14:paraId="34C70A51">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lang w:eastAsia="zh-CN"/>
        </w:rPr>
        <w:t>项目单位</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u w:val="none"/>
          <w:lang w:val="en-US" w:eastAsia="zh-CN"/>
        </w:rPr>
        <w:t>安庆职业技术学院</w:t>
      </w:r>
    </w:p>
    <w:p w14:paraId="1021080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最高投标限价：</w:t>
      </w:r>
      <w:r>
        <w:rPr>
          <w:rFonts w:hint="eastAsia" w:ascii="宋体" w:hAnsi="宋体" w:cs="宋体"/>
          <w:b w:val="0"/>
          <w:bCs/>
          <w:color w:val="auto"/>
          <w:kern w:val="2"/>
          <w:sz w:val="24"/>
          <w:szCs w:val="24"/>
          <w:highlight w:val="none"/>
          <w:lang w:val="en-US" w:eastAsia="zh-CN" w:bidi="ar-SA"/>
        </w:rPr>
        <w:t>275370.04</w:t>
      </w:r>
      <w:r>
        <w:rPr>
          <w:rFonts w:hint="eastAsia" w:ascii="宋体" w:hAnsi="宋体" w:eastAsia="宋体" w:cs="宋体"/>
          <w:b w:val="0"/>
          <w:bCs/>
          <w:color w:val="auto"/>
          <w:kern w:val="2"/>
          <w:sz w:val="24"/>
          <w:szCs w:val="24"/>
          <w:highlight w:val="none"/>
          <w:lang w:val="en-US" w:eastAsia="zh-CN" w:bidi="ar-SA"/>
        </w:rPr>
        <w:t>元，其中装饰工程暂列金额（不含税）：</w:t>
      </w:r>
      <w:r>
        <w:rPr>
          <w:rFonts w:hint="eastAsia" w:ascii="宋体" w:hAnsi="宋体" w:cs="宋体"/>
          <w:b w:val="0"/>
          <w:bCs/>
          <w:color w:val="auto"/>
          <w:kern w:val="2"/>
          <w:sz w:val="24"/>
          <w:szCs w:val="24"/>
          <w:highlight w:val="none"/>
          <w:lang w:val="en-US" w:eastAsia="zh-CN" w:bidi="ar-SA"/>
        </w:rPr>
        <w:t>20000.00</w:t>
      </w:r>
      <w:r>
        <w:rPr>
          <w:rFonts w:hint="eastAsia" w:ascii="宋体" w:hAnsi="宋体" w:eastAsia="宋体" w:cs="宋体"/>
          <w:b w:val="0"/>
          <w:bCs/>
          <w:color w:val="auto"/>
          <w:kern w:val="2"/>
          <w:sz w:val="24"/>
          <w:szCs w:val="24"/>
          <w:highlight w:val="none"/>
          <w:lang w:val="en-US" w:eastAsia="zh-CN" w:bidi="ar-SA"/>
        </w:rPr>
        <w:t>元。详见后附最高投标限价。</w:t>
      </w:r>
    </w:p>
    <w:p w14:paraId="49929DBF">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color w:val="auto"/>
          <w:kern w:val="0"/>
          <w:sz w:val="24"/>
          <w:szCs w:val="24"/>
          <w:highlight w:val="none"/>
          <w:shd w:val="clear" w:color="auto" w:fill="FFFFFF"/>
        </w:rPr>
      </w:pPr>
      <w:r>
        <w:rPr>
          <w:rFonts w:hint="eastAsia" w:ascii="宋体" w:hAnsi="宋体" w:eastAsia="宋体" w:cs="宋体"/>
          <w:b/>
          <w:color w:val="auto"/>
          <w:sz w:val="24"/>
          <w:szCs w:val="24"/>
          <w:highlight w:val="none"/>
        </w:rPr>
        <w:t>招标范围：</w:t>
      </w:r>
      <w:r>
        <w:rPr>
          <w:rFonts w:hint="eastAsia" w:ascii="宋体" w:hAnsi="宋体" w:eastAsia="宋体" w:cs="宋体"/>
          <w:b w:val="0"/>
          <w:bCs/>
          <w:color w:val="auto"/>
          <w:sz w:val="24"/>
          <w:szCs w:val="24"/>
          <w:highlight w:val="none"/>
          <w:lang w:val="en-US" w:eastAsia="zh-CN"/>
        </w:rPr>
        <w:t>施工图设计文件及工程量清单列示的全部内容。</w:t>
      </w:r>
    </w:p>
    <w:p w14:paraId="01C26B76">
      <w:pPr>
        <w:keepNext w:val="0"/>
        <w:keepLines w:val="0"/>
        <w:pageBreakBefore w:val="0"/>
        <w:widowControl/>
        <w:kinsoku/>
        <w:wordWrap/>
        <w:overflowPunct/>
        <w:topLinePunct w:val="0"/>
        <w:autoSpaceDE/>
        <w:autoSpaceDN/>
        <w:bidi w:val="0"/>
        <w:adjustRightInd/>
        <w:snapToGrid/>
        <w:spacing w:beforeAutospacing="0" w:line="360" w:lineRule="auto"/>
        <w:ind w:left="0" w:leftChars="0" w:firstLine="482" w:firstLineChars="200"/>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rPr>
        <w:t>付款方式（支付进度）：</w:t>
      </w:r>
      <w:r>
        <w:rPr>
          <w:rFonts w:hint="eastAsia" w:ascii="宋体" w:hAnsi="宋体" w:eastAsia="宋体" w:cs="宋体"/>
          <w:b w:val="0"/>
          <w:bCs/>
          <w:color w:val="auto"/>
          <w:sz w:val="24"/>
          <w:szCs w:val="24"/>
          <w:highlight w:val="none"/>
          <w:lang w:val="en-US" w:eastAsia="zh-CN"/>
        </w:rPr>
        <w:t>工程竣工验收合格后支付至合同已完成价的85%，竣工结算审核完成，承包人提交工程竣工结算审计定案金额的3%作为质量保证金后，一次性付清工程款。工程质量保证金待工程缺陷责任期满后一次性退还（工程质量保证金保函保险有效期与缺陷责任期截止时间保持一致）。工程质量保证金的形式可为银行保函、担保保函、保证保险等非现金形式。</w:t>
      </w:r>
    </w:p>
    <w:p w14:paraId="015BB0E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sz w:val="24"/>
          <w:szCs w:val="24"/>
          <w:highlight w:val="none"/>
          <w:shd w:val="clear"/>
        </w:rPr>
      </w:pPr>
      <w:r>
        <w:rPr>
          <w:rFonts w:hint="eastAsia" w:ascii="宋体" w:hAnsi="宋体" w:eastAsia="宋体" w:cs="宋体"/>
          <w:b/>
          <w:bCs w:val="0"/>
          <w:color w:val="auto"/>
          <w:sz w:val="24"/>
          <w:szCs w:val="24"/>
          <w:highlight w:val="none"/>
        </w:rPr>
        <w:t>工程质量：</w:t>
      </w:r>
      <w:r>
        <w:rPr>
          <w:rFonts w:hint="eastAsia" w:ascii="宋体" w:hAnsi="宋体" w:eastAsia="宋体" w:cs="宋体"/>
          <w:b w:val="0"/>
          <w:bCs/>
          <w:color w:val="auto"/>
          <w:sz w:val="24"/>
          <w:szCs w:val="24"/>
          <w:highlight w:val="none"/>
          <w:lang w:val="en-US" w:eastAsia="zh-CN"/>
        </w:rPr>
        <w:t>达到国家相关施工验收规范合格标准</w:t>
      </w:r>
    </w:p>
    <w:p w14:paraId="620D22A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sz w:val="24"/>
          <w:szCs w:val="24"/>
          <w:highlight w:val="none"/>
          <w:lang w:val="en-US"/>
        </w:rPr>
      </w:pPr>
      <w:r>
        <w:rPr>
          <w:rFonts w:hint="eastAsia" w:ascii="宋体" w:hAnsi="宋体" w:eastAsia="宋体" w:cs="宋体"/>
          <w:b/>
          <w:bCs w:val="0"/>
          <w:color w:val="auto"/>
          <w:sz w:val="24"/>
          <w:szCs w:val="24"/>
          <w:highlight w:val="none"/>
        </w:rPr>
        <w:t>计划工期：</w:t>
      </w:r>
      <w:r>
        <w:rPr>
          <w:rFonts w:hint="eastAsia" w:ascii="宋体" w:hAnsi="宋体" w:cs="宋体"/>
          <w:b w:val="0"/>
          <w:bCs/>
          <w:color w:val="auto"/>
          <w:sz w:val="24"/>
          <w:szCs w:val="24"/>
          <w:highlight w:val="none"/>
          <w:u w:val="none"/>
          <w:lang w:val="en-US" w:eastAsia="zh-CN"/>
        </w:rPr>
        <w:t>20</w:t>
      </w:r>
      <w:r>
        <w:rPr>
          <w:rFonts w:hint="eastAsia" w:ascii="宋体" w:hAnsi="宋体" w:eastAsia="宋体" w:cs="宋体"/>
          <w:b w:val="0"/>
          <w:bCs/>
          <w:color w:val="auto"/>
          <w:sz w:val="24"/>
          <w:szCs w:val="24"/>
          <w:highlight w:val="none"/>
          <w:lang w:val="en-US" w:eastAsia="zh-CN"/>
        </w:rPr>
        <w:t>日历天</w:t>
      </w:r>
    </w:p>
    <w:p w14:paraId="0639E9B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bCs w:val="0"/>
          <w:color w:val="auto"/>
          <w:sz w:val="24"/>
          <w:szCs w:val="24"/>
          <w:highlight w:val="none"/>
        </w:rPr>
        <w:t>缺陷责任期：</w:t>
      </w:r>
      <w:r>
        <w:rPr>
          <w:rFonts w:hint="eastAsia" w:ascii="宋体" w:hAnsi="宋体" w:cs="宋体"/>
          <w:b w:val="0"/>
          <w:bCs/>
          <w:color w:val="auto"/>
          <w:sz w:val="24"/>
          <w:szCs w:val="24"/>
          <w:highlight w:val="none"/>
          <w:u w:val="none"/>
          <w:lang w:val="en-US" w:eastAsia="zh-CN"/>
        </w:rPr>
        <w:t>24</w:t>
      </w:r>
      <w:r>
        <w:rPr>
          <w:rFonts w:hint="eastAsia" w:ascii="宋体" w:hAnsi="宋体" w:eastAsia="宋体" w:cs="宋体"/>
          <w:b w:val="0"/>
          <w:bCs/>
          <w:color w:val="auto"/>
          <w:sz w:val="24"/>
          <w:szCs w:val="24"/>
          <w:highlight w:val="none"/>
          <w:lang w:val="en-US" w:eastAsia="zh-CN"/>
        </w:rPr>
        <w:t>个月</w:t>
      </w:r>
    </w:p>
    <w:p w14:paraId="2699695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rPr>
        <w:t>综合下浮率</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15%</w:t>
      </w:r>
    </w:p>
    <w:p w14:paraId="2CFA989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成交合同价（固定报价）：</w:t>
      </w:r>
      <w:r>
        <w:rPr>
          <w:rFonts w:hint="eastAsia" w:ascii="宋体" w:hAnsi="宋体" w:cs="宋体"/>
          <w:b w:val="0"/>
          <w:bCs/>
          <w:color w:val="auto"/>
          <w:sz w:val="24"/>
          <w:szCs w:val="24"/>
          <w:highlight w:val="none"/>
          <w:lang w:val="en-US" w:eastAsia="zh-CN"/>
        </w:rPr>
        <w:t>237334.53</w:t>
      </w:r>
      <w:r>
        <w:rPr>
          <w:rFonts w:hint="eastAsia" w:ascii="宋体" w:hAnsi="宋体" w:eastAsia="宋体" w:cs="宋体"/>
          <w:b w:val="0"/>
          <w:bCs/>
          <w:color w:val="auto"/>
          <w:sz w:val="24"/>
          <w:szCs w:val="24"/>
          <w:highlight w:val="none"/>
          <w:lang w:val="en-US" w:eastAsia="zh-CN"/>
        </w:rPr>
        <w:t>元，其中装饰工程暂列金额（不含税）：</w:t>
      </w:r>
      <w:r>
        <w:rPr>
          <w:rFonts w:hint="eastAsia" w:ascii="宋体" w:hAnsi="宋体" w:cs="宋体"/>
          <w:b w:val="0"/>
          <w:bCs/>
          <w:color w:val="auto"/>
          <w:sz w:val="24"/>
          <w:szCs w:val="24"/>
          <w:highlight w:val="none"/>
          <w:lang w:val="en-US" w:eastAsia="zh-CN"/>
        </w:rPr>
        <w:t>20000.00</w:t>
      </w:r>
      <w:r>
        <w:rPr>
          <w:rFonts w:hint="eastAsia" w:ascii="宋体" w:hAnsi="宋体" w:eastAsia="宋体" w:cs="宋体"/>
          <w:b w:val="0"/>
          <w:bCs/>
          <w:color w:val="auto"/>
          <w:sz w:val="24"/>
          <w:szCs w:val="24"/>
          <w:highlight w:val="none"/>
          <w:lang w:val="en-US" w:eastAsia="zh-CN"/>
        </w:rPr>
        <w:t>元</w:t>
      </w:r>
    </w:p>
    <w:p w14:paraId="1D4B4C6D">
      <w:pPr>
        <w:keepNext w:val="0"/>
        <w:keepLines w:val="0"/>
        <w:pageBreakBefore w:val="0"/>
        <w:numPr>
          <w:ilvl w:val="0"/>
          <w:numId w:val="2"/>
        </w:numPr>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项目部关键岗位人员到岗及履约最低要求</w:t>
      </w:r>
    </w:p>
    <w:p w14:paraId="4C7BE968">
      <w:pPr>
        <w:keepNext w:val="0"/>
        <w:keepLines w:val="0"/>
        <w:pageBreakBefore w:val="0"/>
        <w:numPr>
          <w:ilvl w:val="0"/>
          <w:numId w:val="0"/>
        </w:numPr>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1.项目经理：</w:t>
      </w:r>
      <w:r>
        <w:rPr>
          <w:rFonts w:hint="eastAsia" w:ascii="宋体" w:hAnsi="宋体" w:eastAsia="宋体" w:cs="宋体"/>
          <w:color w:val="auto"/>
          <w:sz w:val="24"/>
          <w:szCs w:val="24"/>
          <w:highlight w:val="none"/>
          <w:lang w:val="en-US" w:eastAsia="zh-CN"/>
        </w:rPr>
        <w:t>详见交易公告。</w:t>
      </w:r>
    </w:p>
    <w:p w14:paraId="05D6CB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在开工前组建的施工项目管理机构，要符合行政主管部门及安徽省相关标准规定。</w:t>
      </w:r>
    </w:p>
    <w:p w14:paraId="2D39FF5D">
      <w:pPr>
        <w:spacing w:line="360" w:lineRule="auto"/>
        <w:ind w:firstLine="480" w:firstLineChars="200"/>
        <w:rPr>
          <w:rFonts w:hint="eastAsia" w:ascii="宋体" w:hAnsi="宋体" w:eastAsia="宋体" w:cs="宋体"/>
          <w:color w:val="auto"/>
          <w:sz w:val="24"/>
          <w:szCs w:val="24"/>
          <w:highlight w:val="none"/>
          <w:lang w:val="fr-FR"/>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拟派本项目的项目经理、项目部关键岗位其他人员等在整个项目施工期内必须在岗，否则发包人有权终止合同。由此造成的损失，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自行承担并赔偿可能给</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造成的损失。</w:t>
      </w:r>
    </w:p>
    <w:p w14:paraId="7B1E1B3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不得擅自更换签订</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时所报项目经理、以及签订合同时确定的项目部关键岗位其他人员。</w:t>
      </w:r>
    </w:p>
    <w:p w14:paraId="6273B566">
      <w:pPr>
        <w:adjustRightInd w:val="0"/>
        <w:snapToGrid w:val="0"/>
        <w:spacing w:before="62" w:beforeLines="20" w:after="62" w:afterLines="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未能按照承诺到岗尽职的，发包人将视情况严重程度对其作出相应处理。</w:t>
      </w:r>
    </w:p>
    <w:p w14:paraId="40141186">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二、履约担保要求</w:t>
      </w:r>
    </w:p>
    <w:p w14:paraId="73D3E3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1.保证方式：银行保函、银行转账、银行汇票、现金保证、现金支票、保证保险</w:t>
      </w:r>
    </w:p>
    <w:p w14:paraId="66DC61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2.保证数额：（1）履约担保为中标合同金额的2%；</w:t>
      </w:r>
    </w:p>
    <w:p w14:paraId="185B5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（2）履约保证金形式：</w:t>
      </w:r>
      <w:r>
        <w:rPr>
          <w:rFonts w:hint="eastAsia" w:ascii="宋体" w:hAnsi="宋体" w:eastAsia="宋体" w:cs="宋体"/>
          <w:color w:val="auto"/>
          <w:sz w:val="24"/>
          <w:szCs w:val="24"/>
          <w:highlight w:val="none"/>
          <w:lang w:eastAsia="zh-CN"/>
        </w:rPr>
        <w:t>☑银行转账☑银行电汇☑银行保函☑担保机构担保☑保证保险</w:t>
      </w:r>
    </w:p>
    <w:p w14:paraId="1E804B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（3）具体要求：</w:t>
      </w:r>
    </w:p>
    <w:p w14:paraId="67B027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①采用银行保函的，应为不可撤销、不可转让的见索即付独立保函。</w:t>
      </w:r>
    </w:p>
    <w:p w14:paraId="26F67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②采用担保机构担保的，应为依法取得融资担保业务经营许可证的融资担保机构出具的不可撤销、不可转让的见索即付独立保函。</w:t>
      </w:r>
    </w:p>
    <w:p w14:paraId="4C9B7D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③采用保证保险的，应为保险公司出具的不可撤销、不可转让的见索即付保证保险。</w:t>
      </w:r>
    </w:p>
    <w:p w14:paraId="4C17A0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3.提交时限：</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在签订合同前，向</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缴纳。若</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在规定时限内未提交担保的，</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将书面通知</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限定的时间内仍不能提交担保的，</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可取消其中标资格，并保留进一步追偿的权利。</w:t>
      </w:r>
    </w:p>
    <w:p w14:paraId="085DB5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4.履约保证金退还时限：项目竣工验收通过后28天内</w:t>
      </w:r>
      <w:r>
        <w:rPr>
          <w:rFonts w:hint="eastAsia" w:ascii="宋体" w:hAnsi="宋体" w:eastAsia="宋体" w:cs="宋体"/>
          <w:color w:val="auto"/>
          <w:sz w:val="24"/>
          <w:szCs w:val="24"/>
          <w:highlight w:val="none"/>
          <w:lang w:eastAsia="zh-CN"/>
        </w:rPr>
        <w:t>。</w:t>
      </w:r>
    </w:p>
    <w:p w14:paraId="6153F4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5.承包人应当按照合同约定履行义务，完成本项目的施工。若承包人未按合同约定履行工期、质量、安全等工作，应承担违约责任，</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根据实际情况，可按比例扣除履约保证金，承包人无法按合同约定继续履行合同义务的，</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可勒令其无条件退场，且不退还履约保证金，给</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造成损失的还应对超出部分予以赔偿。并由相关行政主管部门记不良行为记录。</w:t>
      </w:r>
    </w:p>
    <w:p w14:paraId="7986B8BC">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三、安全文明要求</w:t>
      </w:r>
    </w:p>
    <w:p w14:paraId="57543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执行国家、省、市现行相关规定，确保安全文明施工，拆除改建项目承包人施工时须保证原建筑、结构和材料的完好，损坏部分承包人无条件自行恢复。承包人必须根据发包人的要求采取切实可行的措施并确保交通畅通和安全，确保各类管线安全运营，确保沿线居民出行通畅，将施工给群众带来的干扰降至最低。</w:t>
      </w:r>
    </w:p>
    <w:p w14:paraId="5A742464">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四、质量要求</w:t>
      </w:r>
    </w:p>
    <w:p w14:paraId="0326A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1.工程质量标准要求：达到国家相关施工验收规范</w:t>
      </w:r>
      <w:r>
        <w:rPr>
          <w:rFonts w:hint="eastAsia" w:ascii="宋体" w:hAnsi="宋体" w:eastAsia="宋体" w:cs="宋体"/>
          <w:color w:val="auto"/>
          <w:sz w:val="24"/>
          <w:szCs w:val="24"/>
          <w:highlight w:val="none"/>
          <w:u w:val="single"/>
        </w:rPr>
        <w:t>合格</w:t>
      </w:r>
      <w:r>
        <w:rPr>
          <w:rFonts w:hint="eastAsia" w:ascii="宋体" w:hAnsi="宋体" w:eastAsia="宋体" w:cs="宋体"/>
          <w:color w:val="auto"/>
          <w:sz w:val="24"/>
          <w:szCs w:val="24"/>
          <w:highlight w:val="none"/>
        </w:rPr>
        <w:t>标准。</w:t>
      </w:r>
    </w:p>
    <w:p w14:paraId="778EEE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2.承包人应严格按照国家有关法律、法规和</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公告及项目需求、建设工程施工合同、设计图纸及施工标准、规范、强制性条文进行施工。因施工原因造成工程重大质量问题的，承包人应负责无偿返工，赔偿由此可能带来的发包人的损失，包括对使用功能造成影响的损失，并承担工程总造价的2%-3%的违约金，发包人有权要求撤换建造师，并保留解除施工合同的权利。</w:t>
      </w:r>
    </w:p>
    <w:p w14:paraId="71B8A9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3.本工程的标准规范包括：与本工程施工和施工安全相关的国家现行的各专业施工及验收规范、建设工程质量检验评定标准、有关的技术标准以及施工图所示的有关图集、标准。</w:t>
      </w:r>
    </w:p>
    <w:p w14:paraId="3F01BA3C">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五、工期要求</w:t>
      </w:r>
    </w:p>
    <w:p w14:paraId="24F3960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发包人应按照法律规定获得工程施工所需的许可。经发包人同意后，监理人发出的开工通知应符合法律规定。监理人应在计划开工日期7天前向承包人发出开工通知，工期以开工通知中的开工日期起算。</w:t>
      </w:r>
    </w:p>
    <w:p w14:paraId="60D61A39">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工程施工期间，承包人必须按照</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公告及项目需求要求，以及经批准的施工组织设计、总进度计划、关键节点的进度计划，向承包人报劳动力和施工机械使用计划，使用计划经发包人和监理单位审定后，必须严格执行，发包人和监理单位将进行严格考核，经考核，有效劳动力人数和机械数量达不到计划要求的，视承包人违约，违约金按如下标准计算：劳动力按500元/人·天，施工机械按1000-5000元/台·天。累计出现10次（含10次）以上者，</w:t>
      </w:r>
      <w:r>
        <w:rPr>
          <w:rFonts w:hint="eastAsia" w:ascii="宋体" w:hAnsi="宋体" w:eastAsia="宋体" w:cs="宋体"/>
          <w:color w:val="auto"/>
          <w:sz w:val="24"/>
          <w:szCs w:val="24"/>
          <w:highlight w:val="none"/>
        </w:rPr>
        <w:t>影响工程进度且不能如期完成节点工期或总工期的，每延期竣工一天，承包人支付发包人合同价款的3‰的违约金；违约金最高限额为合同价款的10%。延期竣工 1 个月以上的，发包人有权解除合同并追究连带损失。</w:t>
      </w:r>
    </w:p>
    <w:p w14:paraId="5B1D7F20">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六、踏勘现场</w:t>
      </w:r>
    </w:p>
    <w:p w14:paraId="4F7299D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应自行对工程现场及周围环境进行踏勘以获得有关现场的资料。踏勘现场所发生的自身费用由</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自己承担。经</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允许，</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可为踏勘目的进入</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的项目现场，但</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不得因此使</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承担有关的责任和蒙受损失。</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应承担踏勘现场的责任和风险。</w:t>
      </w:r>
    </w:p>
    <w:p w14:paraId="0ACFCE32">
      <w:pPr>
        <w:spacing w:line="360" w:lineRule="auto"/>
        <w:ind w:firstLine="480" w:firstLineChars="200"/>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提供的所有数据和资料，是</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现有的能被</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利用的资料，</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做出的任何推论、理解和结论均不负责任</w:t>
      </w:r>
      <w:r>
        <w:rPr>
          <w:rFonts w:hint="eastAsia" w:ascii="宋体" w:hAnsi="宋体" w:eastAsia="宋体" w:cs="宋体"/>
          <w:bCs/>
          <w:color w:val="auto"/>
          <w:kern w:val="0"/>
          <w:sz w:val="24"/>
          <w:szCs w:val="24"/>
          <w:highlight w:val="none"/>
        </w:rPr>
        <w:t>。</w:t>
      </w:r>
    </w:p>
    <w:p w14:paraId="6978FD66">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七、农民工工资要求</w:t>
      </w:r>
    </w:p>
    <w:p w14:paraId="3DD8BA5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承包人在工程实施过程中的用工行为，必须严格按照《保障农民工工资支付条例》（国务院令第724号）、《安徽省人民政府办公厅关于全面治理拖欠农民工工资问题的实施意见》（皖政办〔2016〕22号）、《安庆市人民政府办公室关于印发安庆市工程建设领域农民工工资专用账户和工程款分账管理办法的通知》（宜政办秘〔2021〕17号）等文件精神的有关规定，依法与招用的农民工签订劳动合同，并按规定使用“安庆市农民工工资支付监管系统”，及时足额拨付工资性工程款进入农民工工资专用账户。</w:t>
      </w:r>
    </w:p>
    <w:p w14:paraId="5589423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施工总承包企业或分包企业要严格按照《关于加快培育和壮大我省建筑产业工人队伍的意见》（建市规〔2023〕1号）以及《关于印发&lt;安徽省房屋建筑和市政基础设施工程施工过程结算管理办法&gt;的通知》（建市规〔2023〕2号）等文件要求，全面落实农民工工资支付实名管理、工资专用账户、人工工资分账、总承包企业代发等保障制度。</w:t>
      </w:r>
    </w:p>
    <w:p w14:paraId="5E67793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总承包企业要按照《贯彻落实&lt;工程建设领域农民工工资专用账户管理暂行办法&gt;的通知》（皖人社发〔2022〕5号）《安徽省工程建设领域农民工工资保证金实施办法》（皖人社发〔2022〕8号）等文件要求，缴纳农民工工资保证金，支持采用银行保函、担保保函、保证保险等方式缴纳。</w:t>
      </w:r>
    </w:p>
    <w:p w14:paraId="71CF28D5">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八、材料要求</w:t>
      </w:r>
    </w:p>
    <w:p w14:paraId="79592CB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1.除发包人提供的材料、设备外，凡属承包范围内的所有材料、设备均由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自行采购。因</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自行采购的材料质量引起的工程质量问题由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承担所造成的一切损失。</w:t>
      </w:r>
    </w:p>
    <w:p w14:paraId="50C82F7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2.对发包人未指定品牌的材料、设备采购，必须选用符合现行国家及行业相关合格标准的要求并经</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同意。</w:t>
      </w:r>
    </w:p>
    <w:p w14:paraId="6DD38C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对本工程的主要材料、设备及供应的厂商，须进行资格和品牌的认定。采购前应将供应商的有关资料（如质保书、生产许可证等或备案要求）报监理单位审查，并经发包人批准后方可采购。否则，发包人有权不予验收进场，由此造成的损失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自负，工期不予顺延。材料试验费由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eastAsia="zh-CN"/>
        </w:rPr>
        <w:t>。</w:t>
      </w:r>
    </w:p>
    <w:p w14:paraId="7D0AA16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4.由承包人实施采购的工程主要设备和材料采购由承包人实施，品牌、规格等须经发包人认可签字后方可进行采购，</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采购计划应提前报发包人审定。因</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资源投入不足，直接影响工程质量和工期，且无视监理工程师的警告而不做改进，从而引起工程的质量、进度和材料设备准备严重滞后时，发包人有权采取相关措施进行补救，相关措施的费用由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承担。若</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不能提供符合设计要求或合同约定的材料，发包人有权要求承包人停止采购，已经采购进场的勒令其退场，由此所造成的一切损失或发生的费用由承包人承担。</w:t>
      </w:r>
    </w:p>
    <w:p w14:paraId="572FD128">
      <w:pPr>
        <w:keepNext w:val="0"/>
        <w:keepLines w:val="0"/>
        <w:pageBreakBefore w:val="0"/>
        <w:widowControl w:val="0"/>
        <w:kinsoku/>
        <w:wordWrap/>
        <w:overflowPunct/>
        <w:topLinePunct w:val="0"/>
        <w:autoSpaceDE/>
        <w:autoSpaceDN/>
        <w:bidi w:val="0"/>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5.交易</w:t>
      </w:r>
      <w:r>
        <w:rPr>
          <w:rFonts w:hint="eastAsia" w:ascii="宋体" w:hAnsi="宋体" w:eastAsia="宋体" w:cs="宋体"/>
          <w:color w:val="auto"/>
          <w:sz w:val="24"/>
          <w:szCs w:val="24"/>
          <w:highlight w:val="none"/>
        </w:rPr>
        <w:t>文件中提供的参考商标、品牌或标准是</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为了方便</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更明确、更清楚说明拟采购货物的技术规格和标准，并无限制性。</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若选用替代商标、品牌或标准，应优于或相当于参考商标、品牌或标准。承包人所选用产品须经发包人同意后方可使用。</w:t>
      </w:r>
    </w:p>
    <w:p w14:paraId="11F64957">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九、工程量清单、最高投标限价编制依据</w:t>
      </w:r>
    </w:p>
    <w:p w14:paraId="736E375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公告及项目需求；</w:t>
      </w:r>
    </w:p>
    <w:p w14:paraId="382DBF6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设计图纸及变更（如有）</w:t>
      </w:r>
      <w:r>
        <w:rPr>
          <w:rFonts w:hint="eastAsia" w:ascii="宋体" w:hAnsi="宋体" w:eastAsia="宋体" w:cs="宋体"/>
          <w:color w:val="auto"/>
          <w:sz w:val="24"/>
          <w:szCs w:val="24"/>
          <w:highlight w:val="none"/>
        </w:rPr>
        <w:t>；</w:t>
      </w:r>
    </w:p>
    <w:p w14:paraId="7979EB5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2018年《安徽省建设工程工程量清单计价办法》（建筑及装饰装修工程、安装工程）。</w:t>
      </w:r>
    </w:p>
    <w:p w14:paraId="1543FD2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2018年《安徽省建设工程计价定额（共用册）》、2018年《安徽省建筑工程计价定额》、《安徽省装饰装修工程计价定额》、《安徽省安装工程计价定额》及其相关配套费用定额。</w:t>
      </w:r>
    </w:p>
    <w:p w14:paraId="5367D85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5.安徽省住房和城乡建设厅公告第172号“关于发布《安徽省建设工程计价依据动态调整（第2期）》的公告”；</w:t>
      </w:r>
    </w:p>
    <w:p w14:paraId="23B4BEA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6.安庆市建筑管理处发布的《市建管处关于发布安庆市2026年第二季度人工信息价的通知》（建管字〔2026〕44号）；</w:t>
      </w:r>
    </w:p>
    <w:p w14:paraId="43FFEF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7.交易文件及工程量清单编制的其它相关资料。</w:t>
      </w:r>
    </w:p>
    <w:p w14:paraId="22D32259">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十、合同价款</w:t>
      </w:r>
    </w:p>
    <w:p w14:paraId="58CE67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合同价格形式为：固定总价合同。总价包含的风险范围包括但不限于：人工市场价、材料费及机械费的市场价格变化；除政策性调整、不可抗力以外的其他风险。除经批准的设计变更、经济签证外，其它工程造价增减均不予签证计价。</w:t>
      </w:r>
    </w:p>
    <w:p w14:paraId="703AF14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2.请各</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自行核对本项目的最高投标限价，如有异议和投诉，请在</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前书面提出，且需要同时提交异议和投诉的依据、有关证明材料以及相关的请求及主张。</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将组织复查。如复查结论与原公布的最高投标限价误差超过±3%的，</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将进行修正，如误差在±3%以内的，</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可不予调整。</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在规定时间内未提出异议的，中标后，</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不接受</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对此提出的任何质疑，不因此而调整合同价，</w:t>
      </w:r>
      <w:r>
        <w:rPr>
          <w:rFonts w:hint="eastAsia" w:ascii="宋体" w:hAnsi="宋体" w:eastAsia="宋体" w:cs="宋体"/>
          <w:color w:val="auto"/>
          <w:sz w:val="24"/>
          <w:szCs w:val="24"/>
          <w:highlight w:val="none"/>
          <w:lang w:eastAsia="zh-CN"/>
        </w:rPr>
        <w:t>参与供应商</w:t>
      </w:r>
      <w:r>
        <w:rPr>
          <w:rFonts w:hint="eastAsia" w:ascii="宋体" w:hAnsi="宋体" w:eastAsia="宋体" w:cs="宋体"/>
          <w:color w:val="auto"/>
          <w:sz w:val="24"/>
          <w:szCs w:val="24"/>
          <w:highlight w:val="none"/>
        </w:rPr>
        <w:t>应当按照</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价完成</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公告和项目需求规定的所有工程项目。</w:t>
      </w:r>
    </w:p>
    <w:p w14:paraId="7C145B8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经批准的设计变更、经济签证引起的合同价款的调整原则：按最高投标限价编制原则结合中标综合下浮率结合进行调整。</w:t>
      </w:r>
    </w:p>
    <w:p w14:paraId="374E5064">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合同价中已有适用的综合单价，按最高投标限价中的子目综合单价乘以（1-综合下浮率）进行确定；</w:t>
      </w:r>
    </w:p>
    <w:p w14:paraId="20288DD2">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合同价中有类似的综合单价，参照最高投标限价中的类似子目综合单价乘以（1-综合下浮率）确定；</w:t>
      </w:r>
    </w:p>
    <w:p w14:paraId="6E63D1D6">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中没有适用或类似的综合单价，由承包人根据最高投标限价编制依据中的计价原则规定提出适当的综合单价，报送发包人或其委托的工程造价咨询单位审核，该综合单价乘以（1-综合下浮率）作为实际结算综合单价。</w:t>
      </w:r>
    </w:p>
    <w:p w14:paraId="6D9FE8F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4.合同价中的暂列金额归</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所有。</w:t>
      </w:r>
    </w:p>
    <w:p w14:paraId="2CF3111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5.暂估价（如有）均为估算金额，工程竣工后应按承包人实际完成的工程内容造价（费用）乘以（1-综合下浮率）计算。</w:t>
      </w:r>
    </w:p>
    <w:p w14:paraId="3E050CA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6.最终结算价以经发包人或其委托的其他机构审定结果为准。</w:t>
      </w:r>
    </w:p>
    <w:p w14:paraId="116DF9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7.所有工程保险费用均由承包人承担。</w:t>
      </w:r>
    </w:p>
    <w:p w14:paraId="28CDF8BF">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十一、费用缴纳</w:t>
      </w:r>
    </w:p>
    <w:p w14:paraId="311FBE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本项目的工程量清单及最高投标限价的编制费、招标代理费由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支付。工程量清单及最高投标限价编制费：</w:t>
      </w:r>
      <w:r>
        <w:rPr>
          <w:rFonts w:hint="eastAsia" w:ascii="宋体" w:hAnsi="宋体" w:cs="宋体"/>
          <w:color w:val="auto"/>
          <w:sz w:val="24"/>
          <w:szCs w:val="24"/>
          <w:highlight w:val="none"/>
          <w:lang w:val="en-US" w:eastAsia="zh-CN"/>
        </w:rPr>
        <w:t>2000.00</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rPr>
        <w:t>，招标代理费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3000.00元</w:t>
      </w:r>
      <w:r>
        <w:rPr>
          <w:rFonts w:hint="eastAsia" w:ascii="宋体" w:hAnsi="宋体" w:eastAsia="宋体" w:cs="宋体"/>
          <w:color w:val="auto"/>
          <w:sz w:val="24"/>
          <w:szCs w:val="24"/>
          <w:highlight w:val="none"/>
        </w:rPr>
        <w:t>。</w:t>
      </w:r>
    </w:p>
    <w:p w14:paraId="35D9D9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成交供应商在收到缴费通知后的3日内缴纳上述费用。</w:t>
      </w:r>
    </w:p>
    <w:p w14:paraId="62C8A894">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十二、成交供应商须知</w:t>
      </w:r>
    </w:p>
    <w:p w14:paraId="6C078C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.分包规定：</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不得在</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后将工程整体转包或肢解分包给其它施工单位。一经发现，发包人有权取消合同，履约保证金不予退还，并追偿其他相关损失。</w:t>
      </w:r>
    </w:p>
    <w:p w14:paraId="1B48F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.本工程取、弃土点由施工单位自行解决，承包人应综合考虑经济运距及其他可能增加成本的因素，且渣土运输必须由安庆市城管执法局核准的具有建筑垃圾运输资质的</w:t>
      </w:r>
      <w:bookmarkStart w:id="3" w:name="_GoBack"/>
      <w:bookmarkEnd w:id="3"/>
      <w:r>
        <w:rPr>
          <w:rFonts w:hint="eastAsia" w:ascii="宋体" w:hAnsi="宋体" w:eastAsia="宋体" w:cs="宋体"/>
          <w:color w:val="auto"/>
          <w:sz w:val="24"/>
          <w:szCs w:val="24"/>
          <w:highlight w:val="none"/>
        </w:rPr>
        <w:t>运输企业承担。承包人必须充分了解安庆渣土公司运输行情，中标后不做调整。</w:t>
      </w:r>
    </w:p>
    <w:p w14:paraId="2D2AC7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应按照与本工程施工和施工安全相关的国家现行的各专业工程施工及验收规范、建设工程质量检验评定标准、有关的技术标准以及施工图所示的有关图集、标准进行施工。</w:t>
      </w:r>
    </w:p>
    <w:p w14:paraId="20AB91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负责协调现场施工环境、处理好各方矛盾，并承担协调费用。</w:t>
      </w:r>
      <w:r>
        <w:rPr>
          <w:rFonts w:hint="eastAsia" w:ascii="宋体" w:hAnsi="宋体" w:eastAsia="宋体" w:cs="宋体"/>
          <w:color w:val="auto"/>
          <w:sz w:val="24"/>
          <w:szCs w:val="24"/>
          <w:highlight w:val="none"/>
          <w:lang w:val="en-US" w:eastAsia="zh-CN"/>
        </w:rPr>
        <w:t>对于施工过程中损坏的设备、设施和已有建筑、道路等负责按照原样无条件恢复。</w:t>
      </w:r>
    </w:p>
    <w:p w14:paraId="24D3CE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.本项目合同可参照在安庆市公共资源交易中心网站“办事指南-下载中心”下载的合同文本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成交供应商应当在成交通知书发出之日起 10日历天内与发包人签订合同。</w:t>
      </w:r>
    </w:p>
    <w:p w14:paraId="55EDBBC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.成交供应商须全面负责施工现场的安全工作，如造成安全事故，将依法追究责任。</w:t>
      </w:r>
    </w:p>
    <w:p w14:paraId="4C774C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.本项目严禁转包及分包，一经发现转包或分包的情形，发包人有权解除合同。</w:t>
      </w: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336A">
    <w:pPr>
      <w:pStyle w:val="6"/>
      <w:jc w:val="center"/>
      <w:rPr>
        <w:rFonts w:hint="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777B8">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832516">
                          <w:pPr>
                            <w:pStyle w:val="6"/>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1832516">
                    <w:pPr>
                      <w:pStyle w:val="6"/>
                    </w:pPr>
                    <w:r>
                      <w:fldChar w:fldCharType="begin"/>
                    </w:r>
                    <w:r>
                      <w:instrText xml:space="preserve"> PAGE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8822D">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D464C"/>
    <w:multiLevelType w:val="singleLevel"/>
    <w:tmpl w:val="A02D464C"/>
    <w:lvl w:ilvl="0" w:tentative="0">
      <w:start w:val="1"/>
      <w:numFmt w:val="chineseCounting"/>
      <w:suff w:val="nothing"/>
      <w:lvlText w:val="%1、"/>
      <w:lvlJc w:val="left"/>
      <w:rPr>
        <w:rFonts w:hint="eastAsia"/>
      </w:rPr>
    </w:lvl>
  </w:abstractNum>
  <w:abstractNum w:abstractNumId="1">
    <w:nsid w:val="A304A59F"/>
    <w:multiLevelType w:val="singleLevel"/>
    <w:tmpl w:val="A304A59F"/>
    <w:lvl w:ilvl="0" w:tentative="0">
      <w:start w:val="1"/>
      <w:numFmt w:val="bullet"/>
      <w:pStyle w:val="5"/>
      <w:lvlText w:val=""/>
      <w:lvlJc w:val="left"/>
      <w:pPr>
        <w:tabs>
          <w:tab w:val="left" w:pos="780"/>
        </w:tabs>
        <w:ind w:left="780" w:hanging="360"/>
      </w:pPr>
      <w:rPr>
        <w:rFonts w:hint="default" w:ascii="Wingdings" w:hAnsi="Wingdings"/>
      </w:rPr>
    </w:lvl>
  </w:abstractNum>
  <w:abstractNum w:abstractNumId="2">
    <w:nsid w:val="55A717E5"/>
    <w:multiLevelType w:val="singleLevel"/>
    <w:tmpl w:val="55A717E5"/>
    <w:lvl w:ilvl="0" w:tentative="0">
      <w:start w:val="1"/>
      <w:numFmt w:val="decimal"/>
      <w:lvlText w:val="%1)"/>
      <w:lvlJc w:val="left"/>
      <w:pPr>
        <w:tabs>
          <w:tab w:val="left" w:pos="425"/>
        </w:tabs>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YjZhZmYxNTI5ZWY4NjEwNWYxYzM2ZWRmMDBmMTEifQ=="/>
  </w:docVars>
  <w:rsids>
    <w:rsidRoot w:val="4C6D61DE"/>
    <w:rsid w:val="01A8508C"/>
    <w:rsid w:val="02B0275D"/>
    <w:rsid w:val="031A67DB"/>
    <w:rsid w:val="04275653"/>
    <w:rsid w:val="04D20F32"/>
    <w:rsid w:val="04D21F9A"/>
    <w:rsid w:val="053F3069"/>
    <w:rsid w:val="0619132A"/>
    <w:rsid w:val="06C62167"/>
    <w:rsid w:val="07267620"/>
    <w:rsid w:val="073F0F06"/>
    <w:rsid w:val="07677921"/>
    <w:rsid w:val="07842DDA"/>
    <w:rsid w:val="096802A0"/>
    <w:rsid w:val="0A1D7EB3"/>
    <w:rsid w:val="0A334D52"/>
    <w:rsid w:val="0A5F5573"/>
    <w:rsid w:val="0ACE6829"/>
    <w:rsid w:val="0AF02C43"/>
    <w:rsid w:val="0B2B3C7B"/>
    <w:rsid w:val="0B64718D"/>
    <w:rsid w:val="0B830EA4"/>
    <w:rsid w:val="0B8D66E4"/>
    <w:rsid w:val="0BB40E7E"/>
    <w:rsid w:val="0BF56037"/>
    <w:rsid w:val="0CAD6E25"/>
    <w:rsid w:val="0CFB142B"/>
    <w:rsid w:val="0D3D7C96"/>
    <w:rsid w:val="0D5254FD"/>
    <w:rsid w:val="0D9A0C44"/>
    <w:rsid w:val="0E1053AA"/>
    <w:rsid w:val="0E745939"/>
    <w:rsid w:val="0FF87EA4"/>
    <w:rsid w:val="10086339"/>
    <w:rsid w:val="10A02A15"/>
    <w:rsid w:val="112B298F"/>
    <w:rsid w:val="115F467E"/>
    <w:rsid w:val="129E4D32"/>
    <w:rsid w:val="12E01D79"/>
    <w:rsid w:val="136E6DFB"/>
    <w:rsid w:val="14830D5C"/>
    <w:rsid w:val="153B2D53"/>
    <w:rsid w:val="15915022"/>
    <w:rsid w:val="15AF34B9"/>
    <w:rsid w:val="16251E51"/>
    <w:rsid w:val="16443E43"/>
    <w:rsid w:val="16B56D79"/>
    <w:rsid w:val="177A0705"/>
    <w:rsid w:val="177A4363"/>
    <w:rsid w:val="181B5077"/>
    <w:rsid w:val="18222D5D"/>
    <w:rsid w:val="18297794"/>
    <w:rsid w:val="182B7182"/>
    <w:rsid w:val="18396E4B"/>
    <w:rsid w:val="199327E5"/>
    <w:rsid w:val="1AB90EF2"/>
    <w:rsid w:val="1AD92A1A"/>
    <w:rsid w:val="1B283D33"/>
    <w:rsid w:val="1B362FB2"/>
    <w:rsid w:val="1BAF6202"/>
    <w:rsid w:val="1C7A05BE"/>
    <w:rsid w:val="1CA92C52"/>
    <w:rsid w:val="1D2D32A4"/>
    <w:rsid w:val="1F073C5F"/>
    <w:rsid w:val="1F187E58"/>
    <w:rsid w:val="20036B1D"/>
    <w:rsid w:val="20601879"/>
    <w:rsid w:val="20627F7C"/>
    <w:rsid w:val="20651585"/>
    <w:rsid w:val="2142398C"/>
    <w:rsid w:val="21E41202"/>
    <w:rsid w:val="22236E4E"/>
    <w:rsid w:val="22244B28"/>
    <w:rsid w:val="22F15352"/>
    <w:rsid w:val="23841E70"/>
    <w:rsid w:val="23A5699B"/>
    <w:rsid w:val="23EF1892"/>
    <w:rsid w:val="2472601F"/>
    <w:rsid w:val="24D942F0"/>
    <w:rsid w:val="25033AC2"/>
    <w:rsid w:val="252F25F4"/>
    <w:rsid w:val="25B763AB"/>
    <w:rsid w:val="25EE7927"/>
    <w:rsid w:val="26CA2142"/>
    <w:rsid w:val="26FB67A0"/>
    <w:rsid w:val="2748227B"/>
    <w:rsid w:val="27B23302"/>
    <w:rsid w:val="27BA7F0C"/>
    <w:rsid w:val="28033B5E"/>
    <w:rsid w:val="281D657B"/>
    <w:rsid w:val="28354429"/>
    <w:rsid w:val="284E0490"/>
    <w:rsid w:val="287265EE"/>
    <w:rsid w:val="294C6E3F"/>
    <w:rsid w:val="294E0EEC"/>
    <w:rsid w:val="29852351"/>
    <w:rsid w:val="29DF4157"/>
    <w:rsid w:val="29EE439A"/>
    <w:rsid w:val="2A475858"/>
    <w:rsid w:val="2A8763D1"/>
    <w:rsid w:val="2C2E0A7D"/>
    <w:rsid w:val="2CFB045B"/>
    <w:rsid w:val="2D28382A"/>
    <w:rsid w:val="2DBD12BC"/>
    <w:rsid w:val="2DDE47E2"/>
    <w:rsid w:val="2DE6567B"/>
    <w:rsid w:val="2EF20488"/>
    <w:rsid w:val="2F4862FA"/>
    <w:rsid w:val="2F807842"/>
    <w:rsid w:val="31224929"/>
    <w:rsid w:val="316D3B5D"/>
    <w:rsid w:val="321E77E6"/>
    <w:rsid w:val="329F4483"/>
    <w:rsid w:val="334E342B"/>
    <w:rsid w:val="343432F1"/>
    <w:rsid w:val="347B5DA0"/>
    <w:rsid w:val="35CE6E2D"/>
    <w:rsid w:val="35D22DC1"/>
    <w:rsid w:val="35DA2FFB"/>
    <w:rsid w:val="366E2B41"/>
    <w:rsid w:val="36CE5D8F"/>
    <w:rsid w:val="372D2697"/>
    <w:rsid w:val="37B32BFD"/>
    <w:rsid w:val="37FF5930"/>
    <w:rsid w:val="38D66725"/>
    <w:rsid w:val="3A195B58"/>
    <w:rsid w:val="3AE509B9"/>
    <w:rsid w:val="3B181184"/>
    <w:rsid w:val="3B5878C5"/>
    <w:rsid w:val="3C9506A5"/>
    <w:rsid w:val="3E2164FE"/>
    <w:rsid w:val="3EAD7F28"/>
    <w:rsid w:val="3EAF1EF2"/>
    <w:rsid w:val="3EE4607C"/>
    <w:rsid w:val="3F79605C"/>
    <w:rsid w:val="3FE77469"/>
    <w:rsid w:val="40C42E73"/>
    <w:rsid w:val="40FE4A6B"/>
    <w:rsid w:val="425659E6"/>
    <w:rsid w:val="42731488"/>
    <w:rsid w:val="429E4757"/>
    <w:rsid w:val="430622FC"/>
    <w:rsid w:val="44054362"/>
    <w:rsid w:val="442944F4"/>
    <w:rsid w:val="445B21D4"/>
    <w:rsid w:val="455455A1"/>
    <w:rsid w:val="4682613E"/>
    <w:rsid w:val="46DD5122"/>
    <w:rsid w:val="47487957"/>
    <w:rsid w:val="48346AB2"/>
    <w:rsid w:val="4867383D"/>
    <w:rsid w:val="48DF50D9"/>
    <w:rsid w:val="49627B61"/>
    <w:rsid w:val="496B2481"/>
    <w:rsid w:val="4A5E2A1E"/>
    <w:rsid w:val="4A9744EB"/>
    <w:rsid w:val="4AB03279"/>
    <w:rsid w:val="4B617C59"/>
    <w:rsid w:val="4C583BC9"/>
    <w:rsid w:val="4C6D61DE"/>
    <w:rsid w:val="4E0631B0"/>
    <w:rsid w:val="4E102281"/>
    <w:rsid w:val="4E1C6E78"/>
    <w:rsid w:val="4E4935D5"/>
    <w:rsid w:val="4E5403C0"/>
    <w:rsid w:val="4E661EA1"/>
    <w:rsid w:val="4EA53C12"/>
    <w:rsid w:val="4EDF237F"/>
    <w:rsid w:val="4F473A81"/>
    <w:rsid w:val="4FB96E6B"/>
    <w:rsid w:val="50460A22"/>
    <w:rsid w:val="50B52C6C"/>
    <w:rsid w:val="50C6566D"/>
    <w:rsid w:val="50C839D8"/>
    <w:rsid w:val="51AD7AEB"/>
    <w:rsid w:val="520B348B"/>
    <w:rsid w:val="52F27406"/>
    <w:rsid w:val="530E3233"/>
    <w:rsid w:val="53937294"/>
    <w:rsid w:val="54332825"/>
    <w:rsid w:val="546D765C"/>
    <w:rsid w:val="548117E3"/>
    <w:rsid w:val="54AE00FE"/>
    <w:rsid w:val="54E44363"/>
    <w:rsid w:val="55256612"/>
    <w:rsid w:val="55264138"/>
    <w:rsid w:val="554747DA"/>
    <w:rsid w:val="55784F70"/>
    <w:rsid w:val="5579070C"/>
    <w:rsid w:val="55A23860"/>
    <w:rsid w:val="55F85061"/>
    <w:rsid w:val="57770C7B"/>
    <w:rsid w:val="5822508B"/>
    <w:rsid w:val="5A3F2CA5"/>
    <w:rsid w:val="5ABE24E7"/>
    <w:rsid w:val="5AE61A9C"/>
    <w:rsid w:val="5AED1991"/>
    <w:rsid w:val="5B9B5039"/>
    <w:rsid w:val="5C11169E"/>
    <w:rsid w:val="5C5D3D2F"/>
    <w:rsid w:val="5DE0190A"/>
    <w:rsid w:val="5DEB4069"/>
    <w:rsid w:val="5E972B0F"/>
    <w:rsid w:val="5EB06548"/>
    <w:rsid w:val="5EB629D1"/>
    <w:rsid w:val="5ED03E91"/>
    <w:rsid w:val="5EEE216B"/>
    <w:rsid w:val="6037544B"/>
    <w:rsid w:val="60C146F4"/>
    <w:rsid w:val="61D8709B"/>
    <w:rsid w:val="61ED4722"/>
    <w:rsid w:val="624478E9"/>
    <w:rsid w:val="62560FBE"/>
    <w:rsid w:val="625C0124"/>
    <w:rsid w:val="62600C89"/>
    <w:rsid w:val="62AB177D"/>
    <w:rsid w:val="63402869"/>
    <w:rsid w:val="6390559E"/>
    <w:rsid w:val="63FB0FF0"/>
    <w:rsid w:val="64063AB3"/>
    <w:rsid w:val="64576502"/>
    <w:rsid w:val="64E25063"/>
    <w:rsid w:val="65336FA1"/>
    <w:rsid w:val="659155FE"/>
    <w:rsid w:val="65AB66C0"/>
    <w:rsid w:val="66844E82"/>
    <w:rsid w:val="66871AB6"/>
    <w:rsid w:val="67845F24"/>
    <w:rsid w:val="678B49FB"/>
    <w:rsid w:val="68EA5751"/>
    <w:rsid w:val="69A27DD9"/>
    <w:rsid w:val="69B05920"/>
    <w:rsid w:val="69B96A50"/>
    <w:rsid w:val="6A292C42"/>
    <w:rsid w:val="6A520F3A"/>
    <w:rsid w:val="6A9A31A7"/>
    <w:rsid w:val="6AD55F8D"/>
    <w:rsid w:val="6B001722"/>
    <w:rsid w:val="6B2968F6"/>
    <w:rsid w:val="6B985938"/>
    <w:rsid w:val="6BF62521"/>
    <w:rsid w:val="6C450B6D"/>
    <w:rsid w:val="6D2356D5"/>
    <w:rsid w:val="6D3F3B91"/>
    <w:rsid w:val="6D4573FA"/>
    <w:rsid w:val="6D57537F"/>
    <w:rsid w:val="6D761CA9"/>
    <w:rsid w:val="6DB1683D"/>
    <w:rsid w:val="6E7C32EF"/>
    <w:rsid w:val="703D6AAE"/>
    <w:rsid w:val="714A76D4"/>
    <w:rsid w:val="71E86612"/>
    <w:rsid w:val="72BF7C4E"/>
    <w:rsid w:val="72C139C6"/>
    <w:rsid w:val="72F83110"/>
    <w:rsid w:val="740A6CA7"/>
    <w:rsid w:val="74822CE1"/>
    <w:rsid w:val="74D15DC2"/>
    <w:rsid w:val="75453EE2"/>
    <w:rsid w:val="7562471A"/>
    <w:rsid w:val="76375D4D"/>
    <w:rsid w:val="76B37ACA"/>
    <w:rsid w:val="76F50A5E"/>
    <w:rsid w:val="76FA1255"/>
    <w:rsid w:val="776D0DA1"/>
    <w:rsid w:val="7771703D"/>
    <w:rsid w:val="777234E1"/>
    <w:rsid w:val="777E235D"/>
    <w:rsid w:val="77D47CF8"/>
    <w:rsid w:val="77F9150C"/>
    <w:rsid w:val="781F4CEB"/>
    <w:rsid w:val="782B3690"/>
    <w:rsid w:val="78337B71"/>
    <w:rsid w:val="785306BB"/>
    <w:rsid w:val="78EA354B"/>
    <w:rsid w:val="79915FA1"/>
    <w:rsid w:val="7A8F43AA"/>
    <w:rsid w:val="7A910122"/>
    <w:rsid w:val="7BC462D5"/>
    <w:rsid w:val="7C1C7EBF"/>
    <w:rsid w:val="7C4D776D"/>
    <w:rsid w:val="7CDF1C59"/>
    <w:rsid w:val="7D0970F5"/>
    <w:rsid w:val="7D0A41BC"/>
    <w:rsid w:val="7D5B0779"/>
    <w:rsid w:val="7DE0020A"/>
    <w:rsid w:val="7E2331D2"/>
    <w:rsid w:val="7E665422"/>
    <w:rsid w:val="7EB22415"/>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next w:val="1"/>
    <w:qFormat/>
    <w:uiPriority w:val="0"/>
    <w:pPr>
      <w:keepNext/>
      <w:keepLines/>
      <w:widowControl w:val="0"/>
      <w:spacing w:before="120" w:after="120" w:line="360" w:lineRule="auto"/>
      <w:jc w:val="left"/>
      <w:outlineLvl w:val="2"/>
    </w:pPr>
    <w:rPr>
      <w:rFonts w:ascii="黑体" w:hAnsi="黑体" w:eastAsia="黑体" w:cs="Times New Roman"/>
      <w:bCs/>
      <w:kern w:val="2"/>
      <w:sz w:val="24"/>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ind w:left="420" w:leftChars="200"/>
    </w:pPr>
  </w:style>
  <w:style w:type="paragraph" w:styleId="5">
    <w:name w:val="List Bullet 2"/>
    <w:basedOn w:val="1"/>
    <w:qFormat/>
    <w:uiPriority w:val="0"/>
    <w:pPr>
      <w:numPr>
        <w:ilvl w:val="0"/>
        <w:numId w:val="1"/>
      </w:numPr>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jc w:val="left"/>
    </w:pPr>
    <w:rPr>
      <w:kern w:val="0"/>
      <w:sz w:val="24"/>
    </w:rPr>
  </w:style>
  <w:style w:type="paragraph" w:styleId="9">
    <w:name w:val="Body Text First Indent 2"/>
    <w:basedOn w:val="4"/>
    <w:unhideWhenUsed/>
    <w:qFormat/>
    <w:uiPriority w:val="99"/>
    <w:pPr>
      <w:spacing w:after="120"/>
      <w:ind w:left="420" w:leftChars="200" w:firstLine="420"/>
    </w:pPr>
    <w:rPr>
      <w:rFonts w:ascii="Times New Roman"/>
      <w:sz w:val="21"/>
      <w:szCs w:val="24"/>
    </w:rPr>
  </w:style>
  <w:style w:type="character" w:styleId="12">
    <w:name w:val="Strong"/>
    <w:basedOn w:val="11"/>
    <w:qFormat/>
    <w:uiPriority w:val="0"/>
    <w:rPr>
      <w:b/>
      <w:bCs/>
    </w:rPr>
  </w:style>
  <w:style w:type="character" w:styleId="13">
    <w:name w:val="FollowedHyperlink"/>
    <w:basedOn w:val="11"/>
    <w:qFormat/>
    <w:uiPriority w:val="0"/>
    <w:rPr>
      <w:color w:val="5C5C5C"/>
      <w:u w:val="none"/>
    </w:rPr>
  </w:style>
  <w:style w:type="character" w:styleId="14">
    <w:name w:val="Emphasis"/>
    <w:basedOn w:val="11"/>
    <w:qFormat/>
    <w:uiPriority w:val="0"/>
    <w:rPr>
      <w:b/>
      <w:bCs/>
    </w:rPr>
  </w:style>
  <w:style w:type="character" w:styleId="15">
    <w:name w:val="HTML Definition"/>
    <w:basedOn w:val="11"/>
    <w:qFormat/>
    <w:uiPriority w:val="0"/>
  </w:style>
  <w:style w:type="character" w:styleId="16">
    <w:name w:val="HTML Typewriter"/>
    <w:basedOn w:val="11"/>
    <w:qFormat/>
    <w:uiPriority w:val="0"/>
    <w:rPr>
      <w:rFonts w:ascii="monospace" w:hAnsi="monospace" w:eastAsia="monospace" w:cs="monospace"/>
      <w:sz w:val="20"/>
    </w:rPr>
  </w:style>
  <w:style w:type="character" w:styleId="17">
    <w:name w:val="HTML Acronym"/>
    <w:basedOn w:val="11"/>
    <w:qFormat/>
    <w:uiPriority w:val="0"/>
    <w:rPr>
      <w:bdr w:val="none" w:color="auto" w:sz="0" w:space="0"/>
    </w:rPr>
  </w:style>
  <w:style w:type="character" w:styleId="18">
    <w:name w:val="HTML Variable"/>
    <w:basedOn w:val="11"/>
    <w:qFormat/>
    <w:uiPriority w:val="0"/>
  </w:style>
  <w:style w:type="character" w:styleId="19">
    <w:name w:val="Hyperlink"/>
    <w:basedOn w:val="11"/>
    <w:qFormat/>
    <w:uiPriority w:val="0"/>
    <w:rPr>
      <w:color w:val="5C5C5C"/>
      <w:u w:val="none"/>
    </w:rPr>
  </w:style>
  <w:style w:type="character" w:styleId="20">
    <w:name w:val="HTML Code"/>
    <w:basedOn w:val="11"/>
    <w:qFormat/>
    <w:uiPriority w:val="0"/>
    <w:rPr>
      <w:rFonts w:hint="default" w:ascii="monospace" w:hAnsi="monospace" w:eastAsia="monospace" w:cs="monospace"/>
      <w:sz w:val="20"/>
    </w:rPr>
  </w:style>
  <w:style w:type="character" w:styleId="21">
    <w:name w:val="HTML Cite"/>
    <w:basedOn w:val="11"/>
    <w:qFormat/>
    <w:uiPriority w:val="0"/>
    <w:rPr>
      <w:vanish/>
      <w:sz w:val="0"/>
      <w:szCs w:val="0"/>
      <w:bdr w:val="single" w:color="auto" w:sz="2" w:space="0"/>
    </w:rPr>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character" w:customStyle="1" w:styleId="24">
    <w:name w:val="hover1"/>
    <w:basedOn w:val="11"/>
    <w:qFormat/>
    <w:uiPriority w:val="0"/>
    <w:rPr>
      <w:color w:val="2590EB"/>
    </w:rPr>
  </w:style>
  <w:style w:type="character" w:customStyle="1" w:styleId="25">
    <w:name w:val="hover2"/>
    <w:basedOn w:val="11"/>
    <w:qFormat/>
    <w:uiPriority w:val="0"/>
    <w:rPr>
      <w:color w:val="2590EB"/>
    </w:rPr>
  </w:style>
  <w:style w:type="character" w:customStyle="1" w:styleId="26">
    <w:name w:val="hover3"/>
    <w:basedOn w:val="11"/>
    <w:qFormat/>
    <w:uiPriority w:val="0"/>
  </w:style>
  <w:style w:type="character" w:customStyle="1" w:styleId="27">
    <w:name w:val="hover4"/>
    <w:basedOn w:val="11"/>
    <w:qFormat/>
    <w:uiPriority w:val="0"/>
    <w:rPr>
      <w:color w:val="2590EB"/>
      <w:shd w:val="clear" w:fill="E9F4FD"/>
    </w:rPr>
  </w:style>
  <w:style w:type="character" w:customStyle="1" w:styleId="28">
    <w:name w:val="mini-outputtext1"/>
    <w:basedOn w:val="11"/>
    <w:qFormat/>
    <w:uiPriority w:val="0"/>
  </w:style>
  <w:style w:type="character" w:customStyle="1" w:styleId="29">
    <w:name w:val="hover"/>
    <w:basedOn w:val="11"/>
    <w:qFormat/>
    <w:uiPriority w:val="0"/>
    <w:rPr>
      <w:color w:val="2590EB"/>
    </w:rPr>
  </w:style>
  <w:style w:type="paragraph" w:customStyle="1" w:styleId="30">
    <w:name w:val="正文 New"/>
    <w:basedOn w:val="1"/>
    <w:qFormat/>
    <w:uiPriority w:val="0"/>
    <w:pPr>
      <w:spacing w:before="100" w:beforeAutospacing="1" w:after="100" w:afterAutospacing="1" w:line="440" w:lineRule="exact"/>
      <w:ind w:left="357" w:hanging="357"/>
    </w:pPr>
    <w:rPr>
      <w:szCs w:val="21"/>
    </w:rPr>
  </w:style>
  <w:style w:type="paragraph" w:customStyle="1" w:styleId="31">
    <w:name w:val="card-title"/>
    <w:basedOn w:val="1"/>
    <w:uiPriority w:val="0"/>
    <w:pPr>
      <w:spacing w:line="480" w:lineRule="atLeast"/>
      <w:ind w:right="600"/>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f952a6ef-cfaa-4ae0-8dbf-5c6811067131</errorID>
      <errorWord>安庆市</errorWord>
      <group>L1_Word</group>
      <groupName>字词问题</groupName>
      <ability>L2_Typo</ability>
      <abilityName>字词错误</abilityName>
      <candidateList>
        <item>安庆</item>
      </candidateList>
      <explain/>
      <paraID>23AC2474</paraID>
      <start>11</start>
      <end>16</end>
      <status>modified</status>
      <modifiedWord>安庆</modifiedWord>
      <trackRevisions>true</trackRevisions>
    </reviewItem>
    <reviewItem>
      <errorID>03f82bce-cd20-4e6d-8c58-b8556ad0ee12</errorID>
      <errorWord>房</errorWord>
      <group>L1_Word</group>
      <groupName>字词问题</groupName>
      <ability>L2_Typo</ability>
      <abilityName>字词错误</abilityName>
      <candidateList>
        <item>房和</item>
      </candidateList>
      <explain/>
      <paraID>53F73159</paraID>
      <start>12</start>
      <end>15</end>
      <status>modified</status>
      <modifiedWord>房和</modifiedWord>
      <trackRevisions>true</trackRevisions>
    </reviewItem>
    <reviewItem>
      <errorID>f4d95263-8ad1-4177-b178-8923aeb21287</errorID>
      <errorWord>（</errorWord>
      <group>L1_Format</group>
      <groupName>格式问题</groupName>
      <ability>L2_HalfPunc_CN</ability>
      <abilityName>全半角问题</abilityName>
      <candidateList>
        <item>(</item>
      </candidateList>
      <explain>文本全半角错误。</explain>
      <paraID>24FBD999</paraID>
      <start>0</start>
      <end>1</end>
      <status>ignored</status>
      <modifiedWord/>
      <trackRevisions>false</trackRevisions>
    </reviewItem>
    <reviewItem>
      <errorID>0221a3a2-240c-4ea0-a234-43178723390a</errorID>
      <errorWord>）</errorWord>
      <group>L1_Format</group>
      <groupName>格式问题</groupName>
      <ability>L2_HalfPunc_CN</ability>
      <abilityName>全半角问题</abilityName>
      <candidateList>
        <item>)</item>
      </candidateList>
      <explain>文本全半角错误。</explain>
      <paraID>24FBD999</paraID>
      <start>50</start>
      <end>51</end>
      <status>ignored</status>
      <modifiedWord/>
      <trackRevisions>false</trackRevisions>
    </reviewItem>
    <reviewItem>
      <errorID>892d09e0-3dfd-4894-9c51-5cfbefe73ebf</errorID>
      <errorWord> </errorWord>
      <group>L1_Punc</group>
      <groupName>标点问题</groupName>
      <ability>L2_Punc_CN</ability>
      <abilityName>标点符号问题</abilityName>
      <candidateList>
        <item/>
      </candidateList>
      <explain>此处空格冗余，建议删除。</explain>
      <paraID>16260017</paraID>
      <start>56</start>
      <end>57</end>
      <status>ignored</status>
      <modifiedWord/>
      <trackRevisions>false</trackRevisions>
    </reviewItem>
    <reviewItem>
      <errorID>aed46217-feb6-4a59-932d-532c6b474201</errorID>
      <errorWord>,</errorWord>
      <group>L1_Format</group>
      <groupName>格式问题</groupName>
      <ability>L2_HalfPunc_CN</ability>
      <abilityName>全半角问题</abilityName>
      <candidateList>
        <item>，</item>
      </candidateList>
      <explain>文本全半角错误。</explain>
      <paraID>5C4AA727</paraID>
      <start>9</start>
      <end>10</end>
      <status>ignored</status>
      <modifiedWord/>
      <trackRevisions>false</trackRevisions>
    </reviewItem>
    <reviewItem>
      <errorID>f8585276-4ccc-4232-97c4-0072055c48ca</errorID>
      <errorWord>、以及</errorWord>
      <group>L1_Punc</group>
      <groupName>标点问题</groupName>
      <ability>L2_Punc_CN</ability>
      <abilityName>标点符号问题</abilityName>
      <candidateList>
        <item>，以及</item>
      </candidateList>
      <explain>连接词前后不宜使用顿号，建议使用逗号。</explain>
      <paraID>7B1E1B34</paraID>
      <start>28</start>
      <end>31</end>
      <status>ignored</status>
      <modifiedWord/>
      <trackRevisions>false</trackRevisions>
    </reviewItem>
    <reviewItem>
      <errorID>f2d46094-3804-42ba-826f-0f1af41a2f71</errorID>
      <errorWord>并由</errorWord>
      <group>L1_Word</group>
      <groupName>字词问题</groupName>
      <ability>L2_Typo</ability>
      <abilityName>字词错误</abilityName>
      <candidateList>
        <item>由</item>
      </candidateList>
      <explain/>
      <paraID>6153F44E</paraID>
      <start>148</start>
      <end>150</end>
      <status>ignored</status>
      <modifiedWord/>
      <trackRevisions>false</trackRevisions>
    </reviewItem>
    <reviewItem>
      <errorID>c6477091-828d-4651-964c-feb7c9cc0c2d</errorID>
      <errorWord>法律、法规</errorWord>
      <group>L1_Word</group>
      <groupName>字词问题</groupName>
      <ability>L2_Typo</ability>
      <abilityName>字词错误</abilityName>
      <candidateList>
        <item>法律法规</item>
      </candidateList>
      <explain/>
      <paraID>778EEE29</paraID>
      <start>14</start>
      <end>19</end>
      <status>ignored</status>
      <modifiedWord/>
      <trackRevisions>false</trackRevisions>
    </reviewItem>
    <reviewItem>
      <errorID>fe2d6647-8cdb-45af-8dd6-eac04f32a013</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778EEE29</paraID>
      <start>130</start>
      <end>135</end>
      <status>ignored</status>
      <modifiedWord/>
      <trackRevisions>false</trackRevisions>
    </reviewItem>
    <reviewItem>
      <errorID>450a116b-a4ca-452e-98c2-f23969c26f88</errorID>
      <errorWord>承包人</errorWord>
      <group>L1_Word</group>
      <groupName>字词问题</groupName>
      <ability>L2_Typo</ability>
      <abilityName>字词错误</abilityName>
      <candidateList>
        <item>发包人</item>
      </candidateList>
      <explain/>
      <paraID>60D61A39</paraID>
      <start>57</start>
      <end>60</end>
      <status>ignored</status>
      <modifiedWord/>
      <trackRevisions>false</trackRevisions>
    </reviewItem>
    <reviewItem>
      <errorID>1dfe1fd9-747c-4776-ada4-967afe4a4785</errorID>
      <errorWord> </errorWord>
      <group>L1_Punc</group>
      <groupName>标点问题</groupName>
      <ability>L2_Punc_CN</ability>
      <abilityName>标点符号问题</abilityName>
      <candidateList>
        <item>·</item>
      </candidateList>
      <explain/>
      <paraID>60D61A39</paraID>
      <start>167</start>
      <end>168</end>
      <status>ignored</status>
      <modifiedWord/>
      <trackRevisions>false</trackRevisions>
    </reviewItem>
    <reviewItem>
      <errorID>14d119cd-6522-45ce-80d6-4fff037155bb</errorID>
      <errorWord> </errorWord>
      <group>L1_Punc</group>
      <groupName>标点问题</groupName>
      <ability>L2_Punc_CN</ability>
      <abilityName>标点符号问题</abilityName>
      <candidateList>
        <item>·</item>
      </candidateList>
      <explain/>
      <paraID>60D61A39</paraID>
      <start>187</start>
      <end>188</end>
      <status>ignored</status>
      <modifiedWord/>
      <trackRevisions>false</trackRevisions>
    </reviewItem>
    <reviewItem>
      <errorID>64574b88-317c-40d0-8729-e3ed5ee26139</errorID>
      <errorWord>&lt;</errorWord>
      <group>L1_Format</group>
      <groupName>格式问题</groupName>
      <ability>L2_HalfPunc_CN</ability>
      <abilityName>全半角问题</abilityName>
      <candidateList>
        <item>〈</item>
      </candidateList>
      <explain>文本全半角错误。</explain>
      <paraID>5589423E</paraID>
      <start>63</start>
      <end>64</end>
      <status>ignored</status>
      <modifiedWord/>
      <trackRevisions>false</trackRevisions>
    </reviewItem>
    <reviewItem>
      <errorID>e38d021b-a7bd-44b8-9565-17cb2485e186</errorID>
      <errorWord>&gt;的通知》</errorWord>
      <group>L1_Punc</group>
      <groupName>标点问题</groupName>
      <ability>L2_Punc_CN</ability>
      <abilityName>标点符号问题</abilityName>
      <candidateList>
        <item>〉的通知》</item>
      </candidateList>
      <explain/>
      <paraID>5589423E</paraID>
      <start>90</start>
      <end>95</end>
      <status>ignored</status>
      <modifiedWord/>
      <trackRevisions>false</trackRevisions>
    </reviewItem>
    <reviewItem>
      <errorID>66ce4642-2d0c-462a-8543-39a5ab3abb37</errorID>
      <errorWord>&lt;</errorWord>
      <group>L1_Format</group>
      <groupName>格式问题</groupName>
      <ability>L2_HalfPunc_CN</ability>
      <abilityName>全半角问题</abilityName>
      <candidateList>
        <item>〈</item>
      </candidateList>
      <explain>文本全半角错误。</explain>
      <paraID>5E677937</paraID>
      <start>17</start>
      <end>18</end>
      <status>ignored</status>
      <modifiedWord/>
      <trackRevisions>false</trackRevisions>
    </reviewItem>
    <reviewItem>
      <errorID>10ac5487-ed0f-42c5-b386-577b7eda16a4</errorID>
      <errorWord>&gt;的通知》</errorWord>
      <group>L1_Punc</group>
      <groupName>标点问题</groupName>
      <ability>L2_Punc_CN</ability>
      <abilityName>标点符号问题</abilityName>
      <candidateList>
        <item>〉的通知》</item>
      </candidateList>
      <explain/>
      <paraID>5E677937</paraID>
      <start>39</start>
      <end>44</end>
      <status>ignored</status>
      <modifiedWord/>
      <trackRevisions>false</trackRevisions>
    </reviewItem>
    <reviewItem>
      <errorID>7c92573f-7428-4d74-92da-2d0bb840803b</errorID>
      <errorWord>）</errorWord>
      <group>L1_Word</group>
      <groupName>字词问题</groupName>
      <ability>L2_Typo</ability>
      <abilityName>字词错误</abilityName>
      <candidateList>
        <item>）和</item>
      </candidateList>
      <explain/>
      <paraID>5E677937</paraID>
      <start>57</start>
      <end>58</end>
      <status>ignored</status>
      <modifiedWord/>
      <trackRevisions>false</trackRevisions>
    </reviewItem>
    <reviewItem>
      <errorID>02df258a-b84e-495d-b293-b2c2f80e75d3</errorID>
      <errorWord>由</errorWord>
      <group>L1_Punc</group>
      <groupName>标点问题</groupName>
      <ability>L2_Punc_CN</ability>
      <abilityName>标点符号问题</abilityName>
      <candidateList>
        <item>，由</item>
      </candidateList>
      <explain/>
      <paraID>79592CB4</paraID>
      <start>67</start>
      <end>68</end>
      <status>ignored</status>
      <modifiedWord/>
      <trackRevisions>false</trackRevisions>
    </reviewItem>
    <reviewItem>
      <errorID>7f12243c-6800-4e68-bddc-deabd418060a</errorID>
      <errorWord>要求</errorWord>
      <group>L1_Word</group>
      <groupName>字词问题</groupName>
      <ability>L2_Typo</ability>
      <abilityName>字词错误</abilityName>
      <candidateList>
        <item>材料</item>
      </candidateList>
      <explain/>
      <paraID>50C82F7C</paraID>
      <start>40</start>
      <end>42</end>
      <status>ignored</status>
      <modifiedWord/>
      <trackRevisions>false</trackRevisions>
    </reviewItem>
    <reviewItem>
      <errorID>cdd9ebaa-c1d6-4600-ae5f-7cc52c9537e3</errorID>
      <errorWord>或</errorWord>
      <group>L1_Punc</group>
      <groupName>标点问题</groupName>
      <ability>L2_Punc_CN</ability>
      <abilityName>标点符号问题</abilityName>
      <candidateList>
        <item>，或</item>
      </candidateList>
      <explain/>
      <paraID>6DD38CBE</paraID>
      <start>63</start>
      <end>64</end>
      <status>ignored</status>
      <modifiedWord/>
      <trackRevisions>false</trackRevisions>
    </reviewItem>
    <reviewItem>
      <errorID>39edcbb0-8016-48c5-93e0-c8ddfe23183c</errorID>
      <errorWord>楚</errorWord>
      <group>L1_Word</group>
      <groupName>字词问题</groupName>
      <ability>L2_Typo</ability>
      <abilityName>字词错误</abilityName>
      <candidateList>
        <item>楚地</item>
      </candidateList>
      <explain/>
      <paraID>572FD128</paraID>
      <start>40</start>
      <end>41</end>
      <status>ignored</status>
      <modifiedWord/>
      <trackRevisions>false</trackRevisions>
    </reviewItem>
    <reviewItem>
      <errorID>42401fd8-df46-4d07-ab2b-582405dec731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1543FD23</paraID>
      <start>44</start>
      <end>47</end>
      <status>ignored</status>
      <modifiedWord/>
      <trackRevisions>false</trackRevisions>
    </reviewItem>
    <reviewItem>
      <errorID>70073476-1cb8-4232-b4a3-e855f77e8b80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1543FD23</paraID>
      <start>60</start>
      <end>63</end>
      <status>ignored</status>
      <modifiedWord/>
      <trackRevisions>false</trackRevisions>
    </reviewItem>
    <reviewItem>
      <errorID>5d86003c-94af-4d72-bf58-e8c8ba109ae6</errorID>
      <errorWord>“</errorWord>
      <group>L1_Punc</group>
      <groupName>标点问题</groupName>
      <ability>L2_Punc_CN</ability>
      <abilityName>标点符号问题</abilityName>
      <candidateList>
        <item>《</item>
      </candidateList>
      <explain/>
      <paraID>5367D853</paraID>
      <start>20</start>
      <end>21</end>
      <status>ignored</status>
      <modifiedWord/>
      <trackRevisions>false</trackRevisions>
    </reviewItem>
    <reviewItem>
      <errorID>76610b6b-a789-4c40-9d4b-92e5e5d4890e</errorID>
      <errorWord>《</errorWord>
      <group>L1_Punc</group>
      <groupName>标点问题</groupName>
      <ability>L2_Punc_CN</ability>
      <abilityName>标点符号问题</abilityName>
      <candidateList>
        <item>〈</item>
      </candidateList>
      <explain/>
      <paraID>5367D853</paraID>
      <start>25</start>
      <end>26</end>
      <status>ignored</status>
      <modifiedWord/>
      <trackRevisions>false</trackRevisions>
    </reviewItem>
    <reviewItem>
      <errorID>7ae3d4c1-60da-4ccf-9f26-7293a2532302</errorID>
      <errorWord>》</errorWord>
      <group>L1_Punc</group>
      <groupName>标点问题</groupName>
      <ability>L2_Punc_CN</ability>
      <abilityName>标点符号问题</abilityName>
      <candidateList>
        <item>〉</item>
      </candidateList>
      <explain/>
      <paraID>5367D853</paraID>
      <start>46</start>
      <end>47</end>
      <status>ignored</status>
      <modifiedWord/>
      <trackRevisions>false</trackRevisions>
    </reviewItem>
    <reviewItem>
      <errorID>d2eacfd3-b1da-469d-8623-c5e22ebf007a</errorID>
      <errorWord>”</errorWord>
      <group>L1_Punc</group>
      <groupName>标点问题</groupName>
      <ability>L2_Punc_CN</ability>
      <abilityName>标点符号问题</abilityName>
      <candidateList>
        <item>》</item>
      </candidateList>
      <explain/>
      <paraID>5367D853</paraID>
      <start>50</start>
      <end>51</end>
      <status>ignored</status>
      <modifiedWord/>
      <trackRevisions>false</trackRevisions>
    </reviewItem>
    <reviewItem>
      <errorID>ba9a9873-8904-4a41-9ef3-63e233460aeb</errorID>
      <errorWord>其它</errorWord>
      <group>L1_Word</group>
      <groupName>字词问题</groupName>
      <ability>L2_Typo</ability>
      <abilityName>字词错误</abilityName>
      <candidateList>
        <item>其他</item>
      </candidateList>
      <explain/>
      <paraID>43FFEFE3</paraID>
      <start>15</start>
      <end>17</end>
      <status>ignored</status>
      <modifiedWord/>
      <trackRevisions>false</trackRevisions>
    </reviewItem>
    <reviewItem>
      <errorID>8422239f-1a30-4d31-adda-0f49ce9fb211</errorID>
      <errorWord>其它</errorWord>
      <group>L1_Word</group>
      <groupName>字词问题</groupName>
      <ability>L2_Alias</ability>
      <abilityName>也作/曾用词</abilityName>
      <candidateList>
        <item>其他</item>
      </candidateList>
      <explain>词汇[其它]为不规范表述或旧称，其规范书面表述为[其他]。</explain>
      <paraID>58CE678C</paraID>
      <start>92</start>
      <end>94</end>
      <status>ignored</status>
      <modifiedWord/>
      <trackRevisions>false</trackRevisions>
    </reviewItem>
    <reviewItem>
      <errorID>8dc4bd45-8b18-48b5-bcec-92cb1aa59b37</errorID>
      <errorWord>率结合</errorWord>
      <group>L1_Grammar</group>
      <groupName>语法问题</groupName>
      <ability>L2_Grammar</ability>
      <abilityName>语法错误</abilityName>
      <candidateList>
        <item>率</item>
      </candidateList>
      <explain/>
      <paraID>7C145B8E</paraID>
      <start>48</start>
      <end>51</end>
      <status>ignored</status>
      <modifiedWord/>
      <trackRevisions>false</trackRevisions>
    </reviewItem>
    <reviewItem>
      <errorID>36b546d0-be9e-472a-a813-6a5578aba135</errorID>
      <errorWord>-</errorWord>
      <group>L1_Format</group>
      <groupName>格式问题</groupName>
      <ability>L2_HalfPunc_CN</ability>
      <abilityName>全半角问题</abilityName>
      <candidateList>
        <item>－</item>
      </candidateList>
      <explain>文本全半角错误。</explain>
      <paraID>374E5064</paraID>
      <start>33</start>
      <end>34</end>
      <status>ignored</status>
      <modifiedWord/>
      <trackRevisions>false</trackRevisions>
    </reviewItem>
    <reviewItem>
      <errorID>918b7c4f-a8fe-44d4-b37c-4a194830764d</errorID>
      <errorWord>）进行</errorWord>
      <group>L1_Grammar</group>
      <groupName>语法问题</groupName>
      <ability>L2_Grammar</ability>
      <abilityName>语法错误</abilityName>
      <candidateList>
        <item>）</item>
      </candidateList>
      <explain/>
      <paraID>374E5064</paraID>
      <start>39</start>
      <end>42</end>
      <status>ignored</status>
      <modifiedWord/>
      <trackRevisions>false</trackRevisions>
    </reviewItem>
    <reviewItem>
      <errorID>dec6cd73-b658-4573-9ca6-d1fe7ecfd7d0</errorID>
      <errorWord>-</errorWord>
      <group>L1_Format</group>
      <groupName>格式问题</groupName>
      <ability>L2_HalfPunc_CN</ability>
      <abilityName>全半角问题</abilityName>
      <candidateList>
        <item>－</item>
      </candidateList>
      <explain>文本全半角错误。</explain>
      <paraID>20288DD2</paraID>
      <start>35</start>
      <end>36</end>
      <status>ignored</status>
      <modifiedWord/>
      <trackRevisions>false</trackRevisions>
    </reviewItem>
    <reviewItem>
      <errorID>67c40f1e-3019-4cc9-9dbd-561fcee05590</errorID>
      <errorWord>；</errorWord>
      <group>L1_Punc</group>
      <groupName>标点问题</groupName>
      <ability>L2_Punc_CN</ability>
      <abilityName>标点符号问题</abilityName>
      <candidateList>
        <item>。</item>
      </candidateList>
      <explain/>
      <paraID>20288DD2</paraID>
      <start>44</start>
      <end>45</end>
      <status>ignored</status>
      <modifiedWord/>
      <trackRevisions>false</trackRevisions>
    </reviewItem>
    <reviewItem>
      <errorID>b0a7e52a-71af-4f76-84ba-18cfa3de53c0</errorID>
      <errorWord>-</errorWord>
      <group>L1_Format</group>
      <groupName>格式问题</groupName>
      <ability>L2_HalfPunc_CN</ability>
      <abilityName>全半角问题</abilityName>
      <candidateList>
        <item>－</item>
      </candidateList>
      <explain>文本全半角错误。</explain>
      <paraID>6E63D1D6</paraID>
      <start>81</start>
      <end>82</end>
      <status>ignored</status>
      <modifiedWord/>
      <trackRevisions>false</trackRevisions>
    </reviewItem>
    <reviewItem>
      <errorID>2b41d3cc-a32c-40f8-870a-2fda165b0915</errorID>
      <errorWord>-</errorWord>
      <group>L1_Format</group>
      <groupName>格式问题</groupName>
      <ability>L2_HalfPunc_CN</ability>
      <abilityName>全半角问题</abilityName>
      <candidateList>
        <item>－</item>
      </candidateList>
      <explain>文本全半角错误。</explain>
      <paraID>2CF31119</paraID>
      <start>45</start>
      <end>46</end>
      <status>ignored</status>
      <modifiedWord/>
      <trackRevisions>false</trackRevisions>
    </reviewItem>
    <reviewItem>
      <errorID>681b2b2c-5fc0-472f-8810-12103a78e2b3</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6C078C12</paraID>
      <start>30</start>
      <end>33</end>
      <status>ignored</status>
      <modifiedWord/>
      <trackRevisions>false</trackRevisions>
    </reviewItem>
    <reviewItem>
      <errorID>9d726f39-db4e-4f48-9166-248c2403adc4</errorID>
      <errorWord>做</errorWord>
      <group>L1_Word</group>
      <groupName>字词问题</groupName>
      <ability>L2_Typo</ability>
      <abilityName>字词错误</abilityName>
      <candidateList>
        <item>作</item>
      </candidateList>
      <explain/>
      <paraID>1B48F8B6</paraID>
      <start>106</start>
      <end>107</end>
      <status>ignored</status>
      <modifiedWord/>
      <trackRevisions>false</trackRevisions>
    </reviewItem>
    <reviewItem>
      <errorID>84c33db8-77ba-413a-8e54-4a05289b5b16</errorID>
      <errorWord>-</errorWord>
      <group>L1_Format</group>
      <groupName>格式问题</groupName>
      <ability>L2_HalfPunc_CN</ability>
      <abilityName>全半角问题</abilityName>
      <candidateList>
        <item>－</item>
      </candidateList>
      <explain>文本全半角错误。</explain>
      <paraID>24D3CE69</paraID>
      <start>29</start>
      <end>30</end>
      <status>ignored</status>
      <modifiedWord/>
      <trackRevisions>false</trackRevisions>
    </reviewItem>
    <reviewItem>
      <errorID>7f623982-f9d9-4eff-b3d6-e9258afa3304</errorID>
      <errorWord> </errorWord>
      <group>L1_Punc</group>
      <groupName>标点问题</groupName>
      <ability>L2_Punc_CN</ability>
      <abilityName>标点符号问题</abilityName>
      <candidateList>
        <item/>
      </candidateList>
      <explain>此处空格冗余，建议删除。</explain>
      <paraID>24D3CE69</paraID>
      <start>61</start>
      <end>62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6c67a6-9193-4c5e-bd3b-629bae106bd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2822</Words>
  <Characters>3077</Characters>
  <Lines>0</Lines>
  <Paragraphs>0</Paragraphs>
  <TotalTime>8</TotalTime>
  <ScaleCrop>false</ScaleCrop>
  <LinksUpToDate>false</LinksUpToDate>
  <CharactersWithSpaces>3197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2023-11-14T01:43:00Z</dcterms:created>
  <dc:creator>Wounded soul</dc:creator>
  <cp:lastModifiedBy>兔子爱上了窝边草</cp:lastModifiedBy>
  <dcterms:modified xsi:type="dcterms:W3CDTF">2026-07-28T08:51:08Z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7EED0010624144539C80340BB36726DC_13</vt:lpwstr>
  </property>
  <property fmtid="{D5CDD505-2E9C-101B-9397-08002B2CF9AE}" pid="4" name="KSOTemplateDocerSaveRecord">
    <vt:lpwstr>eyJoZGlkIjoiNmViOTI1YjMzNzU1MGU0NTliYzYxY2RiZWM1MzEwMGQiLCJ1c2VySWQiOiIzMTMwNjAzMjEifQ==</vt:lpwstr>
  </property>
</Properties>
</file>