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B10DFA">
      <w:pPr>
        <w:jc w:val="center"/>
        <w:rPr>
          <w:rFonts w:ascii="方正小标宋简体" w:eastAsia="方正小标宋简体"/>
          <w:sz w:val="36"/>
          <w:szCs w:val="36"/>
        </w:rPr>
      </w:pPr>
      <w:bookmarkStart w:id="0" w:name="_GoBack"/>
      <w:r>
        <w:rPr>
          <w:rFonts w:hint="eastAsia" w:ascii="方正小标宋简体" w:eastAsia="方正小标宋简体"/>
          <w:sz w:val="36"/>
          <w:szCs w:val="36"/>
        </w:rPr>
        <w:t>安庆职业技术学院校级科研创新平台建设标准</w:t>
      </w:r>
    </w:p>
    <w:bookmarkEnd w:id="0"/>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9"/>
        <w:gridCol w:w="1729"/>
        <w:gridCol w:w="2451"/>
        <w:gridCol w:w="9179"/>
      </w:tblGrid>
      <w:tr w14:paraId="7F125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exact"/>
        </w:trPr>
        <w:tc>
          <w:tcPr>
            <w:tcW w:w="302" w:type="pct"/>
            <w:vAlign w:val="center"/>
          </w:tcPr>
          <w:p w14:paraId="7C395F88">
            <w:pPr>
              <w:jc w:val="center"/>
              <w:rPr>
                <w:rFonts w:ascii="宋体" w:hAnsi="宋体" w:eastAsia="宋体"/>
                <w:b/>
                <w:bCs/>
                <w:sz w:val="24"/>
                <w:szCs w:val="24"/>
              </w:rPr>
            </w:pPr>
            <w:r>
              <w:rPr>
                <w:rFonts w:hint="eastAsia" w:ascii="宋体" w:hAnsi="宋体" w:eastAsia="宋体"/>
                <w:b/>
                <w:bCs/>
                <w:sz w:val="24"/>
                <w:szCs w:val="24"/>
              </w:rPr>
              <w:t>序号</w:t>
            </w:r>
          </w:p>
        </w:tc>
        <w:tc>
          <w:tcPr>
            <w:tcW w:w="608" w:type="pct"/>
            <w:vAlign w:val="center"/>
          </w:tcPr>
          <w:p w14:paraId="4012CEBB">
            <w:pPr>
              <w:jc w:val="center"/>
              <w:rPr>
                <w:rFonts w:ascii="宋体" w:hAnsi="宋体" w:eastAsia="宋体"/>
                <w:b/>
                <w:bCs/>
                <w:sz w:val="24"/>
                <w:szCs w:val="24"/>
              </w:rPr>
            </w:pPr>
            <w:r>
              <w:rPr>
                <w:rFonts w:hint="eastAsia" w:ascii="宋体" w:hAnsi="宋体" w:eastAsia="宋体"/>
                <w:b/>
                <w:bCs/>
                <w:sz w:val="24"/>
                <w:szCs w:val="24"/>
              </w:rPr>
              <w:t>一级指标</w:t>
            </w:r>
          </w:p>
        </w:tc>
        <w:tc>
          <w:tcPr>
            <w:tcW w:w="862" w:type="pct"/>
            <w:vAlign w:val="center"/>
          </w:tcPr>
          <w:p w14:paraId="2C91AC2F">
            <w:pPr>
              <w:jc w:val="center"/>
              <w:rPr>
                <w:rFonts w:ascii="宋体" w:hAnsi="宋体" w:eastAsia="宋体"/>
                <w:b/>
                <w:bCs/>
                <w:sz w:val="24"/>
                <w:szCs w:val="24"/>
              </w:rPr>
            </w:pPr>
            <w:r>
              <w:rPr>
                <w:rFonts w:hint="eastAsia" w:ascii="宋体" w:hAnsi="宋体" w:eastAsia="宋体"/>
                <w:b/>
                <w:bCs/>
                <w:sz w:val="24"/>
                <w:szCs w:val="24"/>
              </w:rPr>
              <w:t>二级指标</w:t>
            </w:r>
          </w:p>
        </w:tc>
        <w:tc>
          <w:tcPr>
            <w:tcW w:w="3229" w:type="pct"/>
            <w:vAlign w:val="center"/>
          </w:tcPr>
          <w:p w14:paraId="40F48155">
            <w:pPr>
              <w:jc w:val="center"/>
              <w:rPr>
                <w:rFonts w:ascii="宋体" w:hAnsi="宋体" w:eastAsia="宋体"/>
                <w:b/>
                <w:bCs/>
                <w:sz w:val="24"/>
                <w:szCs w:val="24"/>
              </w:rPr>
            </w:pPr>
            <w:r>
              <w:rPr>
                <w:rFonts w:hint="eastAsia" w:ascii="宋体" w:hAnsi="宋体" w:eastAsia="宋体"/>
                <w:b/>
                <w:bCs/>
                <w:sz w:val="24"/>
                <w:szCs w:val="24"/>
              </w:rPr>
              <w:t>观测点</w:t>
            </w:r>
          </w:p>
        </w:tc>
      </w:tr>
      <w:tr w14:paraId="3FAE7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1" w:hRule="exact"/>
        </w:trPr>
        <w:tc>
          <w:tcPr>
            <w:tcW w:w="302" w:type="pct"/>
            <w:vAlign w:val="center"/>
          </w:tcPr>
          <w:p w14:paraId="7EC38FFB">
            <w:pPr>
              <w:jc w:val="center"/>
              <w:rPr>
                <w:rFonts w:ascii="宋体" w:hAnsi="宋体" w:eastAsia="宋体"/>
                <w:sz w:val="24"/>
                <w:szCs w:val="24"/>
              </w:rPr>
            </w:pPr>
            <w:r>
              <w:rPr>
                <w:rFonts w:hint="eastAsia" w:ascii="宋体" w:hAnsi="宋体" w:eastAsia="宋体"/>
                <w:sz w:val="24"/>
                <w:szCs w:val="24"/>
              </w:rPr>
              <w:t>1</w:t>
            </w:r>
          </w:p>
        </w:tc>
        <w:tc>
          <w:tcPr>
            <w:tcW w:w="608" w:type="pct"/>
            <w:vMerge w:val="restart"/>
            <w:vAlign w:val="center"/>
          </w:tcPr>
          <w:p w14:paraId="2F779B2D">
            <w:pPr>
              <w:jc w:val="center"/>
              <w:rPr>
                <w:rFonts w:ascii="宋体" w:hAnsi="宋体" w:eastAsia="宋体"/>
                <w:sz w:val="24"/>
                <w:szCs w:val="24"/>
              </w:rPr>
            </w:pPr>
            <w:r>
              <w:rPr>
                <w:rFonts w:hint="eastAsia" w:ascii="宋体" w:hAnsi="宋体" w:eastAsia="宋体"/>
                <w:sz w:val="24"/>
                <w:szCs w:val="24"/>
              </w:rPr>
              <w:t>基础性指标</w:t>
            </w:r>
          </w:p>
        </w:tc>
        <w:tc>
          <w:tcPr>
            <w:tcW w:w="862" w:type="pct"/>
            <w:vAlign w:val="center"/>
          </w:tcPr>
          <w:p w14:paraId="1A88E517">
            <w:pPr>
              <w:jc w:val="center"/>
              <w:rPr>
                <w:rFonts w:ascii="宋体" w:hAnsi="宋体" w:eastAsia="宋体"/>
                <w:sz w:val="24"/>
                <w:szCs w:val="24"/>
              </w:rPr>
            </w:pPr>
            <w:r>
              <w:rPr>
                <w:rFonts w:hint="eastAsia" w:ascii="宋体" w:hAnsi="宋体" w:eastAsia="宋体"/>
                <w:sz w:val="24"/>
                <w:szCs w:val="24"/>
              </w:rPr>
              <w:t>平台负责人</w:t>
            </w:r>
          </w:p>
        </w:tc>
        <w:tc>
          <w:tcPr>
            <w:tcW w:w="3229" w:type="pct"/>
            <w:vAlign w:val="center"/>
          </w:tcPr>
          <w:p w14:paraId="4FE0A8CC">
            <w:pPr>
              <w:rPr>
                <w:rFonts w:ascii="宋体" w:hAnsi="宋体" w:eastAsia="宋体"/>
                <w:sz w:val="24"/>
                <w:szCs w:val="24"/>
              </w:rPr>
            </w:pPr>
            <w:r>
              <w:rPr>
                <w:rFonts w:hint="eastAsia" w:ascii="宋体" w:hAnsi="宋体" w:eastAsia="宋体"/>
                <w:sz w:val="24"/>
                <w:szCs w:val="24"/>
              </w:rPr>
              <w:t>（1）具有博士学位或</w:t>
            </w:r>
            <w:r>
              <w:rPr>
                <w:rFonts w:hint="eastAsia" w:ascii="宋体" w:hAnsi="宋体" w:eastAsia="宋体"/>
                <w:sz w:val="24"/>
                <w:szCs w:val="24"/>
                <w:lang w:val="en-US" w:eastAsia="zh-CN"/>
              </w:rPr>
              <w:t>副</w:t>
            </w:r>
            <w:r>
              <w:rPr>
                <w:rFonts w:hint="eastAsia" w:ascii="宋体" w:hAnsi="宋体" w:eastAsia="宋体"/>
                <w:sz w:val="24"/>
                <w:szCs w:val="24"/>
              </w:rPr>
              <w:t>高</w:t>
            </w:r>
            <w:r>
              <w:rPr>
                <w:rFonts w:hint="eastAsia" w:ascii="宋体" w:hAnsi="宋体" w:eastAsia="宋体"/>
                <w:sz w:val="24"/>
                <w:szCs w:val="24"/>
                <w:lang w:val="en-US" w:eastAsia="zh-CN"/>
              </w:rPr>
              <w:t>及以上</w:t>
            </w:r>
            <w:r>
              <w:rPr>
                <w:rFonts w:hint="eastAsia" w:ascii="宋体" w:hAnsi="宋体" w:eastAsia="宋体"/>
                <w:sz w:val="24"/>
                <w:szCs w:val="24"/>
              </w:rPr>
              <w:t>职称；</w:t>
            </w:r>
          </w:p>
          <w:p w14:paraId="56B5496A">
            <w:pPr>
              <w:rPr>
                <w:rFonts w:ascii="宋体" w:hAnsi="宋体" w:eastAsia="宋体"/>
                <w:sz w:val="24"/>
                <w:szCs w:val="24"/>
              </w:rPr>
            </w:pPr>
            <w:r>
              <w:rPr>
                <w:rFonts w:hint="eastAsia" w:ascii="宋体" w:hAnsi="宋体" w:eastAsia="宋体"/>
                <w:sz w:val="24"/>
                <w:szCs w:val="24"/>
              </w:rPr>
              <w:t>（2）具有较强的组织协调能力；</w:t>
            </w:r>
          </w:p>
          <w:p w14:paraId="1CBEAD36">
            <w:pPr>
              <w:rPr>
                <w:rFonts w:ascii="宋体" w:hAnsi="宋体" w:eastAsia="宋体"/>
                <w:sz w:val="24"/>
                <w:szCs w:val="24"/>
              </w:rPr>
            </w:pPr>
            <w:r>
              <w:rPr>
                <w:rFonts w:hint="eastAsia" w:ascii="宋体" w:hAnsi="宋体" w:eastAsia="宋体"/>
                <w:sz w:val="24"/>
                <w:szCs w:val="24"/>
              </w:rPr>
              <w:t>（3）具有相关领域较为丰厚的研究资源；</w:t>
            </w:r>
          </w:p>
          <w:p w14:paraId="1B1CECA0">
            <w:pPr>
              <w:rPr>
                <w:rFonts w:ascii="宋体" w:hAnsi="宋体" w:eastAsia="宋体"/>
                <w:sz w:val="24"/>
                <w:szCs w:val="24"/>
              </w:rPr>
            </w:pPr>
            <w:r>
              <w:rPr>
                <w:rFonts w:hint="eastAsia" w:ascii="宋体" w:hAnsi="宋体" w:eastAsia="宋体"/>
                <w:sz w:val="24"/>
                <w:szCs w:val="24"/>
              </w:rPr>
              <w:t>（4）主持三类以上纵向科研项目1项及以上且已结项，或主持横向项目1项及以上且累计到账经费5万元以上。</w:t>
            </w:r>
          </w:p>
        </w:tc>
      </w:tr>
      <w:tr w14:paraId="4D572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9" w:hRule="exact"/>
        </w:trPr>
        <w:tc>
          <w:tcPr>
            <w:tcW w:w="302" w:type="pct"/>
            <w:vAlign w:val="center"/>
          </w:tcPr>
          <w:p w14:paraId="6E486F1A">
            <w:pPr>
              <w:jc w:val="center"/>
              <w:rPr>
                <w:rFonts w:ascii="宋体" w:hAnsi="宋体" w:eastAsia="宋体"/>
                <w:sz w:val="24"/>
                <w:szCs w:val="24"/>
              </w:rPr>
            </w:pPr>
            <w:r>
              <w:rPr>
                <w:rFonts w:hint="eastAsia" w:ascii="宋体" w:hAnsi="宋体" w:eastAsia="宋体"/>
                <w:sz w:val="24"/>
                <w:szCs w:val="24"/>
              </w:rPr>
              <w:t>2</w:t>
            </w:r>
          </w:p>
        </w:tc>
        <w:tc>
          <w:tcPr>
            <w:tcW w:w="608" w:type="pct"/>
            <w:vMerge w:val="continue"/>
            <w:vAlign w:val="center"/>
          </w:tcPr>
          <w:p w14:paraId="6BDB2012">
            <w:pPr>
              <w:jc w:val="center"/>
              <w:rPr>
                <w:rFonts w:ascii="宋体" w:hAnsi="宋体" w:eastAsia="宋体"/>
                <w:sz w:val="24"/>
                <w:szCs w:val="24"/>
              </w:rPr>
            </w:pPr>
          </w:p>
        </w:tc>
        <w:tc>
          <w:tcPr>
            <w:tcW w:w="862" w:type="pct"/>
            <w:vAlign w:val="center"/>
          </w:tcPr>
          <w:p w14:paraId="506A3478">
            <w:pPr>
              <w:jc w:val="center"/>
              <w:rPr>
                <w:rFonts w:ascii="宋体" w:hAnsi="宋体" w:eastAsia="宋体"/>
                <w:sz w:val="24"/>
                <w:szCs w:val="24"/>
              </w:rPr>
            </w:pPr>
            <w:r>
              <w:rPr>
                <w:rFonts w:hint="eastAsia" w:ascii="宋体" w:hAnsi="宋体" w:eastAsia="宋体"/>
                <w:sz w:val="24"/>
                <w:szCs w:val="24"/>
              </w:rPr>
              <w:t>团队成员</w:t>
            </w:r>
          </w:p>
        </w:tc>
        <w:tc>
          <w:tcPr>
            <w:tcW w:w="3229" w:type="pct"/>
            <w:vAlign w:val="center"/>
          </w:tcPr>
          <w:p w14:paraId="1F10B473">
            <w:pPr>
              <w:rPr>
                <w:rFonts w:ascii="宋体" w:hAnsi="宋体" w:eastAsia="宋体"/>
                <w:sz w:val="24"/>
                <w:szCs w:val="24"/>
              </w:rPr>
            </w:pPr>
            <w:r>
              <w:rPr>
                <w:rFonts w:hint="eastAsia" w:ascii="宋体" w:hAnsi="宋体" w:eastAsia="宋体"/>
                <w:sz w:val="24"/>
                <w:szCs w:val="24"/>
              </w:rPr>
              <w:t>（5）团队组成人员不低于5人，不超过1</w:t>
            </w:r>
            <w:r>
              <w:rPr>
                <w:rFonts w:ascii="宋体" w:hAnsi="宋体" w:eastAsia="宋体"/>
                <w:sz w:val="24"/>
                <w:szCs w:val="24"/>
              </w:rPr>
              <w:t>5</w:t>
            </w:r>
            <w:r>
              <w:rPr>
                <w:rFonts w:hint="eastAsia" w:ascii="宋体" w:hAnsi="宋体" w:eastAsia="宋体"/>
                <w:sz w:val="24"/>
                <w:szCs w:val="24"/>
              </w:rPr>
              <w:t>人；</w:t>
            </w:r>
          </w:p>
          <w:p w14:paraId="6FD2C3D8">
            <w:pPr>
              <w:rPr>
                <w:rFonts w:ascii="宋体" w:hAnsi="宋体" w:eastAsia="宋体"/>
                <w:sz w:val="24"/>
                <w:szCs w:val="24"/>
              </w:rPr>
            </w:pPr>
            <w:r>
              <w:rPr>
                <w:rFonts w:hint="eastAsia" w:ascii="宋体" w:hAnsi="宋体" w:eastAsia="宋体"/>
                <w:sz w:val="24"/>
                <w:szCs w:val="24"/>
              </w:rPr>
              <w:t>（6）团队年龄结构合理，职称梯队合理，专业结构互补；</w:t>
            </w:r>
          </w:p>
          <w:p w14:paraId="1A91D307">
            <w:pPr>
              <w:rPr>
                <w:rFonts w:ascii="宋体" w:hAnsi="宋体" w:eastAsia="宋体"/>
                <w:sz w:val="24"/>
                <w:szCs w:val="24"/>
              </w:rPr>
            </w:pPr>
            <w:r>
              <w:rPr>
                <w:rFonts w:hint="eastAsia" w:ascii="宋体" w:hAnsi="宋体" w:eastAsia="宋体"/>
                <w:sz w:val="24"/>
                <w:szCs w:val="24"/>
              </w:rPr>
              <w:t>（7）</w:t>
            </w:r>
            <w:r>
              <w:rPr>
                <w:rFonts w:hint="eastAsia" w:ascii="宋体" w:hAnsi="宋体" w:eastAsia="宋体"/>
                <w:sz w:val="24"/>
                <w:szCs w:val="24"/>
                <w:lang w:val="en-US" w:eastAsia="zh-CN"/>
              </w:rPr>
              <w:t>行业企业专家</w:t>
            </w:r>
            <w:r>
              <w:rPr>
                <w:rFonts w:hint="eastAsia" w:ascii="宋体" w:hAnsi="宋体" w:eastAsia="宋体"/>
                <w:sz w:val="24"/>
                <w:szCs w:val="24"/>
              </w:rPr>
              <w:t>不少于2人；</w:t>
            </w:r>
          </w:p>
          <w:p w14:paraId="630B8E18">
            <w:pPr>
              <w:rPr>
                <w:rFonts w:ascii="宋体" w:hAnsi="宋体" w:eastAsia="宋体"/>
                <w:sz w:val="24"/>
                <w:szCs w:val="24"/>
              </w:rPr>
            </w:pPr>
            <w:r>
              <w:rPr>
                <w:rFonts w:hint="eastAsia" w:ascii="宋体" w:hAnsi="宋体" w:eastAsia="宋体"/>
                <w:sz w:val="24"/>
                <w:szCs w:val="24"/>
              </w:rPr>
              <w:t>（8）成员参与意愿强，能够承担研究任务。</w:t>
            </w:r>
          </w:p>
        </w:tc>
      </w:tr>
      <w:tr w14:paraId="7F51C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9" w:hRule="exact"/>
        </w:trPr>
        <w:tc>
          <w:tcPr>
            <w:tcW w:w="302" w:type="pct"/>
            <w:vAlign w:val="center"/>
          </w:tcPr>
          <w:p w14:paraId="22A4BCF2">
            <w:pPr>
              <w:jc w:val="center"/>
              <w:rPr>
                <w:rFonts w:ascii="宋体" w:hAnsi="宋体" w:eastAsia="宋体"/>
                <w:sz w:val="24"/>
                <w:szCs w:val="24"/>
              </w:rPr>
            </w:pPr>
            <w:r>
              <w:rPr>
                <w:rFonts w:hint="eastAsia" w:ascii="宋体" w:hAnsi="宋体" w:eastAsia="宋体"/>
                <w:sz w:val="24"/>
                <w:szCs w:val="24"/>
              </w:rPr>
              <w:t>3</w:t>
            </w:r>
          </w:p>
        </w:tc>
        <w:tc>
          <w:tcPr>
            <w:tcW w:w="608" w:type="pct"/>
            <w:vMerge w:val="continue"/>
            <w:vAlign w:val="center"/>
          </w:tcPr>
          <w:p w14:paraId="24F15812">
            <w:pPr>
              <w:jc w:val="center"/>
              <w:rPr>
                <w:rFonts w:ascii="宋体" w:hAnsi="宋体" w:eastAsia="宋体"/>
                <w:sz w:val="24"/>
                <w:szCs w:val="24"/>
              </w:rPr>
            </w:pPr>
          </w:p>
        </w:tc>
        <w:tc>
          <w:tcPr>
            <w:tcW w:w="862" w:type="pct"/>
            <w:vAlign w:val="center"/>
          </w:tcPr>
          <w:p w14:paraId="59CC814E">
            <w:pPr>
              <w:jc w:val="center"/>
              <w:rPr>
                <w:rFonts w:ascii="宋体" w:hAnsi="宋体" w:eastAsia="宋体"/>
                <w:sz w:val="24"/>
                <w:szCs w:val="24"/>
              </w:rPr>
            </w:pPr>
            <w:r>
              <w:rPr>
                <w:rFonts w:hint="eastAsia" w:ascii="宋体" w:hAnsi="宋体" w:eastAsia="宋体"/>
                <w:sz w:val="24"/>
                <w:szCs w:val="24"/>
              </w:rPr>
              <w:t>产学研合作</w:t>
            </w:r>
          </w:p>
        </w:tc>
        <w:tc>
          <w:tcPr>
            <w:tcW w:w="3229" w:type="pct"/>
            <w:vAlign w:val="center"/>
          </w:tcPr>
          <w:p w14:paraId="6BE61B95">
            <w:pPr>
              <w:rPr>
                <w:rFonts w:ascii="宋体" w:hAnsi="宋体" w:eastAsia="宋体"/>
                <w:sz w:val="24"/>
                <w:szCs w:val="24"/>
              </w:rPr>
            </w:pPr>
            <w:r>
              <w:rPr>
                <w:rFonts w:hint="eastAsia" w:ascii="宋体" w:hAnsi="宋体" w:eastAsia="宋体"/>
                <w:sz w:val="24"/>
                <w:szCs w:val="24"/>
              </w:rPr>
              <w:t>（9）至少有1家企业实质性参与，或至少有1家县级及以上政府职能部门指导参与；</w:t>
            </w:r>
          </w:p>
          <w:p w14:paraId="6F9D581D">
            <w:pPr>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0</w:t>
            </w:r>
            <w:r>
              <w:rPr>
                <w:rFonts w:hint="eastAsia" w:ascii="宋体" w:hAnsi="宋体" w:eastAsia="宋体"/>
                <w:sz w:val="24"/>
                <w:szCs w:val="24"/>
              </w:rPr>
              <w:t>）与参与企业前期有横向课题合作，或与政府职能部门开展合作研究且研究成果获其采纳；</w:t>
            </w:r>
          </w:p>
          <w:p w14:paraId="553C2484">
            <w:pPr>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1</w:t>
            </w:r>
            <w:r>
              <w:rPr>
                <w:rFonts w:hint="eastAsia" w:ascii="宋体" w:hAnsi="宋体" w:eastAsia="宋体"/>
                <w:sz w:val="24"/>
                <w:szCs w:val="24"/>
              </w:rPr>
              <w:t>）安庆本地企业、高新技术企业、“专精特新”企业，或安庆本地政府职能部门、市厅级以上政府职能部门优先。</w:t>
            </w:r>
          </w:p>
        </w:tc>
      </w:tr>
      <w:tr w14:paraId="03415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3" w:hRule="exact"/>
        </w:trPr>
        <w:tc>
          <w:tcPr>
            <w:tcW w:w="302" w:type="pct"/>
            <w:vAlign w:val="center"/>
          </w:tcPr>
          <w:p w14:paraId="2385CE8E">
            <w:pPr>
              <w:jc w:val="center"/>
              <w:rPr>
                <w:rFonts w:ascii="宋体" w:hAnsi="宋体" w:eastAsia="宋体"/>
                <w:sz w:val="24"/>
                <w:szCs w:val="24"/>
              </w:rPr>
            </w:pPr>
            <w:r>
              <w:rPr>
                <w:rFonts w:hint="eastAsia" w:ascii="宋体" w:hAnsi="宋体" w:eastAsia="宋体"/>
                <w:sz w:val="24"/>
                <w:szCs w:val="24"/>
              </w:rPr>
              <w:t>4</w:t>
            </w:r>
          </w:p>
        </w:tc>
        <w:tc>
          <w:tcPr>
            <w:tcW w:w="608" w:type="pct"/>
            <w:vMerge w:val="restart"/>
            <w:vAlign w:val="center"/>
          </w:tcPr>
          <w:p w14:paraId="5F51EB0F">
            <w:pPr>
              <w:jc w:val="center"/>
              <w:rPr>
                <w:rFonts w:ascii="宋体" w:hAnsi="宋体" w:eastAsia="宋体"/>
                <w:sz w:val="24"/>
                <w:szCs w:val="24"/>
              </w:rPr>
            </w:pPr>
            <w:r>
              <w:rPr>
                <w:rFonts w:hint="eastAsia" w:ascii="宋体" w:hAnsi="宋体" w:eastAsia="宋体"/>
                <w:sz w:val="24"/>
                <w:szCs w:val="24"/>
              </w:rPr>
              <w:t>过程性指标</w:t>
            </w:r>
          </w:p>
        </w:tc>
        <w:tc>
          <w:tcPr>
            <w:tcW w:w="862" w:type="pct"/>
            <w:vAlign w:val="center"/>
          </w:tcPr>
          <w:p w14:paraId="64B3979B">
            <w:pPr>
              <w:jc w:val="center"/>
              <w:rPr>
                <w:rFonts w:ascii="宋体" w:hAnsi="宋体" w:eastAsia="宋体"/>
                <w:sz w:val="24"/>
                <w:szCs w:val="24"/>
              </w:rPr>
            </w:pPr>
            <w:r>
              <w:rPr>
                <w:rFonts w:hint="eastAsia" w:ascii="宋体" w:hAnsi="宋体" w:eastAsia="宋体"/>
                <w:sz w:val="24"/>
                <w:szCs w:val="24"/>
              </w:rPr>
              <w:t>内部学术活动</w:t>
            </w:r>
          </w:p>
        </w:tc>
        <w:tc>
          <w:tcPr>
            <w:tcW w:w="3229" w:type="pct"/>
            <w:vAlign w:val="center"/>
          </w:tcPr>
          <w:p w14:paraId="3990B773">
            <w:pPr>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2</w:t>
            </w:r>
            <w:r>
              <w:rPr>
                <w:rFonts w:hint="eastAsia" w:ascii="宋体" w:hAnsi="宋体" w:eastAsia="宋体"/>
                <w:sz w:val="24"/>
                <w:szCs w:val="24"/>
              </w:rPr>
              <w:t>）每学期开展内部学术研讨活动不少于3次；</w:t>
            </w:r>
          </w:p>
          <w:p w14:paraId="7EA8B20B">
            <w:pPr>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3</w:t>
            </w:r>
            <w:r>
              <w:rPr>
                <w:rFonts w:hint="eastAsia" w:ascii="宋体" w:hAnsi="宋体" w:eastAsia="宋体"/>
                <w:sz w:val="24"/>
                <w:szCs w:val="24"/>
              </w:rPr>
              <w:t>）每次学术研讨活动应有主题、有分享、有交流，时长不少于2个小时；</w:t>
            </w:r>
          </w:p>
          <w:p w14:paraId="26BB8746">
            <w:pPr>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4</w:t>
            </w:r>
            <w:r>
              <w:rPr>
                <w:rFonts w:hint="eastAsia" w:ascii="宋体" w:hAnsi="宋体" w:eastAsia="宋体"/>
                <w:sz w:val="24"/>
                <w:szCs w:val="24"/>
              </w:rPr>
              <w:t>）每次学术研讨活动，成员参与率保持在</w:t>
            </w:r>
            <w:r>
              <w:rPr>
                <w:rFonts w:ascii="宋体" w:hAnsi="宋体" w:eastAsia="宋体"/>
                <w:sz w:val="24"/>
                <w:szCs w:val="24"/>
              </w:rPr>
              <w:t>70%</w:t>
            </w:r>
            <w:r>
              <w:rPr>
                <w:rFonts w:hint="eastAsia" w:ascii="宋体" w:hAnsi="宋体" w:eastAsia="宋体"/>
                <w:sz w:val="24"/>
                <w:szCs w:val="24"/>
              </w:rPr>
              <w:t>以上。</w:t>
            </w:r>
          </w:p>
        </w:tc>
      </w:tr>
      <w:tr w14:paraId="376F0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0" w:hRule="exact"/>
        </w:trPr>
        <w:tc>
          <w:tcPr>
            <w:tcW w:w="302" w:type="pct"/>
            <w:vAlign w:val="center"/>
          </w:tcPr>
          <w:p w14:paraId="7F58CFF3">
            <w:pPr>
              <w:jc w:val="center"/>
              <w:rPr>
                <w:rFonts w:ascii="宋体" w:hAnsi="宋体" w:eastAsia="宋体"/>
                <w:sz w:val="24"/>
                <w:szCs w:val="24"/>
              </w:rPr>
            </w:pPr>
            <w:r>
              <w:rPr>
                <w:rFonts w:hint="eastAsia" w:ascii="宋体" w:hAnsi="宋体" w:eastAsia="宋体"/>
                <w:sz w:val="24"/>
                <w:szCs w:val="24"/>
              </w:rPr>
              <w:t>5</w:t>
            </w:r>
          </w:p>
        </w:tc>
        <w:tc>
          <w:tcPr>
            <w:tcW w:w="608" w:type="pct"/>
            <w:vMerge w:val="continue"/>
            <w:vAlign w:val="center"/>
          </w:tcPr>
          <w:p w14:paraId="0D2E9DC8">
            <w:pPr>
              <w:jc w:val="center"/>
              <w:rPr>
                <w:rFonts w:ascii="宋体" w:hAnsi="宋体" w:eastAsia="宋体"/>
                <w:sz w:val="24"/>
                <w:szCs w:val="24"/>
              </w:rPr>
            </w:pPr>
          </w:p>
        </w:tc>
        <w:tc>
          <w:tcPr>
            <w:tcW w:w="862" w:type="pct"/>
            <w:vAlign w:val="center"/>
          </w:tcPr>
          <w:p w14:paraId="5067C8EA">
            <w:pPr>
              <w:jc w:val="center"/>
              <w:rPr>
                <w:rFonts w:ascii="宋体" w:hAnsi="宋体" w:eastAsia="宋体"/>
                <w:sz w:val="24"/>
                <w:szCs w:val="24"/>
              </w:rPr>
            </w:pPr>
            <w:r>
              <w:rPr>
                <w:rFonts w:hint="eastAsia" w:ascii="宋体" w:hAnsi="宋体" w:eastAsia="宋体"/>
                <w:sz w:val="24"/>
                <w:szCs w:val="24"/>
              </w:rPr>
              <w:t>外部学术交流</w:t>
            </w:r>
          </w:p>
        </w:tc>
        <w:tc>
          <w:tcPr>
            <w:tcW w:w="3229" w:type="pct"/>
            <w:vAlign w:val="center"/>
          </w:tcPr>
          <w:p w14:paraId="75E9A149">
            <w:pPr>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5</w:t>
            </w:r>
            <w:r>
              <w:rPr>
                <w:rFonts w:hint="eastAsia" w:ascii="宋体" w:hAnsi="宋体" w:eastAsia="宋体"/>
                <w:sz w:val="24"/>
                <w:szCs w:val="24"/>
              </w:rPr>
              <w:t>）每年参加本领域公认的国内顶尖学术会议不少于3人次；</w:t>
            </w:r>
          </w:p>
          <w:p w14:paraId="0EF711B5">
            <w:pPr>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6</w:t>
            </w:r>
            <w:r>
              <w:rPr>
                <w:rFonts w:hint="eastAsia" w:ascii="宋体" w:hAnsi="宋体" w:eastAsia="宋体"/>
                <w:sz w:val="24"/>
                <w:szCs w:val="24"/>
              </w:rPr>
              <w:t>）每年在本领域较高水平学术会议上交流分享不少于1次，或参加学校组织的相关活动展示不少于1次。</w:t>
            </w:r>
          </w:p>
        </w:tc>
      </w:tr>
      <w:tr w14:paraId="171B4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exact"/>
        </w:trPr>
        <w:tc>
          <w:tcPr>
            <w:tcW w:w="302" w:type="pct"/>
            <w:vAlign w:val="center"/>
          </w:tcPr>
          <w:p w14:paraId="7FA0929D">
            <w:pPr>
              <w:jc w:val="center"/>
              <w:rPr>
                <w:rFonts w:ascii="宋体" w:hAnsi="宋体" w:eastAsia="宋体"/>
                <w:sz w:val="24"/>
                <w:szCs w:val="24"/>
              </w:rPr>
            </w:pPr>
            <w:r>
              <w:rPr>
                <w:rFonts w:hint="eastAsia" w:ascii="宋体" w:hAnsi="宋体" w:eastAsia="宋体"/>
                <w:sz w:val="24"/>
                <w:szCs w:val="24"/>
              </w:rPr>
              <w:t>6</w:t>
            </w:r>
          </w:p>
        </w:tc>
        <w:tc>
          <w:tcPr>
            <w:tcW w:w="608" w:type="pct"/>
            <w:vMerge w:val="continue"/>
            <w:vAlign w:val="center"/>
          </w:tcPr>
          <w:p w14:paraId="4E259E59">
            <w:pPr>
              <w:jc w:val="center"/>
              <w:rPr>
                <w:rFonts w:ascii="宋体" w:hAnsi="宋体" w:eastAsia="宋体"/>
                <w:sz w:val="24"/>
                <w:szCs w:val="24"/>
              </w:rPr>
            </w:pPr>
          </w:p>
        </w:tc>
        <w:tc>
          <w:tcPr>
            <w:tcW w:w="862" w:type="pct"/>
            <w:vAlign w:val="center"/>
          </w:tcPr>
          <w:p w14:paraId="1438AC5A">
            <w:pPr>
              <w:jc w:val="center"/>
              <w:rPr>
                <w:rFonts w:ascii="宋体" w:hAnsi="宋体" w:eastAsia="宋体"/>
                <w:sz w:val="24"/>
                <w:szCs w:val="24"/>
              </w:rPr>
            </w:pPr>
            <w:r>
              <w:rPr>
                <w:rFonts w:hint="eastAsia" w:ascii="宋体" w:hAnsi="宋体" w:eastAsia="宋体"/>
                <w:sz w:val="24"/>
                <w:szCs w:val="24"/>
              </w:rPr>
              <w:t>申报纵向科研项目</w:t>
            </w:r>
          </w:p>
        </w:tc>
        <w:tc>
          <w:tcPr>
            <w:tcW w:w="3229" w:type="pct"/>
            <w:vAlign w:val="center"/>
          </w:tcPr>
          <w:p w14:paraId="655F610E">
            <w:pPr>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7</w:t>
            </w:r>
            <w:r>
              <w:rPr>
                <w:rFonts w:hint="eastAsia" w:ascii="宋体" w:hAnsi="宋体" w:eastAsia="宋体"/>
                <w:sz w:val="24"/>
                <w:szCs w:val="24"/>
              </w:rPr>
              <w:t>）每年申报非学校经费资助的纵向科研项目不少于2项，或作为联合申报单位（排名第二或第三）参与企业申报的纵向科技研发项目不少于</w:t>
            </w:r>
            <w:r>
              <w:rPr>
                <w:rFonts w:ascii="宋体" w:hAnsi="宋体" w:eastAsia="宋体"/>
                <w:sz w:val="24"/>
                <w:szCs w:val="24"/>
              </w:rPr>
              <w:t>1</w:t>
            </w:r>
            <w:r>
              <w:rPr>
                <w:rFonts w:hint="eastAsia" w:ascii="宋体" w:hAnsi="宋体" w:eastAsia="宋体"/>
                <w:sz w:val="24"/>
                <w:szCs w:val="24"/>
              </w:rPr>
              <w:t>项。</w:t>
            </w:r>
          </w:p>
        </w:tc>
      </w:tr>
      <w:tr w14:paraId="222D3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exact"/>
        </w:trPr>
        <w:tc>
          <w:tcPr>
            <w:tcW w:w="302" w:type="pct"/>
            <w:vAlign w:val="center"/>
          </w:tcPr>
          <w:p w14:paraId="0AA5FAC9">
            <w:pPr>
              <w:jc w:val="center"/>
              <w:rPr>
                <w:rFonts w:ascii="宋体" w:hAnsi="宋体" w:eastAsia="宋体"/>
                <w:sz w:val="24"/>
                <w:szCs w:val="24"/>
              </w:rPr>
            </w:pPr>
            <w:r>
              <w:rPr>
                <w:rFonts w:hint="eastAsia" w:ascii="宋体" w:hAnsi="宋体" w:eastAsia="宋体"/>
                <w:sz w:val="24"/>
                <w:szCs w:val="24"/>
              </w:rPr>
              <w:t>7</w:t>
            </w:r>
          </w:p>
        </w:tc>
        <w:tc>
          <w:tcPr>
            <w:tcW w:w="608" w:type="pct"/>
            <w:vMerge w:val="continue"/>
            <w:vAlign w:val="center"/>
          </w:tcPr>
          <w:p w14:paraId="1C92B44F">
            <w:pPr>
              <w:jc w:val="center"/>
              <w:rPr>
                <w:rFonts w:ascii="宋体" w:hAnsi="宋体" w:eastAsia="宋体"/>
                <w:sz w:val="24"/>
                <w:szCs w:val="24"/>
              </w:rPr>
            </w:pPr>
          </w:p>
        </w:tc>
        <w:tc>
          <w:tcPr>
            <w:tcW w:w="862" w:type="pct"/>
            <w:vAlign w:val="center"/>
          </w:tcPr>
          <w:p w14:paraId="431BF285">
            <w:pPr>
              <w:jc w:val="center"/>
              <w:rPr>
                <w:rFonts w:ascii="宋体" w:hAnsi="宋体" w:eastAsia="宋体"/>
                <w:sz w:val="24"/>
                <w:szCs w:val="24"/>
              </w:rPr>
            </w:pPr>
            <w:r>
              <w:rPr>
                <w:rFonts w:hint="eastAsia" w:ascii="宋体" w:hAnsi="宋体" w:eastAsia="宋体"/>
                <w:sz w:val="24"/>
                <w:szCs w:val="24"/>
              </w:rPr>
              <w:t>承接横向科研项目</w:t>
            </w:r>
          </w:p>
        </w:tc>
        <w:tc>
          <w:tcPr>
            <w:tcW w:w="3229" w:type="pct"/>
            <w:vAlign w:val="center"/>
          </w:tcPr>
          <w:p w14:paraId="3620C4DE">
            <w:pPr>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8</w:t>
            </w:r>
            <w:r>
              <w:rPr>
                <w:rFonts w:hint="eastAsia" w:ascii="宋体" w:hAnsi="宋体" w:eastAsia="宋体"/>
                <w:sz w:val="24"/>
                <w:szCs w:val="24"/>
              </w:rPr>
              <w:t>）每年承接各类企事业单位委托的横向课题，或承担市厅级政府职能部门交办的专题研究任务，不低于5项。</w:t>
            </w:r>
          </w:p>
        </w:tc>
      </w:tr>
      <w:tr w14:paraId="77511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302" w:type="pct"/>
            <w:vAlign w:val="center"/>
          </w:tcPr>
          <w:p w14:paraId="1CF5B95A">
            <w:pPr>
              <w:jc w:val="center"/>
              <w:rPr>
                <w:rFonts w:ascii="宋体" w:hAnsi="宋体" w:eastAsia="宋体"/>
                <w:sz w:val="24"/>
                <w:szCs w:val="24"/>
              </w:rPr>
            </w:pPr>
            <w:r>
              <w:rPr>
                <w:rFonts w:hint="eastAsia" w:ascii="宋体" w:hAnsi="宋体" w:eastAsia="宋体"/>
                <w:sz w:val="24"/>
                <w:szCs w:val="24"/>
              </w:rPr>
              <w:t>8</w:t>
            </w:r>
          </w:p>
        </w:tc>
        <w:tc>
          <w:tcPr>
            <w:tcW w:w="608" w:type="pct"/>
            <w:vMerge w:val="continue"/>
            <w:vAlign w:val="center"/>
          </w:tcPr>
          <w:p w14:paraId="19D47941">
            <w:pPr>
              <w:jc w:val="center"/>
              <w:rPr>
                <w:rFonts w:ascii="宋体" w:hAnsi="宋体" w:eastAsia="宋体"/>
                <w:sz w:val="24"/>
                <w:szCs w:val="24"/>
              </w:rPr>
            </w:pPr>
          </w:p>
        </w:tc>
        <w:tc>
          <w:tcPr>
            <w:tcW w:w="862" w:type="pct"/>
            <w:vAlign w:val="center"/>
          </w:tcPr>
          <w:p w14:paraId="073C7800">
            <w:pPr>
              <w:jc w:val="center"/>
              <w:rPr>
                <w:rFonts w:ascii="宋体" w:hAnsi="宋体" w:eastAsia="宋体"/>
                <w:sz w:val="24"/>
                <w:szCs w:val="24"/>
              </w:rPr>
            </w:pPr>
            <w:r>
              <w:rPr>
                <w:rFonts w:hint="eastAsia" w:ascii="宋体" w:hAnsi="宋体" w:eastAsia="宋体"/>
                <w:sz w:val="24"/>
                <w:szCs w:val="24"/>
              </w:rPr>
              <w:t>青年教师培养</w:t>
            </w:r>
          </w:p>
        </w:tc>
        <w:tc>
          <w:tcPr>
            <w:tcW w:w="3229" w:type="pct"/>
            <w:vAlign w:val="center"/>
          </w:tcPr>
          <w:p w14:paraId="2D858BCD">
            <w:pPr>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9</w:t>
            </w:r>
            <w:r>
              <w:rPr>
                <w:rFonts w:hint="eastAsia" w:ascii="宋体" w:hAnsi="宋体" w:eastAsia="宋体"/>
                <w:sz w:val="24"/>
                <w:szCs w:val="24"/>
              </w:rPr>
              <w:t>）平台成员中讲师及以下职称青年教师，每年申报各级各类科研项目不少于</w:t>
            </w:r>
            <w:r>
              <w:rPr>
                <w:rFonts w:ascii="宋体" w:hAnsi="宋体" w:eastAsia="宋体"/>
                <w:sz w:val="24"/>
                <w:szCs w:val="24"/>
              </w:rPr>
              <w:t>3</w:t>
            </w:r>
            <w:r>
              <w:rPr>
                <w:rFonts w:hint="eastAsia" w:ascii="宋体" w:hAnsi="宋体" w:eastAsia="宋体"/>
                <w:sz w:val="24"/>
                <w:szCs w:val="24"/>
              </w:rPr>
              <w:t>项，以第一完成人身份完成论文、研究报告、知识产权等科研成果不少于1项。</w:t>
            </w:r>
          </w:p>
        </w:tc>
      </w:tr>
      <w:tr w14:paraId="60498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0" w:hRule="exact"/>
        </w:trPr>
        <w:tc>
          <w:tcPr>
            <w:tcW w:w="302" w:type="pct"/>
            <w:vAlign w:val="center"/>
          </w:tcPr>
          <w:p w14:paraId="48F3D7BD">
            <w:pPr>
              <w:jc w:val="center"/>
              <w:rPr>
                <w:rFonts w:ascii="宋体" w:hAnsi="宋体" w:eastAsia="宋体"/>
                <w:sz w:val="24"/>
                <w:szCs w:val="24"/>
              </w:rPr>
            </w:pPr>
            <w:r>
              <w:rPr>
                <w:rFonts w:hint="eastAsia" w:ascii="宋体" w:hAnsi="宋体" w:eastAsia="宋体"/>
                <w:sz w:val="24"/>
                <w:szCs w:val="24"/>
              </w:rPr>
              <w:t>9</w:t>
            </w:r>
          </w:p>
        </w:tc>
        <w:tc>
          <w:tcPr>
            <w:tcW w:w="608" w:type="pct"/>
            <w:vMerge w:val="continue"/>
            <w:vAlign w:val="center"/>
          </w:tcPr>
          <w:p w14:paraId="4DA845ED">
            <w:pPr>
              <w:jc w:val="center"/>
              <w:rPr>
                <w:rFonts w:ascii="宋体" w:hAnsi="宋体" w:eastAsia="宋体"/>
                <w:sz w:val="24"/>
                <w:szCs w:val="24"/>
              </w:rPr>
            </w:pPr>
          </w:p>
        </w:tc>
        <w:tc>
          <w:tcPr>
            <w:tcW w:w="862" w:type="pct"/>
            <w:vAlign w:val="center"/>
          </w:tcPr>
          <w:p w14:paraId="4B8F6DE3">
            <w:pPr>
              <w:jc w:val="center"/>
              <w:rPr>
                <w:rFonts w:ascii="宋体" w:hAnsi="宋体" w:eastAsia="宋体"/>
                <w:sz w:val="24"/>
                <w:szCs w:val="24"/>
              </w:rPr>
            </w:pPr>
            <w:r>
              <w:rPr>
                <w:rFonts w:hint="eastAsia" w:ascii="宋体" w:hAnsi="宋体" w:eastAsia="宋体"/>
                <w:sz w:val="24"/>
                <w:szCs w:val="24"/>
              </w:rPr>
              <w:t>指导学生科技创新</w:t>
            </w:r>
          </w:p>
        </w:tc>
        <w:tc>
          <w:tcPr>
            <w:tcW w:w="3229" w:type="pct"/>
            <w:vAlign w:val="center"/>
          </w:tcPr>
          <w:p w14:paraId="6833C2C2">
            <w:pPr>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0</w:t>
            </w:r>
            <w:r>
              <w:rPr>
                <w:rFonts w:hint="eastAsia" w:ascii="宋体" w:hAnsi="宋体" w:eastAsia="宋体"/>
                <w:sz w:val="24"/>
                <w:szCs w:val="24"/>
              </w:rPr>
              <w:t>）每年指导大学生科技创新项目不少于</w:t>
            </w:r>
            <w:r>
              <w:rPr>
                <w:rFonts w:ascii="宋体" w:hAnsi="宋体" w:eastAsia="宋体"/>
                <w:sz w:val="24"/>
                <w:szCs w:val="24"/>
              </w:rPr>
              <w:t>5</w:t>
            </w:r>
            <w:r>
              <w:rPr>
                <w:rFonts w:hint="eastAsia" w:ascii="宋体" w:hAnsi="宋体" w:eastAsia="宋体"/>
                <w:sz w:val="24"/>
                <w:szCs w:val="24"/>
              </w:rPr>
              <w:t>项；</w:t>
            </w:r>
          </w:p>
          <w:p w14:paraId="7B900CD7">
            <w:pPr>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1</w:t>
            </w:r>
            <w:r>
              <w:rPr>
                <w:rFonts w:hint="eastAsia" w:ascii="宋体" w:hAnsi="宋体" w:eastAsia="宋体"/>
                <w:sz w:val="24"/>
                <w:szCs w:val="24"/>
              </w:rPr>
              <w:t>）每年指导学生参加学校组织的各类创新比赛（不含职业技能大赛、职业规划大赛）不少于5项。</w:t>
            </w:r>
          </w:p>
        </w:tc>
      </w:tr>
      <w:tr w14:paraId="1B73D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exact"/>
        </w:trPr>
        <w:tc>
          <w:tcPr>
            <w:tcW w:w="302" w:type="pct"/>
            <w:vAlign w:val="center"/>
          </w:tcPr>
          <w:p w14:paraId="3CBF9377">
            <w:pPr>
              <w:jc w:val="center"/>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0</w:t>
            </w:r>
          </w:p>
        </w:tc>
        <w:tc>
          <w:tcPr>
            <w:tcW w:w="608" w:type="pct"/>
            <w:vMerge w:val="continue"/>
            <w:vAlign w:val="center"/>
          </w:tcPr>
          <w:p w14:paraId="1C892056">
            <w:pPr>
              <w:jc w:val="center"/>
              <w:rPr>
                <w:rFonts w:ascii="宋体" w:hAnsi="宋体" w:eastAsia="宋体"/>
                <w:sz w:val="24"/>
                <w:szCs w:val="24"/>
              </w:rPr>
            </w:pPr>
          </w:p>
        </w:tc>
        <w:tc>
          <w:tcPr>
            <w:tcW w:w="862" w:type="pct"/>
            <w:vAlign w:val="center"/>
          </w:tcPr>
          <w:p w14:paraId="53AA507E">
            <w:pPr>
              <w:jc w:val="center"/>
              <w:rPr>
                <w:rFonts w:ascii="宋体" w:hAnsi="宋体" w:eastAsia="宋体"/>
                <w:sz w:val="24"/>
                <w:szCs w:val="24"/>
              </w:rPr>
            </w:pPr>
            <w:r>
              <w:rPr>
                <w:rFonts w:hint="eastAsia" w:ascii="宋体" w:hAnsi="宋体" w:eastAsia="宋体"/>
                <w:sz w:val="24"/>
                <w:szCs w:val="24"/>
              </w:rPr>
              <w:t>科普活动</w:t>
            </w:r>
          </w:p>
        </w:tc>
        <w:tc>
          <w:tcPr>
            <w:tcW w:w="3229" w:type="pct"/>
            <w:vAlign w:val="center"/>
          </w:tcPr>
          <w:p w14:paraId="4AC5A5BB">
            <w:pPr>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2</w:t>
            </w:r>
            <w:r>
              <w:rPr>
                <w:rFonts w:hint="eastAsia" w:ascii="宋体" w:hAnsi="宋体" w:eastAsia="宋体"/>
                <w:sz w:val="24"/>
                <w:szCs w:val="24"/>
              </w:rPr>
              <w:t>）根据学校安排，参加各级各类科普活动</w:t>
            </w:r>
          </w:p>
        </w:tc>
      </w:tr>
      <w:tr w14:paraId="4A8E5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8" w:hRule="exact"/>
        </w:trPr>
        <w:tc>
          <w:tcPr>
            <w:tcW w:w="302" w:type="pct"/>
            <w:vAlign w:val="center"/>
          </w:tcPr>
          <w:p w14:paraId="7D1EF159">
            <w:pPr>
              <w:jc w:val="center"/>
              <w:rPr>
                <w:rFonts w:ascii="宋体" w:hAnsi="宋体" w:eastAsia="宋体"/>
                <w:sz w:val="24"/>
                <w:szCs w:val="24"/>
              </w:rPr>
            </w:pPr>
            <w:r>
              <w:rPr>
                <w:rFonts w:ascii="宋体" w:hAnsi="宋体" w:eastAsia="宋体"/>
                <w:sz w:val="24"/>
                <w:szCs w:val="24"/>
              </w:rPr>
              <w:t>11</w:t>
            </w:r>
          </w:p>
        </w:tc>
        <w:tc>
          <w:tcPr>
            <w:tcW w:w="608" w:type="pct"/>
            <w:vMerge w:val="restart"/>
            <w:vAlign w:val="center"/>
          </w:tcPr>
          <w:p w14:paraId="271DE869">
            <w:pPr>
              <w:jc w:val="center"/>
              <w:rPr>
                <w:rFonts w:ascii="宋体" w:hAnsi="宋体" w:eastAsia="宋体"/>
                <w:sz w:val="24"/>
                <w:szCs w:val="24"/>
              </w:rPr>
            </w:pPr>
            <w:r>
              <w:rPr>
                <w:rFonts w:hint="eastAsia" w:ascii="宋体" w:hAnsi="宋体" w:eastAsia="宋体"/>
                <w:sz w:val="24"/>
                <w:szCs w:val="24"/>
              </w:rPr>
              <w:t>成果性指标</w:t>
            </w:r>
          </w:p>
        </w:tc>
        <w:tc>
          <w:tcPr>
            <w:tcW w:w="862" w:type="pct"/>
            <w:vAlign w:val="center"/>
          </w:tcPr>
          <w:p w14:paraId="4169BF1D">
            <w:pPr>
              <w:jc w:val="center"/>
              <w:rPr>
                <w:rFonts w:ascii="宋体" w:hAnsi="宋体" w:eastAsia="宋体"/>
                <w:sz w:val="24"/>
                <w:szCs w:val="24"/>
              </w:rPr>
            </w:pPr>
            <w:r>
              <w:rPr>
                <w:rFonts w:hint="eastAsia" w:ascii="宋体" w:hAnsi="宋体" w:eastAsia="宋体"/>
                <w:sz w:val="24"/>
                <w:szCs w:val="24"/>
              </w:rPr>
              <w:t>平台负责人获得成果</w:t>
            </w:r>
          </w:p>
        </w:tc>
        <w:tc>
          <w:tcPr>
            <w:tcW w:w="3229" w:type="pct"/>
            <w:vAlign w:val="center"/>
          </w:tcPr>
          <w:p w14:paraId="6C8878C7">
            <w:pPr>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3</w:t>
            </w:r>
            <w:r>
              <w:rPr>
                <w:rFonts w:hint="eastAsia" w:ascii="宋体" w:hAnsi="宋体" w:eastAsia="宋体"/>
                <w:sz w:val="24"/>
                <w:szCs w:val="24"/>
              </w:rPr>
              <w:t>）平台负责人在建设期内应有与平台建设方向基本一致的标志性成果，且至少满足以下之一：①非学校自有经费资助的省部级科研项目立项或作为联合申报单位（排名第二或第三）参与企业申报的纵向科技研发项目，立项1项及以上；②授权发明专利1项及以上或实现其他知识产权成果转化且到账经费不少于2万元；③横向课题累计到账经费不少于1</w:t>
            </w:r>
            <w:r>
              <w:rPr>
                <w:rFonts w:ascii="宋体" w:hAnsi="宋体" w:eastAsia="宋体"/>
                <w:sz w:val="24"/>
                <w:szCs w:val="24"/>
              </w:rPr>
              <w:t>0</w:t>
            </w:r>
            <w:r>
              <w:rPr>
                <w:rFonts w:hint="eastAsia" w:ascii="宋体" w:hAnsi="宋体" w:eastAsia="宋体"/>
                <w:sz w:val="24"/>
                <w:szCs w:val="24"/>
              </w:rPr>
              <w:t>万元；④发表二类学术论文</w:t>
            </w:r>
            <w:r>
              <w:rPr>
                <w:rFonts w:ascii="宋体" w:hAnsi="宋体" w:eastAsia="宋体"/>
                <w:sz w:val="24"/>
                <w:szCs w:val="24"/>
              </w:rPr>
              <w:t>1</w:t>
            </w:r>
            <w:r>
              <w:rPr>
                <w:rFonts w:hint="eastAsia" w:ascii="宋体" w:hAnsi="宋体" w:eastAsia="宋体"/>
                <w:sz w:val="24"/>
                <w:szCs w:val="24"/>
              </w:rPr>
              <w:t>篇及以上，或三类学术论文2篇及以上，或出版与平台方向一致的学术专著1本及以上；⑤作为第一单位、第一完成人的1项及以上研究咨询报告，获市厅级及以上政府职能部门采纳，或获省级及以上领导批示。</w:t>
            </w:r>
          </w:p>
        </w:tc>
      </w:tr>
      <w:tr w14:paraId="1D09B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1" w:hRule="exact"/>
        </w:trPr>
        <w:tc>
          <w:tcPr>
            <w:tcW w:w="302" w:type="pct"/>
            <w:vAlign w:val="center"/>
          </w:tcPr>
          <w:p w14:paraId="0AC00A7D">
            <w:pPr>
              <w:jc w:val="center"/>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2</w:t>
            </w:r>
          </w:p>
        </w:tc>
        <w:tc>
          <w:tcPr>
            <w:tcW w:w="608" w:type="pct"/>
            <w:vMerge w:val="continue"/>
            <w:vAlign w:val="center"/>
          </w:tcPr>
          <w:p w14:paraId="045F2053">
            <w:pPr>
              <w:jc w:val="center"/>
              <w:rPr>
                <w:rFonts w:ascii="宋体" w:hAnsi="宋体" w:eastAsia="宋体"/>
                <w:sz w:val="24"/>
                <w:szCs w:val="24"/>
              </w:rPr>
            </w:pPr>
          </w:p>
        </w:tc>
        <w:tc>
          <w:tcPr>
            <w:tcW w:w="862" w:type="pct"/>
            <w:vAlign w:val="center"/>
          </w:tcPr>
          <w:p w14:paraId="5067CB7F">
            <w:pPr>
              <w:jc w:val="center"/>
              <w:rPr>
                <w:rFonts w:ascii="宋体" w:hAnsi="宋体" w:eastAsia="宋体"/>
                <w:sz w:val="24"/>
                <w:szCs w:val="24"/>
              </w:rPr>
            </w:pPr>
            <w:r>
              <w:rPr>
                <w:rFonts w:hint="eastAsia" w:ascii="宋体" w:hAnsi="宋体" w:eastAsia="宋体"/>
                <w:sz w:val="24"/>
                <w:szCs w:val="24"/>
              </w:rPr>
              <w:t>成果获得人员覆盖面</w:t>
            </w:r>
          </w:p>
        </w:tc>
        <w:tc>
          <w:tcPr>
            <w:tcW w:w="3229" w:type="pct"/>
            <w:vAlign w:val="center"/>
          </w:tcPr>
          <w:p w14:paraId="67BB71CD">
            <w:pPr>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4</w:t>
            </w:r>
            <w:r>
              <w:rPr>
                <w:rFonts w:hint="eastAsia" w:ascii="宋体" w:hAnsi="宋体" w:eastAsia="宋体"/>
                <w:sz w:val="24"/>
                <w:szCs w:val="24"/>
              </w:rPr>
              <w:t>）平台成员中以第一单位第一完成人取得科研成果的比例不低于成员总数的</w:t>
            </w:r>
            <w:r>
              <w:rPr>
                <w:rFonts w:ascii="宋体" w:hAnsi="宋体" w:eastAsia="宋体"/>
                <w:sz w:val="24"/>
                <w:szCs w:val="24"/>
              </w:rPr>
              <w:t>80%</w:t>
            </w:r>
            <w:r>
              <w:rPr>
                <w:rFonts w:hint="eastAsia" w:ascii="宋体" w:hAnsi="宋体" w:eastAsia="宋体"/>
                <w:sz w:val="24"/>
                <w:szCs w:val="24"/>
              </w:rPr>
              <w:t>。</w:t>
            </w:r>
          </w:p>
        </w:tc>
      </w:tr>
      <w:tr w14:paraId="592FD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1" w:hRule="atLeast"/>
        </w:trPr>
        <w:tc>
          <w:tcPr>
            <w:tcW w:w="302" w:type="pct"/>
            <w:vAlign w:val="center"/>
          </w:tcPr>
          <w:p w14:paraId="6ECC4117">
            <w:pPr>
              <w:jc w:val="center"/>
              <w:rPr>
                <w:rFonts w:ascii="宋体" w:hAnsi="宋体" w:eastAsia="宋体"/>
                <w:sz w:val="24"/>
                <w:szCs w:val="24"/>
              </w:rPr>
            </w:pPr>
            <w:r>
              <w:rPr>
                <w:rFonts w:ascii="宋体" w:hAnsi="宋体" w:eastAsia="宋体"/>
                <w:sz w:val="24"/>
                <w:szCs w:val="24"/>
              </w:rPr>
              <w:t>13</w:t>
            </w:r>
          </w:p>
        </w:tc>
        <w:tc>
          <w:tcPr>
            <w:tcW w:w="608" w:type="pct"/>
            <w:vMerge w:val="continue"/>
            <w:vAlign w:val="center"/>
          </w:tcPr>
          <w:p w14:paraId="2CEA061E">
            <w:pPr>
              <w:jc w:val="center"/>
              <w:rPr>
                <w:rFonts w:ascii="宋体" w:hAnsi="宋体" w:eastAsia="宋体"/>
                <w:sz w:val="24"/>
                <w:szCs w:val="24"/>
              </w:rPr>
            </w:pPr>
          </w:p>
        </w:tc>
        <w:tc>
          <w:tcPr>
            <w:tcW w:w="862" w:type="pct"/>
            <w:vAlign w:val="center"/>
          </w:tcPr>
          <w:p w14:paraId="28F982FE">
            <w:pPr>
              <w:jc w:val="center"/>
              <w:rPr>
                <w:rFonts w:ascii="宋体" w:hAnsi="宋体" w:eastAsia="宋体"/>
                <w:sz w:val="24"/>
                <w:szCs w:val="24"/>
              </w:rPr>
            </w:pPr>
            <w:r>
              <w:rPr>
                <w:rFonts w:hint="eastAsia" w:ascii="宋体" w:hAnsi="宋体" w:eastAsia="宋体"/>
                <w:sz w:val="24"/>
                <w:szCs w:val="24"/>
              </w:rPr>
              <w:t>高质量成果培育产出</w:t>
            </w:r>
          </w:p>
        </w:tc>
        <w:tc>
          <w:tcPr>
            <w:tcW w:w="3229" w:type="pct"/>
            <w:vAlign w:val="center"/>
          </w:tcPr>
          <w:p w14:paraId="55BFAD66">
            <w:pPr>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5</w:t>
            </w:r>
            <w:r>
              <w:rPr>
                <w:rFonts w:hint="eastAsia" w:ascii="宋体" w:hAnsi="宋体" w:eastAsia="宋体"/>
                <w:sz w:val="24"/>
                <w:szCs w:val="24"/>
              </w:rPr>
              <w:t>）建设期内团队成员为第一完成人取得的科研课题累计到账额，不低于学校资助平台建设经费额；</w:t>
            </w:r>
          </w:p>
          <w:p w14:paraId="687B31BC">
            <w:pPr>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6</w:t>
            </w:r>
            <w:r>
              <w:rPr>
                <w:rFonts w:hint="eastAsia" w:ascii="宋体" w:hAnsi="宋体" w:eastAsia="宋体"/>
                <w:sz w:val="24"/>
                <w:szCs w:val="24"/>
              </w:rPr>
              <w:t>）建设期内平台应取得以下成果</w:t>
            </w:r>
            <w:r>
              <w:rPr>
                <w:rFonts w:ascii="宋体" w:hAnsi="宋体" w:eastAsia="宋体"/>
                <w:sz w:val="24"/>
                <w:szCs w:val="24"/>
              </w:rPr>
              <w:t>3</w:t>
            </w:r>
            <w:r>
              <w:rPr>
                <w:rFonts w:hint="eastAsia" w:ascii="宋体" w:hAnsi="宋体" w:eastAsia="宋体"/>
                <w:sz w:val="24"/>
                <w:szCs w:val="24"/>
              </w:rPr>
              <w:t>项及以上：①主持非学校自有经费资助的纵向科研项目</w:t>
            </w:r>
            <w:r>
              <w:rPr>
                <w:rFonts w:ascii="宋体" w:hAnsi="宋体" w:eastAsia="宋体"/>
                <w:sz w:val="24"/>
                <w:szCs w:val="24"/>
              </w:rPr>
              <w:t>1项</w:t>
            </w:r>
            <w:r>
              <w:rPr>
                <w:rFonts w:hint="eastAsia" w:ascii="宋体" w:hAnsi="宋体" w:eastAsia="宋体"/>
                <w:sz w:val="24"/>
                <w:szCs w:val="24"/>
              </w:rPr>
              <w:t>及以上，或作为联合申报单位（排名第二或第三）参与企业申报的纵向科技研发项目立项</w:t>
            </w:r>
            <w:r>
              <w:rPr>
                <w:rFonts w:ascii="宋体" w:hAnsi="宋体" w:eastAsia="宋体"/>
                <w:sz w:val="24"/>
                <w:szCs w:val="24"/>
              </w:rPr>
              <w:t>1项及以上</w:t>
            </w:r>
            <w:r>
              <w:rPr>
                <w:rFonts w:hint="eastAsia" w:ascii="宋体" w:hAnsi="宋体" w:eastAsia="宋体"/>
                <w:sz w:val="24"/>
                <w:szCs w:val="24"/>
              </w:rPr>
              <w:t>；②授权发明专利</w:t>
            </w:r>
            <w:r>
              <w:rPr>
                <w:rFonts w:ascii="宋体" w:hAnsi="宋体" w:eastAsia="宋体"/>
                <w:sz w:val="24"/>
                <w:szCs w:val="24"/>
              </w:rPr>
              <w:t>3项及以上，或授权</w:t>
            </w:r>
            <w:r>
              <w:rPr>
                <w:rFonts w:hint="eastAsia" w:ascii="宋体" w:hAnsi="宋体" w:eastAsia="宋体"/>
                <w:sz w:val="24"/>
                <w:szCs w:val="24"/>
              </w:rPr>
              <w:t>其他知识产权</w:t>
            </w:r>
            <w:r>
              <w:rPr>
                <w:rFonts w:ascii="宋体" w:hAnsi="宋体" w:eastAsia="宋体"/>
                <w:sz w:val="24"/>
                <w:szCs w:val="24"/>
              </w:rPr>
              <w:t>实现转化5项及以上且有到账经费</w:t>
            </w:r>
            <w:r>
              <w:rPr>
                <w:rFonts w:hint="eastAsia" w:ascii="宋体" w:hAnsi="宋体" w:eastAsia="宋体"/>
                <w:sz w:val="24"/>
                <w:szCs w:val="24"/>
              </w:rPr>
              <w:t>；③发表与平台建设方向基本一致的三类及以上期刊论文</w:t>
            </w:r>
            <w:r>
              <w:rPr>
                <w:rFonts w:ascii="宋体" w:hAnsi="宋体" w:eastAsia="宋体"/>
                <w:sz w:val="24"/>
                <w:szCs w:val="24"/>
              </w:rPr>
              <w:t>5篇及以上</w:t>
            </w:r>
            <w:r>
              <w:rPr>
                <w:rFonts w:hint="eastAsia" w:ascii="宋体" w:hAnsi="宋体" w:eastAsia="宋体"/>
                <w:sz w:val="24"/>
                <w:szCs w:val="24"/>
              </w:rPr>
              <w:t>；④</w:t>
            </w:r>
            <w:r>
              <w:rPr>
                <w:rFonts w:ascii="宋体" w:hAnsi="宋体" w:eastAsia="宋体"/>
                <w:sz w:val="24"/>
                <w:szCs w:val="24"/>
              </w:rPr>
              <w:t>出版与平台建设方向基本一致的学术专著1本及以上</w:t>
            </w:r>
            <w:r>
              <w:rPr>
                <w:rFonts w:hint="eastAsia" w:ascii="宋体" w:hAnsi="宋体" w:eastAsia="宋体"/>
                <w:sz w:val="24"/>
                <w:szCs w:val="24"/>
              </w:rPr>
              <w:t>；⑤为地方行业企业发展所需的核心共性技术研发和转移提供支撑的成果，并经市级及以上认定；或为地方政府部门提供决策咨询报告，并获市厅级政府职能部门采纳或省级及以上领导批示；⑥作为主要完成单位（排名前三）获得省部级及以上科研奖励（不含行业组织评奖）1项及以上；⑦指导本校学生获得省级及以上科普、创新类大赛一等奖1项及以上，或国家级科普、创新类大赛三等奖1项及以上；⑧团队成员获得省级及以上科研、创新类荣誉称号或表彰1项及以上。</w:t>
            </w:r>
          </w:p>
        </w:tc>
      </w:tr>
      <w:tr w14:paraId="67B44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3" w:hRule="exact"/>
        </w:trPr>
        <w:tc>
          <w:tcPr>
            <w:tcW w:w="302" w:type="pct"/>
            <w:vAlign w:val="center"/>
          </w:tcPr>
          <w:p w14:paraId="52B85168">
            <w:pPr>
              <w:jc w:val="center"/>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4</w:t>
            </w:r>
          </w:p>
        </w:tc>
        <w:tc>
          <w:tcPr>
            <w:tcW w:w="608" w:type="pct"/>
            <w:vMerge w:val="restart"/>
            <w:vAlign w:val="center"/>
          </w:tcPr>
          <w:p w14:paraId="100E1C16">
            <w:pPr>
              <w:jc w:val="center"/>
              <w:rPr>
                <w:rFonts w:ascii="宋体" w:hAnsi="宋体" w:eastAsia="宋体"/>
                <w:sz w:val="24"/>
                <w:szCs w:val="24"/>
              </w:rPr>
            </w:pPr>
            <w:r>
              <w:rPr>
                <w:rFonts w:hint="eastAsia" w:ascii="宋体" w:hAnsi="宋体" w:eastAsia="宋体"/>
                <w:sz w:val="24"/>
                <w:szCs w:val="24"/>
              </w:rPr>
              <w:t>一票否决性</w:t>
            </w:r>
          </w:p>
          <w:p w14:paraId="0417D9DA">
            <w:pPr>
              <w:jc w:val="center"/>
              <w:rPr>
                <w:rFonts w:ascii="宋体" w:hAnsi="宋体" w:eastAsia="宋体"/>
                <w:sz w:val="24"/>
                <w:szCs w:val="24"/>
              </w:rPr>
            </w:pPr>
            <w:r>
              <w:rPr>
                <w:rFonts w:hint="eastAsia" w:ascii="宋体" w:hAnsi="宋体" w:eastAsia="宋体"/>
                <w:sz w:val="24"/>
                <w:szCs w:val="24"/>
              </w:rPr>
              <w:t>指标</w:t>
            </w:r>
          </w:p>
        </w:tc>
        <w:tc>
          <w:tcPr>
            <w:tcW w:w="862" w:type="pct"/>
            <w:vAlign w:val="center"/>
          </w:tcPr>
          <w:p w14:paraId="220D3639">
            <w:pPr>
              <w:jc w:val="center"/>
              <w:rPr>
                <w:rFonts w:ascii="宋体" w:hAnsi="宋体" w:eastAsia="宋体"/>
                <w:sz w:val="24"/>
                <w:szCs w:val="24"/>
              </w:rPr>
            </w:pPr>
            <w:r>
              <w:rPr>
                <w:rFonts w:hint="eastAsia" w:ascii="宋体" w:hAnsi="宋体" w:eastAsia="宋体"/>
                <w:sz w:val="24"/>
                <w:szCs w:val="24"/>
              </w:rPr>
              <w:t>违反学术规范和科研诚信</w:t>
            </w:r>
          </w:p>
        </w:tc>
        <w:tc>
          <w:tcPr>
            <w:tcW w:w="3229" w:type="pct"/>
            <w:vAlign w:val="center"/>
          </w:tcPr>
          <w:p w14:paraId="59D410DB">
            <w:pPr>
              <w:rPr>
                <w:rFonts w:ascii="宋体" w:hAnsi="宋体" w:eastAsia="宋体"/>
                <w:sz w:val="24"/>
                <w:szCs w:val="24"/>
              </w:rPr>
            </w:pPr>
            <w:r>
              <w:rPr>
                <w:rFonts w:hint="eastAsia" w:ascii="宋体" w:hAnsi="宋体" w:eastAsia="宋体"/>
                <w:sz w:val="24"/>
                <w:szCs w:val="24"/>
              </w:rPr>
              <w:t>（2</w:t>
            </w:r>
            <w:r>
              <w:rPr>
                <w:rFonts w:hint="eastAsia" w:ascii="宋体" w:hAnsi="宋体" w:eastAsia="宋体"/>
                <w:sz w:val="24"/>
                <w:szCs w:val="24"/>
                <w:lang w:val="en-US" w:eastAsia="zh-CN"/>
              </w:rPr>
              <w:t>7</w:t>
            </w:r>
            <w:r>
              <w:rPr>
                <w:rFonts w:hint="eastAsia" w:ascii="宋体" w:hAnsi="宋体" w:eastAsia="宋体"/>
                <w:sz w:val="24"/>
                <w:szCs w:val="24"/>
              </w:rPr>
              <w:t>）平台申报和建设过程中涉及学术造假，且经查实；</w:t>
            </w:r>
          </w:p>
          <w:p w14:paraId="60062B34">
            <w:pPr>
              <w:rPr>
                <w:rFonts w:ascii="宋体" w:hAnsi="宋体" w:eastAsia="宋体"/>
                <w:sz w:val="24"/>
                <w:szCs w:val="24"/>
              </w:rPr>
            </w:pPr>
            <w:r>
              <w:rPr>
                <w:rFonts w:hint="eastAsia" w:ascii="宋体" w:hAnsi="宋体" w:eastAsia="宋体"/>
                <w:sz w:val="24"/>
                <w:szCs w:val="24"/>
              </w:rPr>
              <w:t>（2</w:t>
            </w:r>
            <w:r>
              <w:rPr>
                <w:rFonts w:hint="eastAsia" w:ascii="宋体" w:hAnsi="宋体" w:eastAsia="宋体"/>
                <w:sz w:val="24"/>
                <w:szCs w:val="24"/>
                <w:lang w:val="en-US" w:eastAsia="zh-CN"/>
              </w:rPr>
              <w:t>8</w:t>
            </w:r>
            <w:r>
              <w:rPr>
                <w:rFonts w:hint="eastAsia" w:ascii="宋体" w:hAnsi="宋体" w:eastAsia="宋体"/>
                <w:sz w:val="24"/>
                <w:szCs w:val="24"/>
              </w:rPr>
              <w:t>）平台成员有学术不端以及违反科研诚信和意识形态管理问题，且经查实。</w:t>
            </w:r>
          </w:p>
        </w:tc>
      </w:tr>
      <w:tr w14:paraId="135BF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3" w:hRule="exact"/>
        </w:trPr>
        <w:tc>
          <w:tcPr>
            <w:tcW w:w="302" w:type="pct"/>
            <w:vAlign w:val="center"/>
          </w:tcPr>
          <w:p w14:paraId="24ED71CA">
            <w:pPr>
              <w:jc w:val="center"/>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5</w:t>
            </w:r>
          </w:p>
        </w:tc>
        <w:tc>
          <w:tcPr>
            <w:tcW w:w="608" w:type="pct"/>
            <w:vMerge w:val="continue"/>
            <w:vAlign w:val="center"/>
          </w:tcPr>
          <w:p w14:paraId="44331718">
            <w:pPr>
              <w:jc w:val="center"/>
              <w:rPr>
                <w:rFonts w:ascii="宋体" w:hAnsi="宋体" w:eastAsia="宋体"/>
                <w:sz w:val="24"/>
                <w:szCs w:val="24"/>
              </w:rPr>
            </w:pPr>
          </w:p>
        </w:tc>
        <w:tc>
          <w:tcPr>
            <w:tcW w:w="862" w:type="pct"/>
            <w:vAlign w:val="center"/>
          </w:tcPr>
          <w:p w14:paraId="7709BCD9">
            <w:pPr>
              <w:jc w:val="center"/>
              <w:rPr>
                <w:rFonts w:ascii="宋体" w:hAnsi="宋体" w:eastAsia="宋体"/>
                <w:sz w:val="24"/>
                <w:szCs w:val="24"/>
              </w:rPr>
            </w:pPr>
            <w:r>
              <w:rPr>
                <w:rFonts w:hint="eastAsia" w:ascii="宋体" w:hAnsi="宋体" w:eastAsia="宋体"/>
                <w:sz w:val="24"/>
                <w:szCs w:val="24"/>
              </w:rPr>
              <w:t>发生重大安全或违法违规事件</w:t>
            </w:r>
          </w:p>
        </w:tc>
        <w:tc>
          <w:tcPr>
            <w:tcW w:w="3229" w:type="pct"/>
            <w:vAlign w:val="center"/>
          </w:tcPr>
          <w:p w14:paraId="4AF277E1">
            <w:pPr>
              <w:rPr>
                <w:rFonts w:ascii="宋体" w:hAnsi="宋体" w:eastAsia="宋体"/>
                <w:sz w:val="24"/>
                <w:szCs w:val="24"/>
              </w:rPr>
            </w:pPr>
            <w:r>
              <w:rPr>
                <w:rFonts w:hint="eastAsia" w:ascii="宋体" w:hAnsi="宋体" w:eastAsia="宋体"/>
                <w:sz w:val="24"/>
                <w:szCs w:val="24"/>
              </w:rPr>
              <w:t>（2</w:t>
            </w:r>
            <w:r>
              <w:rPr>
                <w:rFonts w:hint="eastAsia" w:ascii="宋体" w:hAnsi="宋体" w:eastAsia="宋体"/>
                <w:sz w:val="24"/>
                <w:szCs w:val="24"/>
                <w:lang w:val="en-US" w:eastAsia="zh-CN"/>
              </w:rPr>
              <w:t>9</w:t>
            </w:r>
            <w:r>
              <w:rPr>
                <w:rFonts w:hint="eastAsia" w:ascii="宋体" w:hAnsi="宋体" w:eastAsia="宋体"/>
                <w:sz w:val="24"/>
                <w:szCs w:val="24"/>
              </w:rPr>
              <w:t>）平台运行过程中出现重大安全责任事故；</w:t>
            </w:r>
          </w:p>
          <w:p w14:paraId="22A4479C">
            <w:pPr>
              <w:rPr>
                <w:rFonts w:ascii="宋体" w:hAnsi="宋体" w:eastAsia="宋体"/>
                <w:sz w:val="24"/>
                <w:szCs w:val="24"/>
              </w:rPr>
            </w:pPr>
            <w:r>
              <w:rPr>
                <w:rFonts w:hint="eastAsia" w:ascii="宋体" w:hAnsi="宋体" w:eastAsia="宋体"/>
                <w:sz w:val="24"/>
                <w:szCs w:val="24"/>
              </w:rPr>
              <w:t>（</w:t>
            </w:r>
            <w:r>
              <w:rPr>
                <w:rFonts w:hint="eastAsia" w:ascii="宋体" w:hAnsi="宋体" w:eastAsia="宋体"/>
                <w:sz w:val="24"/>
                <w:szCs w:val="24"/>
                <w:lang w:val="en-US" w:eastAsia="zh-CN"/>
              </w:rPr>
              <w:t>30</w:t>
            </w:r>
            <w:r>
              <w:rPr>
                <w:rFonts w:hint="eastAsia" w:ascii="宋体" w:hAnsi="宋体" w:eastAsia="宋体"/>
                <w:sz w:val="24"/>
                <w:szCs w:val="24"/>
              </w:rPr>
              <w:t>）平台建设运行过程中出现重大违法违规情形。</w:t>
            </w:r>
          </w:p>
        </w:tc>
      </w:tr>
      <w:tr w14:paraId="66852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4" w:hRule="exact"/>
        </w:trPr>
        <w:tc>
          <w:tcPr>
            <w:tcW w:w="302" w:type="pct"/>
            <w:vAlign w:val="center"/>
          </w:tcPr>
          <w:p w14:paraId="05F22A69">
            <w:pPr>
              <w:jc w:val="center"/>
              <w:rPr>
                <w:rFonts w:ascii="宋体" w:hAnsi="宋体" w:eastAsia="宋体"/>
                <w:sz w:val="24"/>
                <w:szCs w:val="24"/>
              </w:rPr>
            </w:pPr>
            <w:r>
              <w:rPr>
                <w:rFonts w:ascii="宋体" w:hAnsi="宋体" w:eastAsia="宋体"/>
                <w:sz w:val="24"/>
                <w:szCs w:val="24"/>
              </w:rPr>
              <w:t>16</w:t>
            </w:r>
          </w:p>
        </w:tc>
        <w:tc>
          <w:tcPr>
            <w:tcW w:w="608" w:type="pct"/>
            <w:vMerge w:val="continue"/>
            <w:vAlign w:val="center"/>
          </w:tcPr>
          <w:p w14:paraId="3651B4EB">
            <w:pPr>
              <w:jc w:val="center"/>
              <w:rPr>
                <w:rFonts w:ascii="宋体" w:hAnsi="宋体" w:eastAsia="宋体"/>
                <w:sz w:val="24"/>
                <w:szCs w:val="24"/>
              </w:rPr>
            </w:pPr>
          </w:p>
        </w:tc>
        <w:tc>
          <w:tcPr>
            <w:tcW w:w="862" w:type="pct"/>
            <w:vAlign w:val="center"/>
          </w:tcPr>
          <w:p w14:paraId="77966CBD">
            <w:pPr>
              <w:jc w:val="center"/>
              <w:rPr>
                <w:rFonts w:ascii="宋体" w:hAnsi="宋体" w:eastAsia="宋体"/>
                <w:sz w:val="24"/>
                <w:szCs w:val="24"/>
              </w:rPr>
            </w:pPr>
            <w:r>
              <w:rPr>
                <w:rFonts w:hint="eastAsia" w:ascii="宋体" w:hAnsi="宋体" w:eastAsia="宋体"/>
                <w:sz w:val="24"/>
                <w:szCs w:val="24"/>
              </w:rPr>
              <w:t>连续六个月未组织学术活动</w:t>
            </w:r>
          </w:p>
        </w:tc>
        <w:tc>
          <w:tcPr>
            <w:tcW w:w="3229" w:type="pct"/>
            <w:vAlign w:val="center"/>
          </w:tcPr>
          <w:p w14:paraId="23B4B4B4">
            <w:pPr>
              <w:rPr>
                <w:rFonts w:ascii="宋体" w:hAnsi="宋体" w:eastAsia="宋体"/>
                <w:sz w:val="24"/>
                <w:szCs w:val="24"/>
              </w:rPr>
            </w:pPr>
            <w:r>
              <w:rPr>
                <w:rFonts w:hint="eastAsia" w:ascii="宋体" w:hAnsi="宋体" w:eastAsia="宋体"/>
                <w:sz w:val="24"/>
                <w:szCs w:val="24"/>
              </w:rPr>
              <w:t>（3</w:t>
            </w:r>
            <w:r>
              <w:rPr>
                <w:rFonts w:hint="eastAsia" w:ascii="宋体" w:hAnsi="宋体" w:eastAsia="宋体"/>
                <w:sz w:val="24"/>
                <w:szCs w:val="24"/>
                <w:lang w:val="en-US" w:eastAsia="zh-CN"/>
              </w:rPr>
              <w:t>1</w:t>
            </w:r>
            <w:r>
              <w:rPr>
                <w:rFonts w:hint="eastAsia" w:ascii="宋体" w:hAnsi="宋体" w:eastAsia="宋体"/>
                <w:sz w:val="24"/>
                <w:szCs w:val="24"/>
              </w:rPr>
              <w:t>）经学校监测发现平台连续六个月未按规定要求组织内部学术研讨交流活动。</w:t>
            </w:r>
          </w:p>
        </w:tc>
      </w:tr>
    </w:tbl>
    <w:p w14:paraId="270D6E93">
      <w:pPr>
        <w:rPr>
          <w:sz w:val="24"/>
          <w:szCs w:val="24"/>
        </w:rPr>
      </w:pPr>
    </w:p>
    <w:sectPr>
      <w:pgSz w:w="16838" w:h="11906" w:orient="landscape"/>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1" w:fontKey="{CD28CA04-1FD0-4ED1-9A8E-94E43D00A677}"/>
  </w:font>
  <w:font w:name="方正小标宋简体">
    <w:panose1 w:val="02000000000000000000"/>
    <w:charset w:val="86"/>
    <w:family w:val="auto"/>
    <w:pitch w:val="default"/>
    <w:sig w:usb0="00000001" w:usb1="08000000" w:usb2="00000000" w:usb3="00000000" w:csb0="00040000" w:csb1="00000000"/>
    <w:embedRegular r:id="rId2" w:fontKey="{4742DE0E-C210-4A5F-9591-F55B587E4425}"/>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26C8"/>
    <w:rsid w:val="000319B4"/>
    <w:rsid w:val="000412F2"/>
    <w:rsid w:val="000E1E34"/>
    <w:rsid w:val="00145C77"/>
    <w:rsid w:val="001467B0"/>
    <w:rsid w:val="002C599C"/>
    <w:rsid w:val="003551BA"/>
    <w:rsid w:val="00471E85"/>
    <w:rsid w:val="004B3850"/>
    <w:rsid w:val="004F2EFE"/>
    <w:rsid w:val="00506DF5"/>
    <w:rsid w:val="005439A1"/>
    <w:rsid w:val="00573172"/>
    <w:rsid w:val="005D19F6"/>
    <w:rsid w:val="00671901"/>
    <w:rsid w:val="00672233"/>
    <w:rsid w:val="00675ABF"/>
    <w:rsid w:val="006B3585"/>
    <w:rsid w:val="007008A4"/>
    <w:rsid w:val="007126C8"/>
    <w:rsid w:val="0072184F"/>
    <w:rsid w:val="007512B2"/>
    <w:rsid w:val="009B2AF0"/>
    <w:rsid w:val="00AA6AD5"/>
    <w:rsid w:val="00B70736"/>
    <w:rsid w:val="00C51B6B"/>
    <w:rsid w:val="00C53DB4"/>
    <w:rsid w:val="00CD2341"/>
    <w:rsid w:val="00D165A6"/>
    <w:rsid w:val="00D606C4"/>
    <w:rsid w:val="00DA723D"/>
    <w:rsid w:val="00E242BA"/>
    <w:rsid w:val="00E63B0A"/>
    <w:rsid w:val="00E72843"/>
    <w:rsid w:val="00E7386D"/>
    <w:rsid w:val="00EA686F"/>
    <w:rsid w:val="00EE1086"/>
    <w:rsid w:val="00EF7FF5"/>
    <w:rsid w:val="00F47930"/>
    <w:rsid w:val="00F51459"/>
    <w:rsid w:val="00F55F8F"/>
    <w:rsid w:val="00F5741D"/>
    <w:rsid w:val="00F8217F"/>
    <w:rsid w:val="30844475"/>
    <w:rsid w:val="30CC4D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annotation subject"/>
    <w:basedOn w:val="2"/>
    <w:next w:val="2"/>
    <w:link w:val="13"/>
    <w:semiHidden/>
    <w:unhideWhenUsed/>
    <w:qFormat/>
    <w:uiPriority w:val="99"/>
    <w:rPr>
      <w:b/>
      <w:bCs/>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character" w:customStyle="1" w:styleId="10">
    <w:name w:val="页眉 字符"/>
    <w:basedOn w:val="8"/>
    <w:link w:val="4"/>
    <w:qFormat/>
    <w:uiPriority w:val="99"/>
    <w:rPr>
      <w:sz w:val="18"/>
      <w:szCs w:val="18"/>
    </w:rPr>
  </w:style>
  <w:style w:type="character" w:customStyle="1" w:styleId="11">
    <w:name w:val="页脚 字符"/>
    <w:basedOn w:val="8"/>
    <w:link w:val="3"/>
    <w:qFormat/>
    <w:uiPriority w:val="99"/>
    <w:rPr>
      <w:sz w:val="18"/>
      <w:szCs w:val="18"/>
    </w:rPr>
  </w:style>
  <w:style w:type="character" w:customStyle="1" w:styleId="12">
    <w:name w:val="批注文字 字符"/>
    <w:basedOn w:val="8"/>
    <w:link w:val="2"/>
    <w:semiHidden/>
    <w:qFormat/>
    <w:uiPriority w:val="99"/>
  </w:style>
  <w:style w:type="character" w:customStyle="1" w:styleId="13">
    <w:name w:val="批注主题 字符"/>
    <w:basedOn w:val="12"/>
    <w:link w:val="5"/>
    <w:semiHidden/>
    <w:qFormat/>
    <w:uiPriority w:val="99"/>
    <w:rPr>
      <w:b/>
      <w:bCs/>
    </w:rPr>
  </w:style>
  <w:style w:type="paragraph" w:styleId="1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31D82D-F497-4A7B-8CED-2CF555CF4EB4}">
  <ds:schemaRefs/>
</ds:datastoreItem>
</file>

<file path=docProps/app.xml><?xml version="1.0" encoding="utf-8"?>
<Properties xmlns="http://schemas.openxmlformats.org/officeDocument/2006/extended-properties" xmlns:vt="http://schemas.openxmlformats.org/officeDocument/2006/docPropsVTypes">
  <Template>Normal.dotm</Template>
  <Pages>3</Pages>
  <Words>1822</Words>
  <Characters>1857</Characters>
  <Lines>13</Lines>
  <Paragraphs>3</Paragraphs>
  <TotalTime>267</TotalTime>
  <ScaleCrop>false</ScaleCrop>
  <LinksUpToDate>false</LinksUpToDate>
  <CharactersWithSpaces>1857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2025-01-07T00:44:00Z</dcterms:created>
  <dc:creator>yiming wu</dc:creator>
  <cp:lastModifiedBy>ws</cp:lastModifiedBy>
  <dcterms:modified xsi:type="dcterms:W3CDTF">2025-03-10T08:08:14Z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eyJoZGlkIjoiNTdjMThlNGQyMDc5ZDIyYmYxMDVlZDc4YmFmNDhlNGIiLCJ1c2VySWQiOiIyNzY0MjY5MjEifQ==</vt:lpwstr>
  </property>
  <property fmtid="{D5CDD505-2E9C-101B-9397-08002B2CF9AE}" pid="3" name="KSOProductBuildVer">
    <vt:lpwstr>2052-12.1.0.20305</vt:lpwstr>
  </property>
  <property fmtid="{D5CDD505-2E9C-101B-9397-08002B2CF9AE}" pid="4" name="ICV">
    <vt:lpwstr>262D62FF10E841B295C9EDB425BBECA9_13</vt:lpwstr>
  </property>
</Properties>
</file>