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  <w:r>
        <w:rPr>
          <w:rFonts w:hint="eastAsia"/>
          <w:b/>
          <w:color w:val="auto"/>
          <w:sz w:val="28"/>
          <w:szCs w:val="28"/>
        </w:rPr>
        <w:t xml:space="preserve">      </w:t>
      </w:r>
    </w:p>
    <w:p>
      <w:pPr>
        <w:spacing w:line="480" w:lineRule="exact"/>
        <w:jc w:val="both"/>
        <w:rPr>
          <w:rFonts w:hint="eastAsia" w:ascii="方正小标宋简体" w:eastAsia="方正小标宋简体"/>
          <w:color w:val="auto"/>
          <w:spacing w:val="-6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color w:val="auto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pacing w:val="-6"/>
          <w:sz w:val="36"/>
          <w:szCs w:val="36"/>
        </w:rPr>
        <w:t>安庆职业技术学院</w:t>
      </w:r>
      <w:r>
        <w:rPr>
          <w:rFonts w:hint="eastAsia" w:ascii="方正小标宋简体" w:eastAsia="方正小标宋简体"/>
          <w:color w:val="auto"/>
          <w:spacing w:val="-6"/>
          <w:sz w:val="36"/>
          <w:szCs w:val="36"/>
          <w:lang w:val="en-US" w:eastAsia="zh-CN"/>
        </w:rPr>
        <w:t>高职****</w:t>
      </w:r>
      <w:r>
        <w:rPr>
          <w:rFonts w:hint="eastAsia" w:ascii="方正小标宋简体" w:eastAsia="方正小标宋简体"/>
          <w:color w:val="auto"/>
          <w:spacing w:val="-6"/>
          <w:sz w:val="36"/>
          <w:szCs w:val="36"/>
        </w:rPr>
        <w:t>专业人才培养方案</w:t>
      </w:r>
      <w:r>
        <w:rPr>
          <w:rFonts w:hint="eastAsia" w:ascii="方正小标宋简体" w:eastAsia="方正小标宋简体"/>
          <w:color w:val="auto"/>
          <w:spacing w:val="-6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color w:val="auto"/>
          <w:spacing w:val="-6"/>
          <w:sz w:val="36"/>
          <w:szCs w:val="36"/>
        </w:rPr>
        <w:t>模板</w:t>
      </w:r>
      <w:r>
        <w:rPr>
          <w:rFonts w:hint="eastAsia" w:ascii="方正小标宋简体" w:eastAsia="方正小标宋简体"/>
          <w:color w:val="auto"/>
          <w:spacing w:val="-6"/>
          <w:sz w:val="36"/>
          <w:szCs w:val="36"/>
          <w:lang w:eastAsia="zh-CN"/>
        </w:rPr>
        <w:t>）</w:t>
      </w:r>
    </w:p>
    <w:bookmarkEnd w:id="0"/>
    <w:p>
      <w:pPr>
        <w:spacing w:line="480" w:lineRule="exact"/>
        <w:rPr>
          <w:rFonts w:hint="eastAsia" w:ascii="仿宋_GB2312" w:eastAsia="仿宋_GB2312"/>
          <w:color w:val="auto"/>
          <w:spacing w:val="-11"/>
          <w:sz w:val="28"/>
          <w:szCs w:val="28"/>
        </w:rPr>
      </w:pPr>
      <w:r>
        <w:rPr>
          <w:rFonts w:hint="eastAsia" w:ascii="仿宋_GB2312" w:eastAsia="仿宋_GB2312"/>
          <w:color w:val="auto"/>
          <w:spacing w:val="-11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首页为目录，要求列示至二级目录，第二页开始为人才培养方案正文。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eastAsia="zh-CN"/>
        </w:rPr>
        <w:t>）</w:t>
      </w:r>
    </w:p>
    <w:p>
      <w:pPr>
        <w:spacing w:line="280" w:lineRule="exact"/>
        <w:rPr>
          <w:rFonts w:hint="eastAsia" w:ascii="方正小标宋简体" w:eastAsia="方正小标宋简体"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目  录</w:t>
      </w:r>
    </w:p>
    <w:p>
      <w:pPr>
        <w:snapToGrid w:val="0"/>
        <w:spacing w:line="280" w:lineRule="exact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专业名称与专业代码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460" w:lineRule="exact"/>
        <w:ind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</w:rPr>
        <w:t>教育类型及学历层次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460" w:lineRule="exact"/>
        <w:ind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入学要求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四、修业年限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五、职业岗位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（一）职业面向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480" w:firstLineChars="15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（二）工作岗位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480" w:firstLineChars="15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（三）工作任务与职业能力分解表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六、培养目标及规格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（一）培养目标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（二）人才规格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七、课程体系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八、课程描述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九、实施保障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48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（一）师资队伍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48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（二）教学设施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48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（三）教学资源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48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（四）教学方法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460" w:lineRule="exact"/>
        <w:ind w:firstLine="48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（五）学习评价</w:t>
      </w:r>
    </w:p>
    <w:p>
      <w:pPr>
        <w:snapToGrid w:val="0"/>
        <w:spacing w:line="480" w:lineRule="exact"/>
        <w:ind w:firstLine="48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（六）质量管理</w:t>
      </w:r>
    </w:p>
    <w:p>
      <w:pPr>
        <w:snapToGrid w:val="0"/>
        <w:spacing w:line="48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十、毕业要求</w:t>
      </w:r>
    </w:p>
    <w:p>
      <w:pPr>
        <w:snapToGrid w:val="0"/>
        <w:spacing w:line="480" w:lineRule="exact"/>
        <w:ind w:firstLine="640" w:firstLineChars="200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（一）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学时或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学分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要求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（二）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第二课堂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要求</w:t>
      </w:r>
    </w:p>
    <w:p>
      <w:pPr>
        <w:snapToGrid w:val="0"/>
        <w:spacing w:line="480" w:lineRule="exact"/>
        <w:ind w:firstLine="640" w:firstLineChars="200"/>
        <w:rPr>
          <w:rFonts w:hint="default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（三）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“X”证书要求或职业资格证书</w:t>
      </w:r>
    </w:p>
    <w:p>
      <w:pPr>
        <w:snapToGrid w:val="0"/>
        <w:spacing w:line="48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十一、教学进程安排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（一）公共基础课程教学进程表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（二）专业（技术）课程教学进程表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（三）周课时统计表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）各类课程学时分配表</w:t>
      </w:r>
    </w:p>
    <w:p>
      <w:pPr>
        <w:snapToGrid w:val="0"/>
        <w:spacing w:line="48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jc w:val="both"/>
        <w:rPr>
          <w:rFonts w:hint="eastAsia" w:ascii="方正小标宋简体" w:hAnsi="黑体" w:eastAsia="方正小标宋简体"/>
          <w:bCs/>
          <w:color w:val="auto"/>
          <w:sz w:val="44"/>
          <w:szCs w:val="44"/>
        </w:rPr>
      </w:pPr>
    </w:p>
    <w:p>
      <w:pPr>
        <w:jc w:val="both"/>
        <w:rPr>
          <w:rFonts w:hint="eastAsia" w:ascii="方正小标宋简体" w:hAnsi="黑体" w:eastAsia="方正小标宋简体"/>
          <w:bCs/>
          <w:color w:val="auto"/>
          <w:sz w:val="44"/>
          <w:szCs w:val="44"/>
        </w:rPr>
      </w:pPr>
    </w:p>
    <w:p>
      <w:pPr>
        <w:jc w:val="both"/>
        <w:rPr>
          <w:rFonts w:hint="eastAsia" w:ascii="方正小标宋简体" w:hAnsi="黑体" w:eastAsia="方正小标宋简体"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b w:val="0"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b w:val="0"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b w:val="0"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color w:val="auto"/>
          <w:sz w:val="44"/>
          <w:szCs w:val="44"/>
        </w:rPr>
        <w:t>高职专科   XXXX   专业人才培养方案</w:t>
      </w:r>
    </w:p>
    <w:p>
      <w:pPr>
        <w:jc w:val="center"/>
        <w:rPr>
          <w:rFonts w:hint="eastAsia" w:ascii="方正小标宋简体" w:hAnsi="黑体" w:eastAsia="方正小标宋简体"/>
          <w:bCs/>
          <w:color w:val="auto"/>
          <w:sz w:val="32"/>
          <w:szCs w:val="32"/>
        </w:rPr>
      </w:pPr>
      <w:r>
        <w:rPr>
          <w:rFonts w:hint="eastAsia" w:ascii="方正小标宋简体" w:hAnsi="黑体" w:eastAsia="方正小标宋简体"/>
          <w:bCs/>
          <w:color w:val="auto"/>
          <w:sz w:val="32"/>
          <w:szCs w:val="32"/>
        </w:rPr>
        <w:t>（标题二号方正小标宋简体加粗</w:t>
      </w:r>
      <w:r>
        <w:rPr>
          <w:rFonts w:hint="eastAsia" w:ascii="方正小标宋简体" w:hAnsi="黑体" w:eastAsia="方正小标宋简体"/>
          <w:bCs/>
          <w:color w:val="auto"/>
          <w:sz w:val="32"/>
          <w:szCs w:val="32"/>
          <w:lang w:val="en-US" w:eastAsia="zh-CN"/>
        </w:rPr>
        <w:t>，固定值36磅行距</w:t>
      </w:r>
      <w:r>
        <w:rPr>
          <w:rFonts w:hint="eastAsia" w:ascii="方正小标宋简体" w:hAnsi="黑体" w:eastAsia="方正小标宋简体"/>
          <w:bCs/>
          <w:color w:val="auto"/>
          <w:sz w:val="32"/>
          <w:szCs w:val="32"/>
        </w:rPr>
        <w:t>）</w:t>
      </w:r>
    </w:p>
    <w:p>
      <w:pPr>
        <w:spacing w:line="300" w:lineRule="exact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一、专业名称及代码（一级标题，黑体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号不加粗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color w:val="auto"/>
          <w:sz w:val="32"/>
          <w:szCs w:val="32"/>
        </w:rPr>
        <w:t>行距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1.5</w:t>
      </w:r>
      <w:r>
        <w:rPr>
          <w:rFonts w:hint="eastAsia" w:ascii="黑体" w:hAnsi="黑体" w:eastAsia="黑体"/>
          <w:color w:val="auto"/>
          <w:sz w:val="32"/>
          <w:szCs w:val="32"/>
        </w:rPr>
        <w:t>）</w:t>
      </w:r>
    </w:p>
    <w:p>
      <w:pPr>
        <w:tabs>
          <w:tab w:val="left" w:pos="315"/>
        </w:tabs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专业名称：（正文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宋体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color w:val="auto"/>
          <w:sz w:val="32"/>
          <w:szCs w:val="32"/>
        </w:rPr>
        <w:t>，行距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1.5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tabs>
          <w:tab w:val="left" w:pos="315"/>
        </w:tabs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专业代码：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请对照教育部《职业教育专业目录（2</w:t>
      </w:r>
      <w:r>
        <w:rPr>
          <w:rFonts w:ascii="仿宋_GB2312" w:eastAsia="仿宋_GB2312"/>
          <w:color w:val="auto"/>
          <w:sz w:val="32"/>
          <w:szCs w:val="32"/>
        </w:rPr>
        <w:t>021</w:t>
      </w:r>
      <w:r>
        <w:rPr>
          <w:rFonts w:hint="eastAsia" w:ascii="仿宋_GB2312" w:eastAsia="仿宋_GB2312"/>
          <w:color w:val="auto"/>
          <w:sz w:val="32"/>
          <w:szCs w:val="32"/>
        </w:rPr>
        <w:t>年）》规范表述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tabs>
          <w:tab w:val="left" w:pos="315"/>
        </w:tabs>
        <w:spacing w:line="48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首次招生：20**年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二、教育类型及学历层次</w:t>
      </w:r>
    </w:p>
    <w:p>
      <w:pPr>
        <w:tabs>
          <w:tab w:val="left" w:pos="315"/>
        </w:tabs>
        <w:spacing w:line="48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教育类型：高等职业全日制专科教育</w:t>
      </w:r>
    </w:p>
    <w:p>
      <w:pPr>
        <w:tabs>
          <w:tab w:val="left" w:pos="315"/>
        </w:tabs>
        <w:spacing w:line="48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学历层次：专科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三、入学要求</w:t>
      </w:r>
    </w:p>
    <w:p>
      <w:pPr>
        <w:tabs>
          <w:tab w:val="left" w:pos="315"/>
        </w:tabs>
        <w:spacing w:line="480" w:lineRule="exact"/>
        <w:ind w:firstLine="616" w:firstLineChars="200"/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</w:rPr>
        <w:t>普通高级中学毕业、中等职业学校毕业或具备同等学力。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四、修业年限</w:t>
      </w:r>
    </w:p>
    <w:p>
      <w:pPr>
        <w:overflowPunct w:val="0"/>
        <w:adjustRightInd w:val="0"/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基本学制3年。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五、职业岗位</w:t>
      </w:r>
    </w:p>
    <w:p>
      <w:pPr>
        <w:spacing w:line="480" w:lineRule="exact"/>
        <w:ind w:firstLine="643" w:firstLineChars="200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（一）职业面向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二级目录采用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楷体、四号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、加粗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行距1.5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eastAsia="zh-CN"/>
        </w:rPr>
        <w:t>）</w:t>
      </w:r>
    </w:p>
    <w:p>
      <w:pPr>
        <w:spacing w:line="480" w:lineRule="exact"/>
        <w:ind w:firstLine="640" w:firstLineChars="200"/>
        <w:rPr>
          <w:rFonts w:hint="eastAsia" w:ascii="仿宋_GB2312" w:hAnsi="Helvetica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 xml:space="preserve">主要面向×××行业（企业、部门），×××（岗位群、技术领域），从事×××、×××等工作。（字数要求：不多于100字）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</w:p>
    <w:p>
      <w:pPr>
        <w:spacing w:line="460" w:lineRule="exact"/>
        <w:ind w:firstLine="643" w:firstLineChars="200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（二）工作岗位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本专业学生主要就业岗位如下：（以序号，岗位名称，简要说明列示）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（三）工作任务与职业能力分解表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Helvetica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主要职业能力：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Helvetica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 xml:space="preserve">××××××××××××××××××××；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Helvetica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2．××××××××××××××××××；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Helvetica" w:eastAsia="仿宋_GB2312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根据专业培养目标和核心课程，确定对学生的5—8项本专业主要职业能力，使用“了解、掌握、具有、具备”等行为动词描述本专业应获得的理论、技能、方法等主要职业能力。字数不多于200字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表格内字号5号宋体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）</w:t>
      </w:r>
    </w:p>
    <w:tbl>
      <w:tblPr>
        <w:tblStyle w:val="5"/>
        <w:tblW w:w="8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43"/>
        <w:gridCol w:w="2206"/>
        <w:gridCol w:w="1502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3"/>
                <w:kern w:val="0"/>
                <w:sz w:val="28"/>
                <w:szCs w:val="28"/>
              </w:rPr>
              <w:t>工作领域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3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3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3"/>
                <w:kern w:val="0"/>
                <w:sz w:val="28"/>
                <w:szCs w:val="28"/>
              </w:rPr>
              <w:t>相关课程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3"/>
                <w:kern w:val="0"/>
                <w:sz w:val="28"/>
                <w:szCs w:val="28"/>
              </w:rPr>
              <w:t>考证考级要求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ascii="MS Gothic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六、培养目标及规格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3" w:firstLineChars="200"/>
        <w:textAlignment w:val="auto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（一）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val="en-US" w:eastAsia="zh-CN"/>
        </w:rPr>
        <w:t>人才</w:t>
      </w: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Helvetica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本专业培养具有×××、×××素质，掌握（熟悉、了解）×××、×××知识，具备×××、×××能力，能从事×××、×××工作的高素质技术技能人才。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根据本专业的职业领域和就业面向，参照国家专业教学标准，科学合理确定本专业人才培养目标。要求目标定位准确合理，文字表述简明扼要。字数不多于200字。）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150"/>
        <w:textAlignment w:val="auto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（二）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val="en-US" w:eastAsia="zh-CN"/>
        </w:rPr>
        <w:t>人才培养</w:t>
      </w: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本专业毕业生应具备的</w:t>
      </w:r>
      <w:r>
        <w:rPr>
          <w:rFonts w:hint="eastAsia" w:ascii="仿宋_GB2312" w:eastAsia="仿宋_GB2312"/>
          <w:color w:val="auto"/>
          <w:sz w:val="32"/>
          <w:szCs w:val="32"/>
        </w:rPr>
        <w:t>知识、能力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和素质的要求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color w:val="auto"/>
          <w:sz w:val="32"/>
          <w:szCs w:val="32"/>
        </w:rPr>
        <w:t>对应人才培养目标，对照有关专业教学标准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color w:val="auto"/>
          <w:sz w:val="32"/>
          <w:szCs w:val="32"/>
        </w:rPr>
        <w:t>通过企业调研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职业能力分析提出具体要求，分条目列举。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该专业核心能力为：xx。其知识、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能力</w:t>
      </w:r>
      <w:r>
        <w:rPr>
          <w:rFonts w:hint="eastAsia" w:ascii="仿宋_GB2312" w:eastAsia="仿宋_GB2312"/>
          <w:color w:val="auto"/>
          <w:sz w:val="32"/>
          <w:szCs w:val="32"/>
        </w:rPr>
        <w:t>与素质要求如下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也可以表格形式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包括对公共基础知识和专业知识等培养规格的要求。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pacing w:line="480" w:lineRule="exact"/>
        <w:ind w:firstLine="600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</w:rPr>
        <w:t>应将本专业所特有的，有别于其他专业的职业素养要求纳入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将“X”证书和职业资格证书证书纳入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</w:rPr>
        <w:t>。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480" w:lineRule="exact"/>
        <w:ind w:left="420" w:leftChars="200" w:firstLine="217" w:firstLineChars="68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七、课程体系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主要包括课程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体系结构</w:t>
      </w:r>
      <w:r>
        <w:rPr>
          <w:rFonts w:hint="eastAsia" w:ascii="仿宋_GB2312" w:eastAsia="仿宋_GB2312"/>
          <w:color w:val="auto"/>
          <w:sz w:val="32"/>
          <w:szCs w:val="32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实践技能</w:t>
      </w:r>
      <w:r>
        <w:rPr>
          <w:rFonts w:hint="eastAsia" w:ascii="仿宋_GB2312" w:eastAsia="仿宋_GB2312"/>
          <w:color w:val="auto"/>
          <w:sz w:val="32"/>
          <w:szCs w:val="32"/>
        </w:rPr>
        <w:t>课程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体系结构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1.列示专业课程体系说明及课程体系结构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图</w:t>
      </w:r>
      <w:r>
        <w:rPr>
          <w:rFonts w:hint="eastAsia" w:ascii="仿宋_GB2312" w:eastAsia="仿宋_GB2312"/>
          <w:color w:val="auto"/>
          <w:sz w:val="32"/>
          <w:szCs w:val="32"/>
        </w:rPr>
        <w:t>。2.列示专业实践教学系统说明及实践教学体系或系统结构图。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八、课程描述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）专业（技能）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核心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围绕**专业人才培养目标，结合岗位群要求，在确定专业课程体系的基础上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，对接职业资格证书、1+x职业技能等级证书标准，将下列课程作为本专业的核心课程。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613"/>
        <w:gridCol w:w="1629"/>
        <w:gridCol w:w="1306"/>
        <w:gridCol w:w="154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开始学期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周课时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课程类型（A/B/C）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注：A类（理论）、B类（理论+实践）、C类（实践），其中理实一体化课程为B类课程。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43" w:firstLineChars="200"/>
        <w:textAlignment w:val="auto"/>
        <w:outlineLvl w:val="0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）专业（技能）</w:t>
      </w: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核心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课程</w:t>
      </w: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描述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核心课程描述表中</w:t>
      </w:r>
      <w:r>
        <w:rPr>
          <w:rFonts w:hint="eastAsia" w:ascii="仿宋_GB2312" w:eastAsia="仿宋_GB2312"/>
          <w:color w:val="auto"/>
          <w:sz w:val="32"/>
          <w:szCs w:val="32"/>
        </w:rPr>
        <w:t>应准确描述各门课程的课程目标、主要内容和教学要求，增强可操作性。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以1、2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列示有关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6—8门核心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课程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描述，每门课程建议包括课程名称、学时、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课程目标、课程负责人、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教学内容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考核方式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等要素；而实训类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课程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建议包括课程名称、学时、实训项目、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实训内容、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考核方式等要素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1.×××课程（**学时）</w:t>
      </w:r>
    </w:p>
    <w:tbl>
      <w:tblPr>
        <w:tblStyle w:val="5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178"/>
        <w:gridCol w:w="1738"/>
        <w:gridCol w:w="5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课程目标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课程负责人</w:t>
            </w:r>
          </w:p>
        </w:tc>
        <w:tc>
          <w:tcPr>
            <w:tcW w:w="321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教学内容</w:t>
            </w:r>
          </w:p>
        </w:tc>
        <w:tc>
          <w:tcPr>
            <w:tcW w:w="391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916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项目一   ……</w:t>
            </w:r>
          </w:p>
        </w:tc>
        <w:tc>
          <w:tcPr>
            <w:tcW w:w="32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916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项目二   ……</w:t>
            </w:r>
          </w:p>
        </w:tc>
        <w:tc>
          <w:tcPr>
            <w:tcW w:w="32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916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32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916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项目N  ……</w:t>
            </w:r>
          </w:p>
        </w:tc>
        <w:tc>
          <w:tcPr>
            <w:tcW w:w="32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3916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2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</w:tbl>
    <w:p>
      <w:pPr>
        <w:spacing w:line="460" w:lineRule="exact"/>
        <w:ind w:firstLine="482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×××实训（**学时）  </w:t>
      </w:r>
    </w:p>
    <w:tbl>
      <w:tblPr>
        <w:tblStyle w:val="5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922"/>
        <w:gridCol w:w="1669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实训目的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课程负责人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实训内容</w:t>
            </w:r>
          </w:p>
        </w:tc>
        <w:tc>
          <w:tcPr>
            <w:tcW w:w="727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考核方式</w:t>
            </w:r>
          </w:p>
        </w:tc>
        <w:tc>
          <w:tcPr>
            <w:tcW w:w="727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毕业设计、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实习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属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于专业核心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课程。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0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九、实施保障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主要包括师资队伍、教学设施、教学资源、教学方法、学习评价、质量管理等方面。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00" w:lineRule="exact"/>
        <w:ind w:firstLine="643"/>
        <w:textAlignment w:val="auto"/>
        <w:outlineLvl w:val="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（一）师资队伍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00" w:lineRule="exact"/>
        <w:ind w:firstLine="640" w:firstLineChars="200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</w:rPr>
        <w:t>对专兼职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和外聘</w:t>
      </w:r>
      <w:r>
        <w:rPr>
          <w:rFonts w:hint="eastAsia" w:ascii="仿宋_GB2312" w:eastAsia="仿宋_GB2312"/>
          <w:color w:val="auto"/>
          <w:sz w:val="32"/>
          <w:szCs w:val="32"/>
        </w:rPr>
        <w:t>教师的数量、结构、素质等分别提出有关要求。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</w:p>
    <w:tbl>
      <w:tblPr>
        <w:tblStyle w:val="6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03"/>
        <w:gridCol w:w="937"/>
        <w:gridCol w:w="1281"/>
        <w:gridCol w:w="1998"/>
        <w:gridCol w:w="1700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教师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主讲课程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是否双师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专任或兼职教师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外聘教师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主讲课程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是否双师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3" w:firstLineChars="200"/>
        <w:textAlignment w:val="auto"/>
        <w:outlineLvl w:val="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（二）教学设施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</w:rPr>
        <w:t>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教学场地</w:t>
      </w:r>
      <w:r>
        <w:rPr>
          <w:rFonts w:hint="eastAsia" w:ascii="仿宋_GB2312" w:eastAsia="仿宋_GB2312"/>
          <w:color w:val="auto"/>
          <w:sz w:val="32"/>
          <w:szCs w:val="32"/>
        </w:rPr>
        <w:t>，校内外实习实训基地等提出有关要求。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1.校内基地具备条件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90"/>
        <w:gridCol w:w="186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实验实训室名称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实训项目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实训技能点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3" w:firstLineChars="200"/>
        <w:textAlignment w:val="auto"/>
        <w:outlineLvl w:val="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2.校外基地具备条件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列示校外基地要求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（三）教学资源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对教材选用、图书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文献</w:t>
      </w:r>
      <w:r>
        <w:rPr>
          <w:rFonts w:hint="eastAsia" w:ascii="仿宋_GB2312" w:eastAsia="仿宋_GB2312"/>
          <w:color w:val="auto"/>
          <w:sz w:val="32"/>
          <w:szCs w:val="32"/>
        </w:rPr>
        <w:t>配备、数字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网络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资源配备等提出有关要求。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（四）教学方法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对实施教学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有模块教学法、情景教学法、项目式教学法</w:t>
      </w:r>
      <w:r>
        <w:rPr>
          <w:rFonts w:hint="eastAsia" w:ascii="仿宋_GB2312" w:eastAsia="仿宋_GB2312"/>
          <w:color w:val="auto"/>
          <w:sz w:val="32"/>
          <w:szCs w:val="32"/>
        </w:rPr>
        <w:t>应采取的方法提出要求和建议。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（五）学习评价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对学生学习评价的方式方法提出要求和建议。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（六）质量管理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（结合专业与课程诊断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改进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对专业人才培养的质量管理提出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要求。）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十、毕业要求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毕业要求是学生通过规定年限的学习，须修满的专业人才培养方案所规定的学时学分，完成规定的教学活动，毕业时应达到的素质、知识和能力等方面要求。毕业要求应能支撑培养目标的有效达成。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firstLine="643" w:firstLineChars="200"/>
        <w:textAlignment w:val="auto"/>
        <w:rPr>
          <w:rFonts w:hint="eastAsia" w:ascii="楷体_GB2312" w:eastAsia="楷体_GB2312"/>
          <w:color w:val="auto"/>
          <w:sz w:val="36"/>
          <w:szCs w:val="36"/>
        </w:rPr>
      </w:pPr>
      <w:r>
        <w:rPr>
          <w:rFonts w:hint="eastAsia" w:ascii="楷体_GB2312" w:hAnsi="Batang" w:eastAsia="楷体_GB2312"/>
          <w:b/>
          <w:color w:val="auto"/>
          <w:sz w:val="32"/>
          <w:szCs w:val="32"/>
        </w:rPr>
        <w:t>（一）</w:t>
      </w: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学时</w:t>
      </w:r>
      <w:r>
        <w:rPr>
          <w:rFonts w:hint="eastAsia" w:ascii="楷体_GB2312" w:hAnsi="Batang" w:eastAsia="楷体_GB2312"/>
          <w:b/>
          <w:color w:val="auto"/>
          <w:sz w:val="32"/>
          <w:szCs w:val="32"/>
        </w:rPr>
        <w:t>或</w:t>
      </w: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学</w:t>
      </w:r>
      <w:r>
        <w:rPr>
          <w:rFonts w:hint="eastAsia" w:ascii="楷体_GB2312" w:hAnsi="Batang" w:eastAsia="楷体_GB2312"/>
          <w:b/>
          <w:color w:val="auto"/>
          <w:sz w:val="32"/>
          <w:szCs w:val="32"/>
        </w:rPr>
        <w:t>分要求</w:t>
      </w:r>
    </w:p>
    <w:tbl>
      <w:tblPr>
        <w:tblStyle w:val="5"/>
        <w:tblW w:w="7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50"/>
        <w:gridCol w:w="990"/>
        <w:gridCol w:w="1050"/>
        <w:gridCol w:w="166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</w:rPr>
              <w:t>公共基础课程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t>模块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</w:rPr>
              <w:t>专业</w:t>
            </w: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  <w:t>技术</w:t>
            </w: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</w:rPr>
              <w:t>模块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  <w:t>集中实践</w:t>
            </w: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</w:rPr>
              <w:t>模块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  <w:t>第二课堂模块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  <w:t>“</w:t>
            </w:r>
            <w:r>
              <w:rPr>
                <w:rFonts w:hint="default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  <w:t>1+</w:t>
            </w: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  <w:t>X”证书或职业资格证书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pacing w:val="3"/>
                <w:kern w:val="0"/>
                <w:sz w:val="24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（二）第二课堂要求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Helvetica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第二课堂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学分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不低于10学分（按</w:t>
      </w:r>
      <w:r>
        <w:rPr>
          <w:rFonts w:hint="default" w:ascii="仿宋_GB2312" w:hAnsi="Helvetica" w:eastAsia="仿宋_GB2312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学时计算）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，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超出学分部分，不计入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毕业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学分，</w:t>
      </w:r>
      <w:r>
        <w:rPr>
          <w:rFonts w:hint="eastAsia" w:ascii="仿宋_GB2312" w:hAnsi="Helvetica" w:eastAsia="仿宋_GB2312"/>
          <w:b/>
          <w:bCs/>
          <w:color w:val="auto"/>
          <w:sz w:val="32"/>
          <w:szCs w:val="32"/>
          <w:lang w:val="en-US" w:eastAsia="zh-CN"/>
        </w:rPr>
        <w:t>相关学分转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换依据《安庆职业技术学院第二课堂学分计量方法认定细则》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第二课堂课程项目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最低学分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树德模块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（思想政治与道德素养）（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必修学分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增智模块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（学术科技与创新创业、技能大赛、认证培训）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（选修学分）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强体模块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（强身健体与提升体能素质）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（必修学分）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蕴美模块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（人文艺术与身心发展）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（选修学分）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育劳模块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（社会实践与志愿服务）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（必修学分）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楷体_GB2312" w:hAnsi="黑体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（三）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eastAsia="zh-CN"/>
        </w:rPr>
        <w:t>“</w:t>
      </w: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X”证书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val="en-US" w:eastAsia="zh-CN"/>
        </w:rPr>
        <w:t>要求或职业资格证书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学生应取得的本专业领域国家职业资格证书或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教育部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“1+X”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试点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证书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计4—10分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每个证书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具体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分值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/>
        </w:rPr>
        <w:t>由各专业确定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hAnsi="Helvetica" w:eastAsia="仿宋_GB2312"/>
          <w:color w:val="auto"/>
          <w:sz w:val="32"/>
          <w:szCs w:val="32"/>
          <w:lang w:val="en-US" w:eastAsia="zh-CN"/>
        </w:rPr>
        <w:t>此项总学分不超过10分；各专业原则上至少应规定一个职业技能等级或资格证书考核项目，并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列出具体证书名称、级别和发证单位等要求。）</w:t>
      </w:r>
    </w:p>
    <w:p>
      <w:pPr>
        <w:overflowPunct w:val="0"/>
        <w:adjustRightInd w:val="0"/>
        <w:spacing w:line="480" w:lineRule="exact"/>
        <w:ind w:firstLine="640" w:firstLineChars="20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十一、教学进程安排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（注：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工学一体”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中国特色</w:t>
      </w:r>
      <w:r>
        <w:rPr>
          <w:rFonts w:hint="eastAsia" w:ascii="仿宋_GB2312" w:eastAsia="仿宋_GB2312"/>
          <w:color w:val="auto"/>
          <w:sz w:val="32"/>
          <w:szCs w:val="32"/>
        </w:rPr>
        <w:t>学徒制试点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专业教学进程表由各专业结合实际，参照本表制定）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43" w:firstLineChars="200"/>
        <w:jc w:val="both"/>
        <w:textAlignment w:val="auto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 xml:space="preserve">（一）公共基础课程教学进程表 </w:t>
      </w:r>
    </w:p>
    <w:tbl>
      <w:tblPr>
        <w:tblStyle w:val="5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30"/>
        <w:gridCol w:w="2463"/>
        <w:gridCol w:w="695"/>
        <w:gridCol w:w="681"/>
        <w:gridCol w:w="661"/>
        <w:gridCol w:w="765"/>
        <w:gridCol w:w="699"/>
        <w:gridCol w:w="876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类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型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序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号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课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程名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称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计划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课时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理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论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课时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实践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课时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开设学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期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</w:rPr>
              <w:t>考核形式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学时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备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必修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课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思想道德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与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法治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考试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含社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会责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军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事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训练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及理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论教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72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60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毛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泽东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思想和中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国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特色社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会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主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义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理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论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体系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概论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ascii="仿宋_GB2312" w:hAnsi="Batang" w:eastAsia="仿宋_GB2312"/>
                <w:color w:val="auto"/>
                <w:sz w:val="21"/>
                <w:szCs w:val="21"/>
              </w:rPr>
              <w:t>72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ascii="仿宋_GB2312" w:hAnsi="Batang" w:eastAsia="仿宋_GB2312"/>
                <w:color w:val="auto"/>
                <w:sz w:val="21"/>
                <w:szCs w:val="21"/>
              </w:rPr>
              <w:t>54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考试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ascii="仿宋_GB2312" w:hAnsi="Batang" w:eastAsia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融入四史教育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形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势与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政策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1-2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国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家安全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劳动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1或2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28+36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56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1-2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含体能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职业发展与就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业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指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导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26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心理健康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育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24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ascii="仿宋_GB2312" w:hAnsi="Batang" w:eastAsia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或2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3/</w:t>
            </w:r>
            <w:r>
              <w:rPr>
                <w:rFonts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信息技术基础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64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24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1或2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考试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firstLine="1155" w:firstLineChars="550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小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计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</w:t>
            </w:r>
            <w:r>
              <w:rPr>
                <w:rFonts w:ascii="仿宋_GB2312" w:hAnsi="Batang" w:eastAsia="仿宋_GB2312"/>
                <w:color w:val="auto"/>
                <w:sz w:val="21"/>
                <w:szCs w:val="21"/>
              </w:rPr>
              <w:t>34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  <w:r>
              <w:rPr>
                <w:rFonts w:ascii="仿宋_GB2312" w:hAnsi="Batang" w:eastAsia="仿宋_GB2312"/>
                <w:color w:val="auto"/>
                <w:sz w:val="21"/>
                <w:szCs w:val="21"/>
              </w:rPr>
              <w:t>94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240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限定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选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修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课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职数学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基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础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42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1或2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课程一组：1.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各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专业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根据培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养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目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标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需要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选择课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程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和考查形式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马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克思主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义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理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论类课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程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信息技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术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拓展课程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线上资源。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要求不少于108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学时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或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获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职应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用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职语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文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1或2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普通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话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水平培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训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或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实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用英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语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（1）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实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用英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语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（2）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16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马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克思主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义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理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论类课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17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信息技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术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拓展课程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  <w:t>育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restart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课程二组：线上资源，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要求不少于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学时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或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获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19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  <w:t>美育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  <w:t>育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20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 w:cs="宋体"/>
                <w:b w:val="0"/>
                <w:bCs w:val="0"/>
                <w:color w:val="auto"/>
                <w:sz w:val="21"/>
                <w:szCs w:val="21"/>
              </w:rPr>
              <w:t>中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sz w:val="21"/>
                <w:szCs w:val="21"/>
              </w:rPr>
              <w:t>华优</w:t>
            </w:r>
            <w:r>
              <w:rPr>
                <w:rFonts w:hint="eastAsia" w:ascii="仿宋_GB2312" w:hAnsi="Batang" w:eastAsia="仿宋_GB2312" w:cs="宋体"/>
                <w:b w:val="0"/>
                <w:bCs w:val="0"/>
                <w:color w:val="auto"/>
                <w:sz w:val="21"/>
                <w:szCs w:val="21"/>
              </w:rPr>
              <w:t>秀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sz w:val="21"/>
                <w:szCs w:val="21"/>
              </w:rPr>
              <w:t>传统</w:t>
            </w:r>
            <w:r>
              <w:rPr>
                <w:rFonts w:hint="eastAsia" w:ascii="仿宋_GB2312" w:hAnsi="Batang" w:eastAsia="仿宋_GB2312" w:cs="宋体"/>
                <w:b w:val="0"/>
                <w:bCs w:val="0"/>
                <w:color w:val="auto"/>
                <w:sz w:val="21"/>
                <w:szCs w:val="21"/>
              </w:rPr>
              <w:t>文化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21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</w:rPr>
              <w:t>创</w:t>
            </w:r>
            <w:r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  <w:t>新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</w:rPr>
              <w:t>创业类课</w:t>
            </w:r>
            <w:r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</w:rPr>
              <w:t>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</w:rPr>
              <w:t>外贸知识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firstLine="735" w:firstLineChars="350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小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计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（不少于）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选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修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课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创业培训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或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生自主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选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 xml:space="preserve">修 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3"/>
              <w:snapToGrid w:val="0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书法</w:t>
            </w:r>
            <w:r>
              <w:rPr>
                <w:rFonts w:hint="eastAsia" w:ascii="仿宋_GB2312" w:hAnsi="Batang" w:eastAsia="仿宋_GB2312" w:cs="Times New Roman"/>
                <w:color w:val="auto"/>
                <w:sz w:val="21"/>
                <w:szCs w:val="21"/>
                <w:lang w:val="en-US" w:eastAsia="zh-CN"/>
              </w:rPr>
              <w:t>培训》、《音乐（黄梅戏）欣赏》各专业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根据实际自主选择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线下教学或线上资源，其他类课程均为线上资源。</w:t>
            </w:r>
          </w:p>
          <w:p>
            <w:pPr>
              <w:pStyle w:val="3"/>
              <w:snapToGrid w:val="0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3.《创业培训》按学院分段组织选修。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260" w:lineRule="exact"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书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法培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训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 w:cs="Times New Roman"/>
                <w:color w:val="auto"/>
                <w:sz w:val="21"/>
                <w:szCs w:val="21"/>
                <w:lang w:val="en-US" w:eastAsia="zh-CN"/>
              </w:rPr>
              <w:t>音乐（黄梅戏）欣赏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bCs/>
                <w:color w:val="auto"/>
                <w:sz w:val="21"/>
                <w:szCs w:val="21"/>
              </w:rPr>
              <w:t>2或3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节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能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减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排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与绿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色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环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保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类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或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0.5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1"/>
                <w:szCs w:val="21"/>
              </w:rPr>
              <w:t>人口资源与海洋探秘类</w:t>
            </w:r>
            <w:r>
              <w:rPr>
                <w:rFonts w:hint="eastAsia" w:asci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或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0.5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社会责任类课程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0.5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职业素养类课程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0.5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管理类课程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0.5</w:t>
            </w:r>
          </w:p>
        </w:tc>
        <w:tc>
          <w:tcPr>
            <w:tcW w:w="1649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firstLine="630" w:firstLineChars="300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小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计</w:t>
            </w: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  <w:t>（不低于）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仿宋_GB2312" w:hAnsi="Batang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Batang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eastAsia" w:ascii="仿宋_GB2312" w:hAnsi="Batang" w:eastAsia="仿宋_GB2312"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spacing w:before="0" w:beforeAutospacing="0" w:after="0" w:afterAutospacing="0"/>
        <w:jc w:val="both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 xml:space="preserve">（二）专业（技能）课程教学进程表   </w:t>
      </w:r>
    </w:p>
    <w:tbl>
      <w:tblPr>
        <w:tblStyle w:val="5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391"/>
        <w:gridCol w:w="396"/>
        <w:gridCol w:w="404"/>
        <w:gridCol w:w="1780"/>
        <w:gridCol w:w="650"/>
        <w:gridCol w:w="709"/>
        <w:gridCol w:w="709"/>
        <w:gridCol w:w="708"/>
        <w:gridCol w:w="694"/>
        <w:gridCol w:w="465"/>
        <w:gridCol w:w="435"/>
        <w:gridCol w:w="45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类别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课程名称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课时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理论课时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实践课时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开设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学期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学分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周学时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考试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考查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专业技术模块</w:t>
            </w:r>
          </w:p>
        </w:tc>
        <w:tc>
          <w:tcPr>
            <w:tcW w:w="3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程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程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程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课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1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学时不</w:t>
            </w:r>
            <w:r>
              <w:rPr>
                <w:rFonts w:hint="eastAsia" w:ascii="仿宋_GB2312" w:hAnsi="Batang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低于36,2学分。各专业根据实际自主选择线上或线下或讲座。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小计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3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  <w:t>小计：（学时控制在954—1008之间，学分控制在53—56之间）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——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—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—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集中实践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块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1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××课程实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训1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1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  <w:t>累计不超过60课时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2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××课程实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训2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3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××课程设计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1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  <w:t>累计不超过60课时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4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××课程设计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5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××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生产性或集中实训或综合实训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√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  <w:t>不超过60课时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6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1+X证书培训或职业技能鉴定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考前集中培训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  <w:t>实验实训中心不单列课时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7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</w:rPr>
              <w:t>毕业设计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  <w:t>120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  <w:t>4-6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  <w:t>…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  <w:lang w:val="en-US" w:eastAsia="zh-CN"/>
              </w:rPr>
              <w:t>岗位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18"/>
              </w:rPr>
              <w:t>实习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  <w:t>480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 w:eastAsia="zh-CN"/>
              </w:rPr>
              <w:t>5-6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  <w:t>26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Cs w:val="21"/>
                <w:lang w:val="en-US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 w:val="0"/>
                <w:color w:val="auto"/>
                <w:szCs w:val="21"/>
                <w:lang w:val="en-US"/>
              </w:rPr>
              <w:t>18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18"/>
                <w:lang w:val="en-US" w:eastAsia="zh-CN"/>
              </w:rPr>
              <w:t>小计：（学时控制在7</w:t>
            </w:r>
            <w:r>
              <w:rPr>
                <w:rFonts w:hint="default" w:ascii="仿宋_GB2312" w:hAnsi="宋体" w:eastAsia="仿宋_GB2312" w:cs="Times New Roman"/>
                <w:color w:val="auto"/>
                <w:sz w:val="18"/>
                <w:lang w:val="en-US" w:eastAsia="zh-CN"/>
              </w:rPr>
              <w:t>34</w:t>
            </w:r>
            <w:r>
              <w:rPr>
                <w:rFonts w:hint="eastAsia" w:ascii="仿宋_GB2312" w:hAnsi="宋体" w:eastAsia="仿宋_GB2312" w:cs="Times New Roman"/>
                <w:color w:val="auto"/>
                <w:sz w:val="18"/>
                <w:lang w:val="en-US" w:eastAsia="zh-CN"/>
              </w:rPr>
              <w:t>—774之间，学分控制在40—43之间）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——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——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——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集中实践课时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周课时统计表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学期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总课时数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平均周课时数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二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四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五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六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____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说明：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1.军训、劳动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教育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等课时纳入相应学期的总课时中计算。</w:t>
      </w:r>
    </w:p>
    <w:p>
      <w:pPr>
        <w:spacing w:line="400" w:lineRule="exact"/>
        <w:ind w:left="1437" w:leftChars="570" w:hanging="240" w:hangingChars="100"/>
        <w:rPr>
          <w:rFonts w:hint="eastAsia" w:ascii="楷体_GB2312" w:hAnsi="宋体" w:eastAsia="楷体_GB2312"/>
          <w:b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2.上表6个学期“总课时数”与“公共基础课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模块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+专业技术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课程模块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+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集中实践模块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”课时数相等。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宋体" w:eastAsia="楷体_GB2312"/>
          <w:b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（四）</w:t>
      </w: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各类课程学时分配表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1215"/>
        <w:gridCol w:w="1470"/>
        <w:gridCol w:w="1476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课程类别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学时数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比例（%）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实践学时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公共基础课程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专业技术课程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包括专业基础、专业核心、专业拓展课程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24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集中实践课程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第二课堂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课程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180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napToGrid w:val="0"/>
        <w:spacing w:line="480" w:lineRule="exact"/>
        <w:jc w:val="center"/>
        <w:rPr>
          <w:rFonts w:hint="eastAsia" w:ascii="仿宋_GB2312" w:hAnsi="宋体" w:eastAsia="仿宋_GB2312"/>
          <w:b/>
          <w:bCs/>
          <w:color w:val="auto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ODJmODkxZmE0MzhmNzVlNmQxMmRlNzc2MjllMDMifQ=="/>
  </w:docVars>
  <w:rsids>
    <w:rsidRoot w:val="3462168F"/>
    <w:rsid w:val="346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2022-06-29T07:02:00Z</dcterms:created>
  <dc:creator>A弘之</dc:creator>
  <cp:lastModifiedBy>A弘之</cp:lastModifiedBy>
  <dcterms:modified xsi:type="dcterms:W3CDTF">2022-06-29T07:04:18Z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1DAF6D708BEF4AA9AB98548286343DDC</vt:lpwstr>
  </property>
</Properties>
</file>