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C2EC2">
      <w:pPr>
        <w:jc w:val="center"/>
        <w:rPr>
          <w:rFonts w:hint="eastAsia"/>
          <w:b/>
          <w:bCs/>
          <w:color w:val="auto"/>
          <w:sz w:val="44"/>
          <w:szCs w:val="44"/>
          <w:highlight w:val="none"/>
          <w:u w:val="none"/>
          <w:lang w:val="en-US" w:eastAsia="zh-CN"/>
        </w:rPr>
      </w:pPr>
    </w:p>
    <w:p w14:paraId="618887DC">
      <w:pPr>
        <w:pStyle w:val="9"/>
        <w:ind w:left="0" w:leftChars="0" w:firstLine="0" w:firstLineChars="0"/>
        <w:jc w:val="center"/>
        <w:rPr>
          <w:rFonts w:hint="eastAsia" w:ascii="宋体" w:hAnsi="宋体" w:cs="宋体"/>
          <w:b/>
          <w:color w:val="333333"/>
          <w:sz w:val="36"/>
          <w:szCs w:val="36"/>
          <w:highlight w:val="none"/>
          <w:shd w:val="clear" w:color="auto" w:fill="FFFFFF"/>
          <w:lang w:eastAsia="zh-CN"/>
        </w:rPr>
      </w:pPr>
      <w:r>
        <w:rPr>
          <w:rFonts w:hint="eastAsia" w:ascii="宋体" w:hAnsi="宋体" w:cs="宋体"/>
          <w:b/>
          <w:color w:val="333333"/>
          <w:sz w:val="36"/>
          <w:szCs w:val="36"/>
          <w:highlight w:val="none"/>
          <w:shd w:val="clear" w:color="auto" w:fill="FFFFFF"/>
          <w:lang w:eastAsia="zh-CN"/>
        </w:rPr>
        <w:t>安庆职业技术学院老实训车间东侧道路拓宽改造工程</w:t>
      </w:r>
    </w:p>
    <w:p w14:paraId="695AEDB0">
      <w:pPr>
        <w:pStyle w:val="9"/>
        <w:ind w:left="0" w:leftChars="0" w:firstLine="0" w:firstLineChars="0"/>
        <w:jc w:val="center"/>
        <w:rPr>
          <w:rFonts w:hint="eastAsia" w:ascii="宋体" w:hAnsi="宋体" w:cs="宋体"/>
          <w:b/>
          <w:color w:val="333333"/>
          <w:sz w:val="40"/>
          <w:szCs w:val="40"/>
          <w:highlight w:val="none"/>
          <w:shd w:val="clear" w:color="auto" w:fill="FFFFFF"/>
          <w:lang w:eastAsia="zh-CN"/>
        </w:rPr>
      </w:pPr>
    </w:p>
    <w:p w14:paraId="2EA317D1">
      <w:pPr>
        <w:pStyle w:val="9"/>
        <w:ind w:left="0" w:leftChars="0" w:firstLine="0" w:firstLineChars="0"/>
        <w:jc w:val="center"/>
        <w:rPr>
          <w:rFonts w:hint="default" w:ascii="宋体" w:hAnsi="宋体" w:cs="宋体"/>
          <w:b/>
          <w:color w:val="333333"/>
          <w:sz w:val="40"/>
          <w:szCs w:val="40"/>
          <w:highlight w:val="none"/>
          <w:shd w:val="clear" w:color="auto" w:fill="FFFFFF"/>
          <w:lang w:val="en-US" w:eastAsia="zh-CN"/>
        </w:rPr>
      </w:pPr>
    </w:p>
    <w:p w14:paraId="60F27FE5">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14:paraId="38400704">
      <w:pPr>
        <w:jc w:val="center"/>
        <w:rPr>
          <w:b/>
          <w:color w:val="auto"/>
          <w:sz w:val="30"/>
          <w:szCs w:val="30"/>
          <w:highlight w:val="none"/>
        </w:rPr>
      </w:pPr>
    </w:p>
    <w:p w14:paraId="4B1ECF4E">
      <w:pPr>
        <w:jc w:val="center"/>
        <w:rPr>
          <w:rFonts w:hint="eastAsia"/>
          <w:b/>
          <w:color w:val="auto"/>
          <w:sz w:val="24"/>
          <w:highlight w:val="none"/>
        </w:rPr>
      </w:pPr>
    </w:p>
    <w:p w14:paraId="200277B6">
      <w:pPr>
        <w:jc w:val="center"/>
        <w:rPr>
          <w:rFonts w:hint="default" w:eastAsia="宋体"/>
          <w:b/>
          <w:color w:val="auto"/>
          <w:sz w:val="24"/>
          <w:highlight w:val="none"/>
          <w:lang w:val="en-US" w:eastAsia="zh-CN"/>
        </w:rPr>
      </w:pPr>
    </w:p>
    <w:p w14:paraId="2D14E40B">
      <w:pPr>
        <w:rPr>
          <w:color w:val="auto"/>
          <w:highlight w:val="none"/>
        </w:rPr>
      </w:pPr>
    </w:p>
    <w:p w14:paraId="3CCC7FE7">
      <w:pPr>
        <w:rPr>
          <w:color w:val="auto"/>
          <w:highlight w:val="none"/>
        </w:rPr>
      </w:pPr>
    </w:p>
    <w:p w14:paraId="28FC10BD">
      <w:pPr>
        <w:rPr>
          <w:color w:val="auto"/>
          <w:highlight w:val="none"/>
        </w:rPr>
      </w:pPr>
    </w:p>
    <w:p w14:paraId="78DD0C73">
      <w:pPr>
        <w:pStyle w:val="9"/>
        <w:rPr>
          <w:color w:val="auto"/>
          <w:highlight w:val="none"/>
        </w:rPr>
      </w:pPr>
    </w:p>
    <w:p w14:paraId="08784B44">
      <w:pPr>
        <w:rPr>
          <w:color w:val="auto"/>
          <w:highlight w:val="none"/>
        </w:rPr>
      </w:pPr>
    </w:p>
    <w:p w14:paraId="6943D6FA">
      <w:pPr>
        <w:pStyle w:val="5"/>
        <w:widowControl w:val="0"/>
        <w:numPr>
          <w:ilvl w:val="0"/>
          <w:numId w:val="0"/>
        </w:numPr>
        <w:jc w:val="both"/>
        <w:rPr>
          <w:color w:val="auto"/>
          <w:highlight w:val="none"/>
        </w:rPr>
      </w:pPr>
    </w:p>
    <w:p w14:paraId="54749CDF">
      <w:pPr>
        <w:pStyle w:val="5"/>
        <w:widowControl w:val="0"/>
        <w:numPr>
          <w:ilvl w:val="0"/>
          <w:numId w:val="0"/>
        </w:numPr>
        <w:jc w:val="both"/>
        <w:rPr>
          <w:color w:val="auto"/>
          <w:highlight w:val="none"/>
        </w:rPr>
      </w:pPr>
    </w:p>
    <w:p w14:paraId="33AED0C7">
      <w:pPr>
        <w:pStyle w:val="5"/>
        <w:widowControl w:val="0"/>
        <w:numPr>
          <w:ilvl w:val="0"/>
          <w:numId w:val="0"/>
        </w:numPr>
        <w:jc w:val="both"/>
        <w:rPr>
          <w:color w:val="auto"/>
          <w:highlight w:val="none"/>
        </w:rPr>
      </w:pPr>
    </w:p>
    <w:p w14:paraId="5399777B">
      <w:pPr>
        <w:rPr>
          <w:color w:val="auto"/>
          <w:highlight w:val="none"/>
        </w:rPr>
      </w:pPr>
    </w:p>
    <w:p w14:paraId="2C38524A">
      <w:pPr>
        <w:spacing w:line="540" w:lineRule="auto"/>
        <w:ind w:firstLine="1189" w:firstLineChars="400"/>
        <w:rPr>
          <w:b/>
          <w:color w:val="auto"/>
          <w:sz w:val="32"/>
          <w:szCs w:val="32"/>
          <w:highlight w:val="none"/>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val="0"/>
          <w:bCs w:val="0"/>
          <w:color w:val="auto"/>
          <w:sz w:val="32"/>
          <w:szCs w:val="32"/>
          <w:highlight w:val="none"/>
          <w:u w:val="single"/>
        </w:rPr>
        <w:t xml:space="preserve"> </w:t>
      </w:r>
      <w:r>
        <w:rPr>
          <w:rFonts w:hint="eastAsia"/>
          <w:b w:val="0"/>
          <w:bCs w:val="0"/>
          <w:color w:val="auto"/>
          <w:sz w:val="32"/>
          <w:szCs w:val="32"/>
          <w:highlight w:val="none"/>
          <w:u w:val="single"/>
          <w:lang w:val="en-US" w:eastAsia="zh-CN"/>
        </w:rPr>
        <w:t xml:space="preserve">       </w:t>
      </w:r>
      <w:r>
        <w:rPr>
          <w:rFonts w:hint="eastAsia"/>
          <w:b/>
          <w:bCs/>
          <w:color w:val="auto"/>
          <w:sz w:val="32"/>
          <w:szCs w:val="32"/>
          <w:highlight w:val="none"/>
          <w:u w:val="single"/>
          <w:lang w:val="en-US" w:eastAsia="zh-CN"/>
        </w:rPr>
        <w:t>安庆职业技术学院</w:t>
      </w:r>
      <w:r>
        <w:rPr>
          <w:rFonts w:hint="eastAsia" w:ascii="宋体" w:hAnsi="宋体" w:cs="宋体"/>
          <w:b w:val="0"/>
          <w:bCs w:val="0"/>
          <w:color w:val="auto"/>
          <w:sz w:val="32"/>
          <w:szCs w:val="32"/>
          <w:highlight w:val="none"/>
          <w:u w:val="single"/>
          <w:lang w:val="en-US" w:eastAsia="zh-CN"/>
        </w:rPr>
        <w:t xml:space="preserve">   </w:t>
      </w:r>
      <w:r>
        <w:rPr>
          <w:rFonts w:hint="eastAsia"/>
          <w:b w:val="0"/>
          <w:bCs w:val="0"/>
          <w:color w:val="auto"/>
          <w:sz w:val="32"/>
          <w:szCs w:val="32"/>
          <w:highlight w:val="none"/>
          <w:u w:val="single"/>
          <w:lang w:val="en-US" w:eastAsia="zh-CN"/>
        </w:rPr>
        <w:t xml:space="preserve">   </w:t>
      </w:r>
      <w:r>
        <w:rPr>
          <w:rFonts w:hint="eastAsia" w:hAnsi="宋体"/>
          <w:b w:val="0"/>
          <w:bCs w:val="0"/>
          <w:color w:val="auto"/>
          <w:spacing w:val="12"/>
          <w:sz w:val="32"/>
          <w:szCs w:val="32"/>
          <w:highlight w:val="none"/>
          <w:u w:val="single"/>
          <w:lang w:val="en-US" w:eastAsia="zh-CN"/>
        </w:rPr>
        <w:t xml:space="preserve"> </w:t>
      </w:r>
      <w:r>
        <w:rPr>
          <w:b w:val="0"/>
          <w:bCs w:val="0"/>
          <w:color w:val="auto"/>
          <w:spacing w:val="12"/>
          <w:sz w:val="32"/>
          <w:szCs w:val="32"/>
          <w:highlight w:val="none"/>
          <w:u w:val="single"/>
        </w:rPr>
        <w:t xml:space="preserve"> </w:t>
      </w:r>
    </w:p>
    <w:p w14:paraId="09D6C090">
      <w:pPr>
        <w:spacing w:line="540" w:lineRule="auto"/>
        <w:ind w:firstLine="315" w:firstLineChars="98"/>
        <w:rPr>
          <w:rFonts w:hint="eastAsia" w:hAnsi="宋体"/>
          <w:b/>
          <w:color w:val="auto"/>
          <w:sz w:val="32"/>
          <w:szCs w:val="32"/>
          <w:highlight w:val="none"/>
        </w:rPr>
      </w:pPr>
    </w:p>
    <w:p w14:paraId="3D9A7630">
      <w:pPr>
        <w:pStyle w:val="5"/>
        <w:widowControl w:val="0"/>
        <w:numPr>
          <w:ilvl w:val="0"/>
          <w:numId w:val="0"/>
        </w:numPr>
        <w:jc w:val="both"/>
        <w:rPr>
          <w:rFonts w:hint="eastAsia" w:hAnsi="宋体"/>
          <w:b/>
          <w:color w:val="auto"/>
          <w:sz w:val="32"/>
          <w:szCs w:val="32"/>
          <w:highlight w:val="none"/>
        </w:rPr>
      </w:pPr>
    </w:p>
    <w:p w14:paraId="19F01638">
      <w:pPr>
        <w:pageBreakBefore w:val="0"/>
        <w:kinsoku/>
        <w:wordWrap/>
        <w:overflowPunct/>
        <w:topLinePunct w:val="0"/>
        <w:bidi w:val="0"/>
        <w:spacing w:line="240" w:lineRule="auto"/>
        <w:ind w:firstLine="1285" w:firstLineChars="400"/>
        <w:jc w:val="left"/>
        <w:rPr>
          <w:rFonts w:hint="default"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代理机构：</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val="en-US" w:eastAsia="zh-CN"/>
        </w:rPr>
        <w:t xml:space="preserve">  安徽宜城工程咨询有限公司    </w:t>
      </w:r>
    </w:p>
    <w:p w14:paraId="48B9318B">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none"/>
          <w:lang w:val="en-US" w:eastAsia="zh-CN"/>
        </w:rPr>
      </w:pPr>
    </w:p>
    <w:p w14:paraId="4E4FD322">
      <w:pPr>
        <w:rPr>
          <w:color w:val="auto"/>
          <w:highlight w:val="none"/>
        </w:rPr>
      </w:pPr>
    </w:p>
    <w:p w14:paraId="6D1B49BC">
      <w:pPr>
        <w:spacing w:line="540" w:lineRule="auto"/>
        <w:jc w:val="center"/>
        <w:rPr>
          <w:rFonts w:hint="eastAsia" w:hAnsi="宋体"/>
          <w:color w:val="auto"/>
          <w:sz w:val="32"/>
          <w:szCs w:val="32"/>
          <w:highlight w:val="none"/>
          <w:u w:val="single"/>
          <w:lang w:val="en-US" w:eastAsia="zh-CN"/>
        </w:rPr>
      </w:pPr>
    </w:p>
    <w:p w14:paraId="7F137171">
      <w:pPr>
        <w:spacing w:line="540" w:lineRule="auto"/>
        <w:jc w:val="center"/>
        <w:rPr>
          <w:rFonts w:hint="eastAsia" w:ascii="宋体" w:hAnsi="宋体" w:eastAsia="宋体" w:cs="宋体"/>
          <w:b/>
          <w:color w:val="auto"/>
          <w:sz w:val="36"/>
          <w:szCs w:val="36"/>
          <w:highlight w:val="none"/>
          <w:shd w:val="clear" w:color="auto" w:fill="FFFFFF"/>
          <w:lang w:val="en-US" w:eastAsia="zh-CN"/>
        </w:rPr>
        <w:sectPr>
          <w:footerReference r:id="rId3"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none"/>
          <w:lang w:val="en-US" w:eastAsia="zh-CN"/>
        </w:rPr>
        <w:t>二〇二六</w:t>
      </w:r>
      <w:r>
        <w:rPr>
          <w:rFonts w:hAnsi="宋体"/>
          <w:color w:val="auto"/>
          <w:sz w:val="32"/>
          <w:szCs w:val="32"/>
          <w:highlight w:val="none"/>
        </w:rPr>
        <w:t>年</w:t>
      </w:r>
      <w:r>
        <w:rPr>
          <w:rFonts w:hint="eastAsia" w:hAnsi="宋体"/>
          <w:color w:val="auto"/>
          <w:sz w:val="32"/>
          <w:szCs w:val="32"/>
          <w:highlight w:val="none"/>
          <w:lang w:val="en-US" w:eastAsia="zh-CN"/>
        </w:rPr>
        <w:t>七</w:t>
      </w:r>
      <w:r>
        <w:rPr>
          <w:rFonts w:hAnsi="宋体"/>
          <w:color w:val="auto"/>
          <w:sz w:val="32"/>
          <w:szCs w:val="32"/>
          <w:highlight w:val="none"/>
        </w:rPr>
        <w:t>月</w:t>
      </w:r>
    </w:p>
    <w:p w14:paraId="39D22B7A">
      <w:pPr>
        <w:pStyle w:val="8"/>
        <w:widowControl/>
        <w:spacing w:before="0" w:beforeAutospacing="0" w:after="0" w:afterAutospacing="0" w:line="360" w:lineRule="auto"/>
        <w:jc w:val="center"/>
        <w:rPr>
          <w:rFonts w:hint="eastAsia" w:ascii="宋体" w:hAnsi="宋体" w:cs="宋体"/>
          <w:b/>
          <w:color w:val="333333"/>
          <w:sz w:val="36"/>
          <w:szCs w:val="36"/>
          <w:highlight w:val="none"/>
          <w:shd w:val="clear" w:color="auto" w:fill="FFFFFF"/>
          <w:lang w:eastAsia="zh-CN"/>
        </w:rPr>
      </w:pPr>
      <w:r>
        <w:rPr>
          <w:rFonts w:hint="eastAsia" w:ascii="宋体" w:hAnsi="宋体" w:cs="宋体"/>
          <w:b/>
          <w:color w:val="333333"/>
          <w:sz w:val="36"/>
          <w:szCs w:val="36"/>
          <w:highlight w:val="none"/>
          <w:shd w:val="clear" w:color="auto" w:fill="FFFFFF"/>
          <w:lang w:eastAsia="zh-CN"/>
        </w:rPr>
        <w:t>安庆职业技术学院老实训车间东侧道路拓宽改造工程</w:t>
      </w:r>
    </w:p>
    <w:p w14:paraId="12766DBF">
      <w:pPr>
        <w:pStyle w:val="8"/>
        <w:widowControl/>
        <w:spacing w:before="0" w:beforeAutospacing="0" w:after="0" w:afterAutospacing="0" w:line="360" w:lineRule="auto"/>
        <w:jc w:val="center"/>
        <w:rPr>
          <w:rFonts w:hint="eastAsia" w:ascii="宋体" w:hAnsi="宋体" w:cs="宋体"/>
          <w:b/>
          <w:color w:val="333333"/>
          <w:sz w:val="36"/>
          <w:szCs w:val="36"/>
          <w:highlight w:val="none"/>
          <w:shd w:val="clear" w:color="auto" w:fill="FFFFFF"/>
        </w:rPr>
      </w:pPr>
      <w:r>
        <w:rPr>
          <w:rFonts w:hint="eastAsia" w:ascii="宋体" w:hAnsi="宋体" w:cs="宋体"/>
          <w:b/>
          <w:color w:val="333333"/>
          <w:sz w:val="36"/>
          <w:szCs w:val="36"/>
          <w:highlight w:val="none"/>
          <w:shd w:val="clear" w:color="auto" w:fill="FFFFFF"/>
        </w:rPr>
        <w:t>交易公告</w:t>
      </w:r>
    </w:p>
    <w:p w14:paraId="4FB8632E">
      <w:pPr>
        <w:pStyle w:val="8"/>
        <w:widowControl/>
        <w:spacing w:before="0" w:beforeAutospacing="0" w:after="0" w:afterAutospacing="0" w:line="300" w:lineRule="exact"/>
        <w:ind w:firstLine="480" w:firstLineChars="200"/>
        <w:rPr>
          <w:rFonts w:hint="eastAsia" w:ascii="宋体" w:hAnsi="宋体" w:cs="宋体"/>
          <w:color w:val="333333"/>
          <w:highlight w:val="none"/>
          <w:shd w:val="clear" w:color="auto" w:fill="FFFFFF"/>
        </w:rPr>
      </w:pPr>
      <w:bookmarkStart w:id="0" w:name="OLE_LINK2"/>
      <w:bookmarkStart w:id="1" w:name="OLE_LINK3"/>
      <w:bookmarkStart w:id="2" w:name="OLE_LINK1"/>
    </w:p>
    <w:bookmarkEnd w:id="0"/>
    <w:bookmarkEnd w:id="1"/>
    <w:bookmarkEnd w:id="2"/>
    <w:p w14:paraId="604C98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u w:val="none"/>
          <w:lang w:val="en-US" w:eastAsia="zh-CN"/>
        </w:rPr>
        <w:t>安徽宜城工程咨询有限公司</w:t>
      </w:r>
      <w:r>
        <w:rPr>
          <w:rFonts w:hint="eastAsia" w:ascii="宋体" w:hAnsi="宋体" w:eastAsia="宋体" w:cs="宋体"/>
          <w:sz w:val="28"/>
          <w:szCs w:val="28"/>
          <w:highlight w:val="none"/>
        </w:rPr>
        <w:t>受项目单位</w:t>
      </w:r>
      <w:r>
        <w:rPr>
          <w:rFonts w:hint="eastAsia" w:ascii="宋体" w:hAnsi="宋体" w:cs="宋体"/>
          <w:sz w:val="28"/>
          <w:szCs w:val="28"/>
          <w:highlight w:val="none"/>
          <w:u w:val="none"/>
          <w:lang w:val="en-US" w:eastAsia="zh-CN"/>
        </w:rPr>
        <w:t>安庆职业技术学院</w:t>
      </w:r>
      <w:r>
        <w:rPr>
          <w:rFonts w:hint="eastAsia" w:ascii="宋体" w:hAnsi="宋体" w:eastAsia="宋体" w:cs="宋体"/>
          <w:sz w:val="28"/>
          <w:szCs w:val="28"/>
          <w:highlight w:val="none"/>
        </w:rPr>
        <w:t>委托，现对</w:t>
      </w:r>
      <w:r>
        <w:rPr>
          <w:rFonts w:hint="eastAsia" w:ascii="宋体" w:hAnsi="宋体" w:cs="宋体"/>
          <w:sz w:val="28"/>
          <w:szCs w:val="28"/>
          <w:highlight w:val="none"/>
          <w:u w:val="single"/>
          <w:lang w:eastAsia="zh-CN"/>
        </w:rPr>
        <w:t>安庆职业技术学院老实训车间东侧道路拓宽改造工程</w:t>
      </w:r>
      <w:r>
        <w:rPr>
          <w:rFonts w:hint="eastAsia" w:ascii="宋体" w:hAnsi="宋体" w:eastAsia="宋体" w:cs="宋体"/>
          <w:sz w:val="28"/>
          <w:szCs w:val="28"/>
          <w:highlight w:val="none"/>
        </w:rPr>
        <w:t>进行公告，欢迎安庆市</w:t>
      </w:r>
      <w:r>
        <w:rPr>
          <w:rFonts w:hint="eastAsia" w:ascii="宋体" w:hAnsi="宋体" w:eastAsia="宋体" w:cs="宋体"/>
          <w:sz w:val="28"/>
          <w:szCs w:val="28"/>
          <w:highlight w:val="none"/>
          <w:lang w:eastAsia="zh-CN"/>
        </w:rPr>
        <w:t>小额工程</w:t>
      </w:r>
      <w:r>
        <w:rPr>
          <w:rFonts w:hint="eastAsia" w:ascii="宋体" w:hAnsi="宋体" w:eastAsia="宋体" w:cs="宋体"/>
          <w:sz w:val="28"/>
          <w:szCs w:val="28"/>
          <w:highlight w:val="none"/>
        </w:rPr>
        <w:t>自主交易平台供应商参与。</w:t>
      </w:r>
    </w:p>
    <w:p w14:paraId="5A21B6C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一、项目名称及内容</w:t>
      </w:r>
    </w:p>
    <w:p w14:paraId="298A5C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1.项目编号：</w:t>
      </w:r>
      <w:r>
        <w:rPr>
          <w:rFonts w:hint="eastAsia" w:ascii="宋体" w:hAnsi="宋体" w:cs="宋体"/>
          <w:sz w:val="28"/>
          <w:szCs w:val="28"/>
          <w:highlight w:val="none"/>
          <w:u w:val="none"/>
          <w:lang w:val="en-US" w:eastAsia="zh-CN"/>
        </w:rPr>
        <w:t>H0QT26Z140379</w:t>
      </w:r>
      <w:r>
        <w:rPr>
          <w:rFonts w:hint="eastAsia" w:ascii="宋体" w:hAnsi="宋体" w:eastAsia="宋体" w:cs="宋体"/>
          <w:sz w:val="28"/>
          <w:szCs w:val="28"/>
          <w:highlight w:val="none"/>
          <w:u w:val="none"/>
          <w:lang w:val="en-US" w:eastAsia="zh-CN"/>
        </w:rPr>
        <w:t xml:space="preserve">                 </w:t>
      </w:r>
    </w:p>
    <w:p w14:paraId="6FA90C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2.项目名称：</w:t>
      </w:r>
      <w:r>
        <w:rPr>
          <w:rFonts w:hint="eastAsia" w:ascii="宋体" w:hAnsi="宋体" w:cs="宋体"/>
          <w:sz w:val="28"/>
          <w:szCs w:val="28"/>
          <w:highlight w:val="none"/>
          <w:u w:val="none"/>
          <w:lang w:val="en-US" w:eastAsia="zh-CN"/>
        </w:rPr>
        <w:t>安庆职业技术学院老实训车间</w:t>
      </w:r>
      <w:r>
        <w:rPr>
          <w:rFonts w:hint="eastAsia" w:ascii="宋体" w:hAnsi="宋体" w:eastAsia="宋体" w:cs="宋体"/>
          <w:sz w:val="28"/>
          <w:szCs w:val="28"/>
          <w:highlight w:val="none"/>
          <w:u w:val="none"/>
          <w:lang w:val="en-US" w:eastAsia="zh-CN"/>
        </w:rPr>
        <w:t>东侧道路拓宽改造工程</w:t>
      </w:r>
    </w:p>
    <w:p w14:paraId="58C52D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3.项目地点：</w:t>
      </w:r>
      <w:r>
        <w:rPr>
          <w:rFonts w:hint="eastAsia" w:ascii="宋体" w:hAnsi="宋体" w:eastAsia="宋体" w:cs="宋体"/>
          <w:sz w:val="28"/>
          <w:szCs w:val="28"/>
          <w:highlight w:val="none"/>
          <w:u w:val="none"/>
          <w:lang w:val="en-US" w:eastAsia="zh-CN"/>
        </w:rPr>
        <w:t>安庆市</w:t>
      </w:r>
    </w:p>
    <w:p w14:paraId="23958C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4.最高限价</w:t>
      </w:r>
      <w:r>
        <w:rPr>
          <w:rFonts w:hint="eastAsia" w:ascii="宋体" w:hAnsi="宋体" w:eastAsia="宋体" w:cs="宋体"/>
          <w:sz w:val="28"/>
          <w:szCs w:val="28"/>
          <w:highlight w:val="none"/>
          <w:u w:val="none"/>
          <w:lang w:val="en-US" w:eastAsia="zh-CN"/>
        </w:rPr>
        <w:t>：438445.60元，其中暂列金额（不含税）：38000.00元。详见最高投标限价。</w:t>
      </w:r>
    </w:p>
    <w:p w14:paraId="6AC7BF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5.成交合同价（固定报</w:t>
      </w:r>
      <w:r>
        <w:rPr>
          <w:rFonts w:hint="eastAsia" w:ascii="宋体" w:hAnsi="宋体" w:eastAsia="宋体" w:cs="宋体"/>
          <w:sz w:val="28"/>
          <w:szCs w:val="28"/>
          <w:highlight w:val="none"/>
          <w:u w:val="none"/>
          <w:lang w:val="en-US" w:eastAsia="zh-CN"/>
        </w:rPr>
        <w:t>价）：378891.76元，其中暂列金额（不含税）：38000.00元。</w:t>
      </w:r>
    </w:p>
    <w:p w14:paraId="1C1946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6.项目内容：</w:t>
      </w:r>
      <w:r>
        <w:rPr>
          <w:rFonts w:hint="eastAsia" w:ascii="宋体" w:hAnsi="宋体" w:eastAsia="宋体" w:cs="宋体"/>
          <w:sz w:val="28"/>
          <w:szCs w:val="28"/>
          <w:highlight w:val="none"/>
          <w:u w:val="none"/>
          <w:lang w:val="en-US" w:eastAsia="zh-CN"/>
        </w:rPr>
        <w:t>本项目为</w:t>
      </w:r>
      <w:r>
        <w:rPr>
          <w:rFonts w:hint="eastAsia" w:ascii="宋体" w:hAnsi="宋体" w:cs="宋体"/>
          <w:sz w:val="28"/>
          <w:szCs w:val="28"/>
          <w:highlight w:val="none"/>
          <w:u w:val="none"/>
          <w:lang w:val="en-US" w:eastAsia="zh-CN"/>
        </w:rPr>
        <w:t>安庆职业技术学院老实训车间东侧道路拓宽改造工程，主要内容是对学</w:t>
      </w:r>
      <w:r>
        <w:rPr>
          <w:rFonts w:hint="eastAsia" w:ascii="宋体" w:hAnsi="宋体" w:eastAsia="宋体" w:cs="宋体"/>
          <w:sz w:val="28"/>
          <w:szCs w:val="28"/>
          <w:highlight w:val="none"/>
          <w:u w:val="none"/>
          <w:lang w:val="en-US" w:eastAsia="zh-CN"/>
        </w:rPr>
        <w:t>院实训厂房东侧道路进行拉直拓宽改造，道路拓宽至9米，同步配套地下管网更新、照明路灯增设、行道树移栽、食堂南侧林间人行便道新建等附属工程，具体详见工程量清单及图纸。</w:t>
      </w:r>
    </w:p>
    <w:p w14:paraId="3CDB36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7.计划工期：40日历天</w:t>
      </w:r>
    </w:p>
    <w:p w14:paraId="425CC3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二、资质、资格要求</w:t>
      </w:r>
    </w:p>
    <w:p w14:paraId="7EC8B91C">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1.参与供应商须具备：住房城乡建设主管部门颁发的市政公用工程施工总承包叁级及以上资质且具有合格有效的安全生产许可证。</w:t>
      </w:r>
    </w:p>
    <w:p w14:paraId="700778F5">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2.拟派项目经理须具备：</w:t>
      </w:r>
    </w:p>
    <w:p w14:paraId="3C026C33">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①</w:t>
      </w:r>
      <w:r>
        <w:rPr>
          <w:rFonts w:hint="eastAsia" w:ascii="宋体" w:hAnsi="宋体" w:cs="宋体"/>
          <w:sz w:val="28"/>
          <w:szCs w:val="28"/>
          <w:highlight w:val="none"/>
          <w:lang w:val="en-US" w:eastAsia="zh-CN"/>
        </w:rPr>
        <w:t>市政公用</w:t>
      </w:r>
      <w:r>
        <w:rPr>
          <w:rFonts w:hint="eastAsia" w:ascii="宋体" w:hAnsi="宋体" w:eastAsia="宋体" w:cs="宋体"/>
          <w:sz w:val="28"/>
          <w:szCs w:val="28"/>
          <w:highlight w:val="none"/>
          <w:lang w:val="en-US" w:eastAsia="zh-CN"/>
        </w:rPr>
        <w:t>专业二级</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或以上</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注册建造师执业资格；</w:t>
      </w:r>
    </w:p>
    <w:p w14:paraId="3390A217">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②取得交通运输主管部门颁发的安全生产考核合格证B证；</w:t>
      </w:r>
    </w:p>
    <w:p w14:paraId="5FC241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③交易之日未在其他项目担任项目经理，或虽在其他项目上担任项目经理岗位，但承诺在本项目成交后合同签订前能够从其他项目变更至本项目并全面履约。</w:t>
      </w:r>
    </w:p>
    <w:p w14:paraId="77FEC2C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三、交易时间、地点、规则</w:t>
      </w:r>
    </w:p>
    <w:p w14:paraId="16D696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rPr>
        <w:t>1.交易时</w:t>
      </w:r>
      <w:r>
        <w:rPr>
          <w:rFonts w:hint="eastAsia" w:ascii="宋体" w:hAnsi="宋体" w:eastAsia="宋体" w:cs="宋体"/>
          <w:sz w:val="28"/>
          <w:szCs w:val="28"/>
          <w:highlight w:val="none"/>
          <w:u w:val="none"/>
          <w:lang w:val="en-US" w:eastAsia="zh-CN"/>
        </w:rPr>
        <w:t>间：2026年7月24日9时</w:t>
      </w:r>
      <w:r>
        <w:rPr>
          <w:rFonts w:hint="eastAsia" w:ascii="宋体" w:hAnsi="宋体" w:cs="宋体"/>
          <w:sz w:val="28"/>
          <w:szCs w:val="28"/>
          <w:highlight w:val="none"/>
          <w:u w:val="none"/>
          <w:lang w:val="en-US" w:eastAsia="zh-CN"/>
        </w:rPr>
        <w:t>3</w:t>
      </w:r>
      <w:r>
        <w:rPr>
          <w:rFonts w:hint="eastAsia" w:ascii="宋体" w:hAnsi="宋体" w:eastAsia="宋体" w:cs="宋体"/>
          <w:sz w:val="28"/>
          <w:szCs w:val="28"/>
          <w:highlight w:val="none"/>
          <w:u w:val="none"/>
          <w:lang w:val="en-US" w:eastAsia="zh-CN"/>
        </w:rPr>
        <w:t>0分</w:t>
      </w:r>
    </w:p>
    <w:p w14:paraId="18CD39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2.交易地点：安庆市公共资源交易中心</w:t>
      </w:r>
    </w:p>
    <w:p w14:paraId="3F426B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u w:val="none"/>
          <w:lang w:val="en-US" w:eastAsia="zh-CN"/>
        </w:rPr>
        <w:t>3.参与网址：安庆</w:t>
      </w:r>
      <w:r>
        <w:rPr>
          <w:rFonts w:hint="eastAsia" w:ascii="宋体" w:hAnsi="宋体" w:eastAsia="宋体" w:cs="宋体"/>
          <w:sz w:val="28"/>
          <w:szCs w:val="28"/>
          <w:highlight w:val="none"/>
        </w:rPr>
        <w:t>市公共资源交易系统</w:t>
      </w:r>
    </w:p>
    <w:p w14:paraId="44A1E1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cs="宋体"/>
          <w:sz w:val="28"/>
          <w:szCs w:val="28"/>
          <w:highlight w:val="none"/>
          <w:lang w:eastAsia="zh-CN"/>
        </w:rPr>
        <w:t>https://aqggzy.anqing.gov.cn/TPBidder/memberLogin</w:t>
      </w:r>
      <w:r>
        <w:rPr>
          <w:rFonts w:hint="eastAsia" w:ascii="宋体" w:hAnsi="宋体" w:eastAsia="宋体" w:cs="宋体"/>
          <w:sz w:val="28"/>
          <w:szCs w:val="28"/>
          <w:highlight w:val="none"/>
        </w:rPr>
        <w:t>）</w:t>
      </w:r>
    </w:p>
    <w:p w14:paraId="09EDBA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4.交易规则：固价抽取法</w:t>
      </w:r>
    </w:p>
    <w:p w14:paraId="5632613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四、注意事项</w:t>
      </w:r>
    </w:p>
    <w:p w14:paraId="40DA95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1.本项目交易公告信息发布时间前，供应商已</w:t>
      </w:r>
      <w:r>
        <w:rPr>
          <w:rFonts w:hint="eastAsia" w:ascii="宋体" w:hAnsi="宋体" w:eastAsia="宋体" w:cs="宋体"/>
          <w:sz w:val="28"/>
          <w:szCs w:val="28"/>
          <w:highlight w:val="none"/>
          <w:lang w:eastAsia="zh-CN"/>
        </w:rPr>
        <w:t>通过资质审核进入安庆市小额工程自主交易平台。</w:t>
      </w:r>
    </w:p>
    <w:p w14:paraId="3B9D5C1A">
      <w:pPr>
        <w:keepNext w:val="0"/>
        <w:keepLines w:val="0"/>
        <w:pageBreakBefore w:val="0"/>
        <w:widowControl w:val="0"/>
        <w:kinsoku/>
        <w:wordWrap/>
        <w:overflowPunct/>
        <w:topLinePunct w:val="0"/>
        <w:autoSpaceDE/>
        <w:autoSpaceDN/>
        <w:bidi w:val="0"/>
        <w:adjustRightInd/>
        <w:snapToGrid/>
        <w:spacing w:line="560" w:lineRule="exact"/>
        <w:ind w:firstLine="492" w:firstLineChars="200"/>
        <w:textAlignment w:val="auto"/>
        <w:rPr>
          <w:rFonts w:hint="eastAsia" w:ascii="宋体" w:hAnsi="宋体" w:eastAsia="宋体" w:cs="宋体"/>
          <w:sz w:val="28"/>
          <w:szCs w:val="28"/>
          <w:highlight w:val="none"/>
        </w:rPr>
      </w:pPr>
      <w:r>
        <w:rPr>
          <w:rFonts w:hint="eastAsia" w:ascii="宋体" w:hAnsi="宋体" w:eastAsia="宋体" w:cs="宋体"/>
          <w:spacing w:val="-17"/>
          <w:sz w:val="28"/>
          <w:szCs w:val="28"/>
          <w:highlight w:val="none"/>
          <w:lang w:val="en-US" w:eastAsia="zh-CN"/>
        </w:rPr>
        <w:t>2.</w:t>
      </w:r>
      <w:r>
        <w:rPr>
          <w:rFonts w:hint="eastAsia" w:ascii="宋体" w:hAnsi="宋体" w:eastAsia="宋体" w:cs="宋体"/>
          <w:spacing w:val="-17"/>
          <w:sz w:val="28"/>
          <w:szCs w:val="28"/>
          <w:highlight w:val="none"/>
        </w:rPr>
        <w:t>本项目拟参与供应商在交易时间截止前登录“安庆市公共资源交易系统（</w:t>
      </w:r>
      <w:r>
        <w:rPr>
          <w:rFonts w:hint="eastAsia" w:ascii="宋体" w:hAnsi="宋体" w:cs="宋体"/>
          <w:spacing w:val="-17"/>
          <w:sz w:val="28"/>
          <w:szCs w:val="28"/>
          <w:highlight w:val="none"/>
          <w:lang w:eastAsia="zh-CN"/>
        </w:rPr>
        <w:t>https://aqggzy.anqing.gov.cn/TPBidder/memberLogin</w:t>
      </w:r>
      <w:r>
        <w:rPr>
          <w:rFonts w:hint="eastAsia" w:ascii="宋体" w:hAnsi="宋体" w:eastAsia="宋体" w:cs="宋体"/>
          <w:spacing w:val="-17"/>
          <w:sz w:val="28"/>
          <w:szCs w:val="28"/>
          <w:highlight w:val="none"/>
        </w:rPr>
        <w:t>）”</w:t>
      </w:r>
      <w:r>
        <w:rPr>
          <w:rFonts w:hint="eastAsia" w:ascii="宋体" w:hAnsi="宋体" w:eastAsia="宋体" w:cs="宋体"/>
          <w:sz w:val="28"/>
          <w:szCs w:val="28"/>
          <w:highlight w:val="none"/>
        </w:rPr>
        <w:t>点击该项目的“我要参加”，填写相关信息，并点击完成“在线签到”，即默认该供应商报价（为固定报价）并参与该项目交易。</w:t>
      </w:r>
    </w:p>
    <w:p w14:paraId="26B90D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3.本项目拟参与供应商可于交易时间截止前，点击“我要撤销”修改已填报信息（如项目负责人等），但交易时间截止后不得修改。供应商的相关信息，以该供应商在交易时间截止前最终填报信息为准。</w:t>
      </w:r>
    </w:p>
    <w:p w14:paraId="599716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本项目参与供应商无须到达交易地点。项目单位或代理机构在交易时间截止时，在交易地点通过“安庆市公共资源交易中心·摇号系统”，随机抽取一名拟成交供应商。若项目报名签到的供应商不足2家时，系统将不予随机抽取。</w:t>
      </w:r>
    </w:p>
    <w:p w14:paraId="276878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5.符合公告要求的意向供应商未正常参与交易的，视为弃权。一旦交易成功，即视为供应商接受公告的全部需求，不得修改或撤回。</w:t>
      </w:r>
    </w:p>
    <w:p w14:paraId="0A5D10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本项目的成交结果公示将在安庆市公共资源交易中心网站发布。</w:t>
      </w:r>
    </w:p>
    <w:p w14:paraId="14E967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.本项目由项目单位</w:t>
      </w:r>
      <w:r>
        <w:rPr>
          <w:rFonts w:hint="eastAsia" w:ascii="宋体" w:hAnsi="宋体" w:cs="宋体"/>
          <w:sz w:val="28"/>
          <w:szCs w:val="28"/>
          <w:highlight w:val="none"/>
          <w:u w:val="single"/>
          <w:lang w:val="en-US" w:eastAsia="zh-CN"/>
        </w:rPr>
        <w:t>安庆职业技术学院</w:t>
      </w:r>
      <w:r>
        <w:rPr>
          <w:rFonts w:hint="eastAsia" w:ascii="宋体" w:hAnsi="宋体" w:eastAsia="宋体" w:cs="宋体"/>
          <w:sz w:val="28"/>
          <w:szCs w:val="28"/>
          <w:highlight w:val="none"/>
        </w:rPr>
        <w:t>自主选择进入</w:t>
      </w:r>
      <w:r>
        <w:rPr>
          <w:rFonts w:hint="eastAsia" w:ascii="宋体" w:hAnsi="宋体" w:eastAsia="宋体" w:cs="宋体"/>
          <w:sz w:val="28"/>
          <w:szCs w:val="28"/>
          <w:highlight w:val="none"/>
          <w:lang w:eastAsia="zh-CN"/>
        </w:rPr>
        <w:t>安庆市小额工程</w:t>
      </w:r>
      <w:r>
        <w:rPr>
          <w:rFonts w:hint="eastAsia" w:ascii="宋体" w:hAnsi="宋体" w:eastAsia="宋体" w:cs="宋体"/>
          <w:sz w:val="28"/>
          <w:szCs w:val="28"/>
          <w:highlight w:val="none"/>
        </w:rPr>
        <w:t>自主交易平台交易。项目单位将严格落实项目单位主体责任，履行相应职责，明确监管部门，遵守相关规定，对项目</w:t>
      </w:r>
      <w:r>
        <w:rPr>
          <w:rFonts w:hint="eastAsia" w:ascii="宋体" w:hAnsi="宋体" w:cs="宋体"/>
          <w:sz w:val="28"/>
          <w:szCs w:val="28"/>
          <w:highlight w:val="none"/>
          <w:lang w:val="en-US" w:eastAsia="zh-CN"/>
        </w:rPr>
        <w:t>报建</w:t>
      </w:r>
      <w:r>
        <w:rPr>
          <w:rFonts w:hint="eastAsia" w:ascii="宋体" w:hAnsi="宋体" w:eastAsia="宋体" w:cs="宋体"/>
          <w:sz w:val="28"/>
          <w:szCs w:val="28"/>
          <w:highlight w:val="none"/>
        </w:rPr>
        <w:t>、预算控制、清单控制价编制、交易公告、异议答复、成交公示、成交供应商资格后审、交易成交或失败、合同履约、项目验收等交易活动及环节负责。</w:t>
      </w:r>
    </w:p>
    <w:p w14:paraId="6A10D6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.如有异议和投诉</w:t>
      </w:r>
      <w:r>
        <w:rPr>
          <w:rFonts w:hint="eastAsia" w:ascii="宋体" w:hAnsi="宋体" w:eastAsia="宋体" w:cs="宋体"/>
          <w:sz w:val="28"/>
          <w:szCs w:val="28"/>
          <w:highlight w:val="none"/>
          <w:lang w:val="en-US" w:eastAsia="zh-CN"/>
        </w:rPr>
        <w:t>,请按安庆市小额工程自主交易平台有关要求在规定时限内分别向项目单位和项目监管部门提出。</w:t>
      </w:r>
      <w:r>
        <w:rPr>
          <w:rFonts w:hint="eastAsia" w:ascii="宋体" w:hAnsi="宋体" w:eastAsia="宋体" w:cs="宋体"/>
          <w:sz w:val="28"/>
          <w:szCs w:val="28"/>
          <w:highlight w:val="none"/>
        </w:rPr>
        <w:t>拟参与供应商在规定时间内未提出异议</w:t>
      </w:r>
      <w:r>
        <w:rPr>
          <w:rFonts w:hint="eastAsia" w:ascii="宋体" w:hAnsi="宋体" w:eastAsia="宋体" w:cs="宋体"/>
          <w:sz w:val="28"/>
          <w:szCs w:val="28"/>
          <w:highlight w:val="none"/>
          <w:lang w:eastAsia="zh-CN"/>
        </w:rPr>
        <w:t>和投诉</w:t>
      </w:r>
      <w:r>
        <w:rPr>
          <w:rFonts w:hint="eastAsia" w:ascii="宋体" w:hAnsi="宋体" w:eastAsia="宋体" w:cs="宋体"/>
          <w:sz w:val="28"/>
          <w:szCs w:val="28"/>
          <w:highlight w:val="none"/>
        </w:rPr>
        <w:t>的，项目单位</w:t>
      </w:r>
      <w:r>
        <w:rPr>
          <w:rFonts w:hint="eastAsia" w:ascii="宋体" w:hAnsi="宋体" w:eastAsia="宋体" w:cs="宋体"/>
          <w:sz w:val="28"/>
          <w:szCs w:val="28"/>
          <w:highlight w:val="none"/>
          <w:lang w:eastAsia="zh-CN"/>
        </w:rPr>
        <w:t>和项目监管部门将不予受理</w:t>
      </w:r>
      <w:r>
        <w:rPr>
          <w:rFonts w:hint="eastAsia" w:ascii="宋体" w:hAnsi="宋体" w:eastAsia="宋体" w:cs="宋体"/>
          <w:sz w:val="28"/>
          <w:szCs w:val="28"/>
          <w:highlight w:val="none"/>
        </w:rPr>
        <w:t>。</w:t>
      </w:r>
    </w:p>
    <w:p w14:paraId="026CD6F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五、联系方式</w:t>
      </w:r>
    </w:p>
    <w:p w14:paraId="57B236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发包</w:t>
      </w:r>
      <w:r>
        <w:rPr>
          <w:rFonts w:hint="eastAsia" w:ascii="宋体" w:hAnsi="宋体" w:eastAsia="宋体" w:cs="宋体"/>
          <w:sz w:val="28"/>
          <w:szCs w:val="28"/>
          <w:highlight w:val="none"/>
        </w:rPr>
        <w:t>人</w:t>
      </w:r>
    </w:p>
    <w:p w14:paraId="00EAFF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名    称：</w:t>
      </w:r>
      <w:r>
        <w:rPr>
          <w:rFonts w:hint="eastAsia" w:ascii="宋体" w:hAnsi="宋体" w:cs="宋体"/>
          <w:sz w:val="28"/>
          <w:szCs w:val="28"/>
          <w:highlight w:val="none"/>
          <w:u w:val="none"/>
          <w:lang w:val="en-US" w:eastAsia="zh-CN"/>
        </w:rPr>
        <w:t>安庆职业技术学院</w:t>
      </w:r>
    </w:p>
    <w:p w14:paraId="2D2BB3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地    址：</w:t>
      </w:r>
      <w:r>
        <w:rPr>
          <w:rFonts w:hint="eastAsia" w:ascii="宋体" w:hAnsi="宋体" w:cs="宋体"/>
          <w:sz w:val="28"/>
          <w:szCs w:val="28"/>
          <w:highlight w:val="none"/>
          <w:u w:val="none"/>
          <w:lang w:val="en-US" w:eastAsia="zh-CN"/>
        </w:rPr>
        <w:t>安庆市天柱山东路99号</w:t>
      </w:r>
    </w:p>
    <w:p w14:paraId="7EFAE0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联 系 人：</w:t>
      </w:r>
      <w:r>
        <w:rPr>
          <w:rFonts w:hint="eastAsia" w:ascii="宋体" w:hAnsi="宋体" w:cs="宋体"/>
          <w:sz w:val="28"/>
          <w:szCs w:val="28"/>
          <w:highlight w:val="none"/>
          <w:u w:val="none"/>
          <w:lang w:val="en-US" w:eastAsia="zh-CN"/>
        </w:rPr>
        <w:t>朱老师</w:t>
      </w:r>
    </w:p>
    <w:p w14:paraId="2A1488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联系方式：</w:t>
      </w:r>
      <w:r>
        <w:rPr>
          <w:rFonts w:hint="eastAsia" w:ascii="宋体" w:hAnsi="宋体" w:cs="宋体"/>
          <w:sz w:val="28"/>
          <w:szCs w:val="28"/>
          <w:highlight w:val="none"/>
          <w:u w:val="none"/>
          <w:lang w:val="en-US" w:eastAsia="zh-CN"/>
        </w:rPr>
        <w:t>0556-5283045</w:t>
      </w:r>
    </w:p>
    <w:p w14:paraId="1A73D4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2.招标代理机构</w:t>
      </w:r>
    </w:p>
    <w:p w14:paraId="3DF7BB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eastAsia="zh-CN"/>
        </w:rPr>
        <w:t>名</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lang w:eastAsia="zh-CN"/>
        </w:rPr>
        <w:t>称</w:t>
      </w:r>
      <w:r>
        <w:rPr>
          <w:rFonts w:hint="eastAsia" w:ascii="宋体" w:hAnsi="宋体" w:eastAsia="宋体" w:cs="宋体"/>
          <w:sz w:val="28"/>
          <w:szCs w:val="28"/>
          <w:highlight w:val="none"/>
          <w:u w:val="none"/>
        </w:rPr>
        <w:t>：</w:t>
      </w:r>
      <w:r>
        <w:rPr>
          <w:rFonts w:hint="eastAsia" w:ascii="宋体" w:hAnsi="宋体" w:cs="宋体"/>
          <w:sz w:val="28"/>
          <w:szCs w:val="28"/>
          <w:highlight w:val="none"/>
          <w:u w:val="none"/>
          <w:lang w:val="en-US" w:eastAsia="zh-CN"/>
        </w:rPr>
        <w:t>安徽宜城工程</w:t>
      </w:r>
      <w:r>
        <w:rPr>
          <w:rFonts w:hint="eastAsia" w:ascii="宋体" w:hAnsi="宋体" w:eastAsia="宋体" w:cs="宋体"/>
          <w:sz w:val="28"/>
          <w:szCs w:val="28"/>
          <w:highlight w:val="none"/>
          <w:u w:val="none"/>
          <w:lang w:val="en-US" w:eastAsia="zh-CN"/>
        </w:rPr>
        <w:t xml:space="preserve">咨询有限公司 </w:t>
      </w:r>
    </w:p>
    <w:p w14:paraId="316E7F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地</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址：</w:t>
      </w:r>
      <w:r>
        <w:rPr>
          <w:rFonts w:hint="eastAsia" w:ascii="宋体" w:hAnsi="宋体" w:eastAsia="宋体" w:cs="宋体"/>
          <w:sz w:val="28"/>
          <w:szCs w:val="28"/>
          <w:highlight w:val="none"/>
          <w:u w:val="none"/>
          <w:lang w:val="zh-CN"/>
        </w:rPr>
        <w:t>安庆市大观区市府路7号人才市场综合楼</w:t>
      </w:r>
    </w:p>
    <w:p w14:paraId="5C00F4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联</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系</w:t>
      </w:r>
      <w:r>
        <w:rPr>
          <w:rFonts w:hint="eastAsia" w:ascii="宋体" w:hAnsi="宋体" w:eastAsia="宋体" w:cs="宋体"/>
          <w:sz w:val="28"/>
          <w:szCs w:val="28"/>
          <w:highlight w:val="none"/>
          <w:u w:val="none"/>
          <w:lang w:val="en-US" w:eastAsia="zh-CN"/>
        </w:rPr>
        <w:t xml:space="preserve"> </w:t>
      </w:r>
      <w:r>
        <w:rPr>
          <w:rFonts w:hint="eastAsia" w:ascii="宋体" w:hAnsi="宋体" w:eastAsia="宋体" w:cs="宋体"/>
          <w:sz w:val="28"/>
          <w:szCs w:val="28"/>
          <w:highlight w:val="none"/>
          <w:u w:val="none"/>
        </w:rPr>
        <w:t>人：</w:t>
      </w:r>
      <w:r>
        <w:rPr>
          <w:rFonts w:hint="eastAsia" w:ascii="宋体" w:hAnsi="宋体" w:cs="宋体"/>
          <w:sz w:val="28"/>
          <w:szCs w:val="28"/>
          <w:highlight w:val="none"/>
          <w:u w:val="none"/>
          <w:lang w:val="en-US" w:eastAsia="zh-CN"/>
        </w:rPr>
        <w:t>潘青</w:t>
      </w:r>
    </w:p>
    <w:p w14:paraId="7FE58A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联系方式：</w:t>
      </w:r>
      <w:r>
        <w:rPr>
          <w:rFonts w:hint="eastAsia" w:ascii="宋体" w:hAnsi="宋体" w:eastAsia="宋体" w:cs="宋体"/>
          <w:sz w:val="28"/>
          <w:szCs w:val="28"/>
          <w:highlight w:val="none"/>
          <w:u w:val="none"/>
          <w:lang w:val="en-US" w:eastAsia="zh-CN"/>
        </w:rPr>
        <w:t>0556-</w:t>
      </w:r>
      <w:r>
        <w:rPr>
          <w:rFonts w:hint="eastAsia" w:ascii="宋体" w:hAnsi="宋体" w:cs="宋体"/>
          <w:sz w:val="28"/>
          <w:szCs w:val="28"/>
          <w:highlight w:val="none"/>
          <w:u w:val="none"/>
          <w:lang w:val="en-US" w:eastAsia="zh-CN"/>
        </w:rPr>
        <w:t>5351108/13956548114</w:t>
      </w:r>
    </w:p>
    <w:p w14:paraId="2F982A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3.监督管理部门</w:t>
      </w:r>
    </w:p>
    <w:p w14:paraId="71A818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名    称：</w:t>
      </w:r>
      <w:r>
        <w:rPr>
          <w:rFonts w:hint="eastAsia" w:ascii="宋体" w:hAnsi="宋体" w:cs="宋体"/>
          <w:sz w:val="28"/>
          <w:szCs w:val="28"/>
          <w:highlight w:val="none"/>
          <w:u w:val="none"/>
          <w:lang w:val="en-US" w:eastAsia="zh-CN"/>
        </w:rPr>
        <w:t>安庆职业技术学院监察审计处</w:t>
      </w:r>
    </w:p>
    <w:p w14:paraId="38C10E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地    址：</w:t>
      </w:r>
      <w:r>
        <w:rPr>
          <w:rFonts w:hint="eastAsia" w:ascii="宋体" w:hAnsi="宋体" w:cs="宋体"/>
          <w:sz w:val="28"/>
          <w:szCs w:val="28"/>
          <w:highlight w:val="none"/>
          <w:u w:val="none"/>
          <w:lang w:val="en-US" w:eastAsia="zh-CN"/>
        </w:rPr>
        <w:t>安庆市天柱山东路99号</w:t>
      </w:r>
    </w:p>
    <w:p w14:paraId="3470FD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联系方式：</w:t>
      </w:r>
      <w:r>
        <w:rPr>
          <w:rFonts w:hint="eastAsia" w:ascii="宋体" w:hAnsi="宋体" w:cs="宋体"/>
          <w:sz w:val="28"/>
          <w:szCs w:val="28"/>
          <w:highlight w:val="none"/>
          <w:u w:val="none"/>
          <w:lang w:val="en-US" w:eastAsia="zh-CN"/>
        </w:rPr>
        <w:t>0556-5284635</w:t>
      </w:r>
    </w:p>
    <w:p w14:paraId="252FD65A">
      <w:pPr>
        <w:spacing w:line="360" w:lineRule="auto"/>
        <w:jc w:val="center"/>
        <w:rPr>
          <w:rFonts w:hint="eastAsia" w:ascii="宋体" w:hAnsi="宋体" w:cs="宋体"/>
          <w:sz w:val="28"/>
          <w:szCs w:val="28"/>
          <w:highlight w:val="none"/>
          <w:u w:val="none"/>
          <w:lang w:val="en-US" w:eastAsia="zh-CN"/>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color w:val="0000FF"/>
          <w:sz w:val="28"/>
          <w:szCs w:val="28"/>
          <w:highlight w:val="none"/>
          <w:lang w:val="en-US" w:eastAsia="zh-CN"/>
        </w:rPr>
        <w:t xml:space="preserve"> </w:t>
      </w:r>
      <w:r>
        <w:rPr>
          <w:rFonts w:hint="eastAsia" w:ascii="宋体" w:hAnsi="宋体" w:cs="宋体"/>
          <w:color w:val="0000FF"/>
          <w:sz w:val="28"/>
          <w:szCs w:val="28"/>
          <w:highlight w:val="none"/>
          <w:lang w:val="en-US" w:eastAsia="zh-CN"/>
        </w:rPr>
        <w:t xml:space="preserve">            </w:t>
      </w:r>
      <w:r>
        <w:rPr>
          <w:rFonts w:hint="eastAsia" w:ascii="宋体" w:hAnsi="宋体" w:cs="宋体"/>
          <w:sz w:val="28"/>
          <w:szCs w:val="28"/>
          <w:highlight w:val="none"/>
          <w:u w:val="none"/>
          <w:lang w:val="en-US" w:eastAsia="zh-CN"/>
        </w:rPr>
        <w:t xml:space="preserve">    2026年7月20日</w:t>
      </w:r>
    </w:p>
    <w:p w14:paraId="69856D02">
      <w:pPr>
        <w:spacing w:line="500" w:lineRule="exact"/>
        <w:jc w:val="center"/>
        <w:rPr>
          <w:rFonts w:hint="eastAsia" w:ascii="宋体" w:hAnsi="宋体"/>
          <w:b/>
          <w:sz w:val="44"/>
          <w:szCs w:val="44"/>
          <w:highlight w:val="none"/>
        </w:rPr>
        <w:sectPr>
          <w:footerReference r:id="rId4" w:type="default"/>
          <w:pgSz w:w="11906" w:h="16838"/>
          <w:pgMar w:top="1361" w:right="1417" w:bottom="1361" w:left="1417" w:header="851" w:footer="992" w:gutter="0"/>
          <w:cols w:space="720" w:num="1"/>
          <w:docGrid w:type="lines" w:linePitch="312" w:charSpace="0"/>
        </w:sectPr>
      </w:pPr>
    </w:p>
    <w:p w14:paraId="7692B567">
      <w:pPr>
        <w:spacing w:line="500" w:lineRule="exact"/>
        <w:jc w:val="center"/>
        <w:rPr>
          <w:rFonts w:hint="eastAsia" w:ascii="宋体" w:hAnsi="宋体" w:eastAsia="宋体"/>
          <w:b/>
          <w:sz w:val="24"/>
          <w:highlight w:val="none"/>
          <w:lang w:eastAsia="zh-CN"/>
        </w:rPr>
      </w:pPr>
      <w:r>
        <w:rPr>
          <w:rFonts w:hint="eastAsia" w:ascii="宋体" w:hAnsi="宋体"/>
          <w:b/>
          <w:sz w:val="44"/>
          <w:szCs w:val="44"/>
          <w:highlight w:val="none"/>
        </w:rPr>
        <w:t>项 目 需 求</w:t>
      </w:r>
    </w:p>
    <w:p w14:paraId="2BC5096C">
      <w:pPr>
        <w:pStyle w:val="8"/>
        <w:keepNext w:val="0"/>
        <w:keepLines w:val="0"/>
        <w:pageBreakBefore w:val="0"/>
        <w:widowControl/>
        <w:kinsoku/>
        <w:wordWrap/>
        <w:overflowPunct/>
        <w:topLinePunct w:val="0"/>
        <w:autoSpaceDE/>
        <w:autoSpaceDN/>
        <w:bidi w:val="0"/>
        <w:adjustRightInd/>
        <w:snapToGrid/>
        <w:spacing w:after="0" w:afterAutospacing="0" w:line="360" w:lineRule="auto"/>
        <w:ind w:firstLine="482" w:firstLineChars="200"/>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color w:val="auto"/>
          <w:sz w:val="24"/>
          <w:szCs w:val="24"/>
          <w:highlight w:val="none"/>
        </w:rPr>
        <w:t>项目名称：</w:t>
      </w:r>
      <w:r>
        <w:rPr>
          <w:rFonts w:hint="eastAsia" w:ascii="宋体" w:hAnsi="宋体" w:cs="宋体"/>
          <w:b w:val="0"/>
          <w:bCs/>
          <w:color w:val="auto"/>
          <w:sz w:val="24"/>
          <w:szCs w:val="24"/>
          <w:highlight w:val="none"/>
          <w:lang w:val="en-US" w:eastAsia="zh-CN"/>
        </w:rPr>
        <w:t>安庆职业技术学院老实训车间东侧道路拓宽改造工程</w:t>
      </w:r>
    </w:p>
    <w:p w14:paraId="63B74F4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项目编号：</w:t>
      </w:r>
      <w:r>
        <w:rPr>
          <w:rFonts w:hint="eastAsia" w:ascii="宋体" w:hAnsi="宋体" w:eastAsia="宋体" w:cs="宋体"/>
          <w:b w:val="0"/>
          <w:bCs/>
          <w:color w:val="auto"/>
          <w:kern w:val="0"/>
          <w:sz w:val="24"/>
          <w:szCs w:val="24"/>
          <w:highlight w:val="none"/>
          <w:lang w:val="en-US" w:eastAsia="zh-CN" w:bidi="ar-SA"/>
        </w:rPr>
        <w:t xml:space="preserve">H0QT26Z140379 </w:t>
      </w:r>
    </w:p>
    <w:p w14:paraId="7F79289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cs="宋体"/>
          <w:b/>
          <w:color w:val="auto"/>
          <w:sz w:val="24"/>
          <w:szCs w:val="24"/>
          <w:highlight w:val="none"/>
          <w:lang w:eastAsia="zh-CN"/>
        </w:rPr>
        <w:t>项目单位</w:t>
      </w:r>
      <w:r>
        <w:rPr>
          <w:rFonts w:hint="eastAsia" w:ascii="宋体" w:hAnsi="宋体" w:cs="宋体"/>
          <w:b/>
          <w:color w:val="auto"/>
          <w:sz w:val="24"/>
          <w:szCs w:val="24"/>
          <w:highlight w:val="none"/>
        </w:rPr>
        <w:t>：</w:t>
      </w:r>
      <w:r>
        <w:rPr>
          <w:rFonts w:hint="eastAsia" w:ascii="宋体" w:hAnsi="宋体" w:eastAsia="宋体" w:cs="宋体"/>
          <w:sz w:val="24"/>
          <w:szCs w:val="24"/>
          <w:highlight w:val="none"/>
          <w:u w:val="none"/>
          <w:lang w:val="en-US" w:eastAsia="zh-CN"/>
        </w:rPr>
        <w:t>安庆职业技术学院</w:t>
      </w:r>
    </w:p>
    <w:p w14:paraId="2788EA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最高投标限价</w:t>
      </w:r>
      <w:r>
        <w:rPr>
          <w:rFonts w:hint="eastAsia" w:ascii="宋体" w:hAnsi="宋体" w:cs="宋体"/>
          <w:b/>
          <w:color w:val="auto"/>
          <w:sz w:val="24"/>
          <w:szCs w:val="24"/>
          <w:highlight w:val="none"/>
        </w:rPr>
        <w:t>：</w:t>
      </w:r>
      <w:r>
        <w:rPr>
          <w:rFonts w:hint="eastAsia" w:ascii="宋体" w:hAnsi="宋体" w:cs="宋体"/>
          <w:b w:val="0"/>
          <w:bCs/>
          <w:color w:val="auto"/>
          <w:kern w:val="2"/>
          <w:sz w:val="24"/>
          <w:szCs w:val="24"/>
          <w:highlight w:val="none"/>
          <w:lang w:val="en-US" w:eastAsia="zh-CN" w:bidi="ar-SA"/>
        </w:rPr>
        <w:t>438445.</w:t>
      </w:r>
      <w:bookmarkStart w:id="3" w:name="_GoBack"/>
      <w:bookmarkEnd w:id="3"/>
      <w:r>
        <w:rPr>
          <w:rFonts w:hint="eastAsia" w:ascii="宋体" w:hAnsi="宋体" w:cs="宋体"/>
          <w:b w:val="0"/>
          <w:bCs/>
          <w:color w:val="auto"/>
          <w:kern w:val="2"/>
          <w:sz w:val="24"/>
          <w:szCs w:val="24"/>
          <w:highlight w:val="none"/>
          <w:lang w:val="en-US" w:eastAsia="zh-CN" w:bidi="ar-SA"/>
        </w:rPr>
        <w:t>60元，其中暂列金额（不含税）：38000.00元。详见后附最高投标限价。</w:t>
      </w:r>
    </w:p>
    <w:p w14:paraId="769CCAF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val="0"/>
          <w:bCs/>
          <w:color w:val="auto"/>
          <w:kern w:val="0"/>
          <w:sz w:val="24"/>
          <w:szCs w:val="24"/>
          <w:highlight w:val="none"/>
          <w:shd w:val="clear" w:color="auto" w:fill="FFFFFF"/>
        </w:rPr>
      </w:pPr>
      <w:r>
        <w:rPr>
          <w:rFonts w:hint="eastAsia" w:ascii="宋体" w:hAnsi="宋体" w:cs="宋体"/>
          <w:b/>
          <w:color w:val="auto"/>
          <w:sz w:val="24"/>
          <w:szCs w:val="24"/>
          <w:highlight w:val="none"/>
        </w:rPr>
        <w:t>招标范围：</w:t>
      </w:r>
      <w:r>
        <w:rPr>
          <w:rFonts w:hint="eastAsia" w:ascii="宋体" w:hAnsi="宋体" w:cs="宋体"/>
          <w:b w:val="0"/>
          <w:bCs/>
          <w:color w:val="auto"/>
          <w:sz w:val="24"/>
          <w:szCs w:val="24"/>
          <w:highlight w:val="none"/>
          <w:lang w:val="en-US" w:eastAsia="zh-CN"/>
        </w:rPr>
        <w:t>施工图设计文件及工程量清单列示的全部内容。</w:t>
      </w:r>
    </w:p>
    <w:p w14:paraId="011A994B">
      <w:pPr>
        <w:keepNext w:val="0"/>
        <w:keepLines w:val="0"/>
        <w:pageBreakBefore w:val="0"/>
        <w:widowControl/>
        <w:kinsoku/>
        <w:wordWrap/>
        <w:overflowPunct/>
        <w:topLinePunct w:val="0"/>
        <w:autoSpaceDE/>
        <w:autoSpaceDN/>
        <w:bidi w:val="0"/>
        <w:adjustRightInd/>
        <w:snapToGrid/>
        <w:spacing w:beforeAutospacing="0" w:line="360" w:lineRule="auto"/>
        <w:ind w:left="0" w:leftChars="0" w:firstLine="482" w:firstLineChars="200"/>
        <w:jc w:val="left"/>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eastAsia="宋体" w:cs="宋体"/>
          <w:b/>
          <w:color w:val="auto"/>
          <w:sz w:val="24"/>
          <w:szCs w:val="24"/>
          <w:highlight w:val="none"/>
        </w:rPr>
        <w:t>付款方式（支付进度）：</w:t>
      </w:r>
      <w:r>
        <w:rPr>
          <w:rFonts w:hint="eastAsia" w:ascii="宋体" w:hAnsi="宋体" w:cs="宋体"/>
          <w:b w:val="0"/>
          <w:bCs/>
          <w:color w:val="auto"/>
          <w:kern w:val="2"/>
          <w:sz w:val="24"/>
          <w:szCs w:val="24"/>
          <w:highlight w:val="none"/>
          <w:lang w:val="en-US" w:eastAsia="zh-CN" w:bidi="ar-SA"/>
        </w:rPr>
        <w:t>工程竣工验收合格后支付至合同已完成价的85%，竣工结算审核完成，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14:paraId="12B93B0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color w:val="auto"/>
          <w:sz w:val="24"/>
          <w:szCs w:val="24"/>
          <w:highlight w:val="none"/>
          <w:shd w:val="clear" w:color="auto" w:fill="FFFFFF"/>
        </w:rPr>
      </w:pPr>
      <w:r>
        <w:rPr>
          <w:rFonts w:hint="eastAsia" w:ascii="宋体" w:hAnsi="宋体" w:cs="宋体"/>
          <w:b/>
          <w:color w:val="auto"/>
          <w:sz w:val="24"/>
          <w:szCs w:val="24"/>
          <w:highlight w:val="none"/>
        </w:rPr>
        <w:t>工程质量：</w:t>
      </w:r>
      <w:r>
        <w:rPr>
          <w:rFonts w:hint="eastAsia" w:ascii="宋体" w:hAnsi="宋体" w:eastAsia="宋体" w:cs="宋体"/>
          <w:b w:val="0"/>
          <w:bCs/>
          <w:color w:val="auto"/>
          <w:sz w:val="24"/>
          <w:szCs w:val="24"/>
          <w:highlight w:val="none"/>
          <w:lang w:val="en-US" w:eastAsia="zh-CN"/>
        </w:rPr>
        <w:t>达到国家相关施工验收规范合格标准</w:t>
      </w:r>
    </w:p>
    <w:p w14:paraId="620D22A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color w:val="auto"/>
          <w:sz w:val="24"/>
          <w:szCs w:val="24"/>
          <w:highlight w:val="none"/>
          <w:lang w:val="en-US"/>
        </w:rPr>
      </w:pPr>
      <w:r>
        <w:rPr>
          <w:rFonts w:hint="eastAsia" w:ascii="宋体" w:hAnsi="宋体" w:cs="宋体"/>
          <w:b/>
          <w:color w:val="auto"/>
          <w:sz w:val="24"/>
          <w:szCs w:val="24"/>
          <w:highlight w:val="none"/>
          <w:lang w:val="en-US" w:eastAsia="zh-CN"/>
        </w:rPr>
        <w:t>计划工期</w:t>
      </w:r>
      <w:r>
        <w:rPr>
          <w:rFonts w:hint="eastAsia" w:ascii="宋体" w:hAnsi="宋体" w:cs="宋体"/>
          <w:b/>
          <w:color w:val="auto"/>
          <w:sz w:val="24"/>
          <w:szCs w:val="24"/>
          <w:highlight w:val="none"/>
        </w:rPr>
        <w:t>：</w:t>
      </w:r>
      <w:r>
        <w:rPr>
          <w:rFonts w:hint="eastAsia" w:ascii="宋体" w:hAnsi="宋体" w:cs="宋体"/>
          <w:b w:val="0"/>
          <w:bCs/>
          <w:color w:val="auto"/>
          <w:sz w:val="24"/>
          <w:szCs w:val="24"/>
          <w:highlight w:val="none"/>
          <w:lang w:val="en-US" w:eastAsia="zh-CN"/>
        </w:rPr>
        <w:t>40日历天</w:t>
      </w:r>
    </w:p>
    <w:p w14:paraId="0BBD5FD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缺陷责任期：</w:t>
      </w:r>
      <w:r>
        <w:rPr>
          <w:rFonts w:hint="eastAsia" w:ascii="宋体" w:hAnsi="宋体" w:cs="宋体"/>
          <w:b w:val="0"/>
          <w:bCs/>
          <w:color w:val="auto"/>
          <w:sz w:val="24"/>
          <w:szCs w:val="24"/>
          <w:highlight w:val="none"/>
          <w:lang w:val="en-US" w:eastAsia="zh-CN"/>
        </w:rPr>
        <w:t>24个月</w:t>
      </w:r>
    </w:p>
    <w:p w14:paraId="014D6F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综合下浮率：</w:t>
      </w:r>
      <w:r>
        <w:rPr>
          <w:rFonts w:hint="eastAsia" w:ascii="宋体" w:hAnsi="宋体" w:cs="宋体"/>
          <w:b w:val="0"/>
          <w:bCs/>
          <w:color w:val="auto"/>
          <w:kern w:val="2"/>
          <w:sz w:val="24"/>
          <w:szCs w:val="24"/>
          <w:highlight w:val="none"/>
          <w:lang w:val="en-US" w:eastAsia="zh-CN" w:bidi="ar-SA"/>
        </w:rPr>
        <w:t>15%</w:t>
      </w:r>
    </w:p>
    <w:p w14:paraId="752E66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color w:val="auto"/>
          <w:kern w:val="2"/>
          <w:sz w:val="24"/>
          <w:szCs w:val="24"/>
          <w:highlight w:val="none"/>
          <w:lang w:val="en-US" w:eastAsia="zh-CN" w:bidi="ar-SA"/>
        </w:rPr>
      </w:pPr>
      <w:r>
        <w:rPr>
          <w:rFonts w:hint="eastAsia" w:ascii="宋体" w:hAnsi="宋体" w:cs="宋体"/>
          <w:b/>
          <w:color w:val="auto"/>
          <w:sz w:val="24"/>
          <w:szCs w:val="24"/>
          <w:highlight w:val="none"/>
          <w:lang w:val="en-US" w:eastAsia="zh-CN"/>
        </w:rPr>
        <w:t>成交合同价（固定报价）：</w:t>
      </w:r>
      <w:r>
        <w:rPr>
          <w:rFonts w:hint="eastAsia" w:ascii="宋体" w:hAnsi="宋体" w:cs="宋体"/>
          <w:b w:val="0"/>
          <w:bCs/>
          <w:color w:val="auto"/>
          <w:kern w:val="2"/>
          <w:sz w:val="24"/>
          <w:szCs w:val="24"/>
          <w:highlight w:val="none"/>
          <w:lang w:val="en-US" w:eastAsia="zh-CN" w:bidi="ar-SA"/>
        </w:rPr>
        <w:t>378891.76元，其中暂列金额（不含税）：38000.00元。</w:t>
      </w:r>
    </w:p>
    <w:p w14:paraId="0E53BEA3">
      <w:pPr>
        <w:keepNext w:val="0"/>
        <w:keepLines w:val="0"/>
        <w:pageBreakBefore w:val="0"/>
        <w:numPr>
          <w:ilvl w:val="0"/>
          <w:numId w:val="2"/>
        </w:numPr>
        <w:kinsoku/>
        <w:wordWrap/>
        <w:overflowPunct/>
        <w:topLinePunct w:val="0"/>
        <w:bidi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项目部关键岗位人员到岗及履约最低要求</w:t>
      </w:r>
    </w:p>
    <w:p w14:paraId="12C627A6">
      <w:pPr>
        <w:keepNext w:val="0"/>
        <w:keepLines w:val="0"/>
        <w:pageBreakBefore w:val="0"/>
        <w:numPr>
          <w:ilvl w:val="0"/>
          <w:numId w:val="0"/>
        </w:numPr>
        <w:kinsoku/>
        <w:wordWrap/>
        <w:overflowPunct/>
        <w:topLinePunct w:val="0"/>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1.项目经理：</w:t>
      </w:r>
      <w:r>
        <w:rPr>
          <w:rFonts w:hint="eastAsia" w:ascii="宋体" w:hAnsi="宋体" w:cs="宋体"/>
          <w:color w:val="auto"/>
          <w:sz w:val="24"/>
          <w:szCs w:val="24"/>
          <w:highlight w:val="none"/>
          <w:lang w:val="en-US" w:eastAsia="zh-CN"/>
        </w:rPr>
        <w:t>详见交易公告。</w:t>
      </w:r>
    </w:p>
    <w:p w14:paraId="09C06DF5">
      <w:pP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在开工前组建的施工项目管理机构，要符合行政主管部门及安徽省相关标准规定。</w:t>
      </w:r>
    </w:p>
    <w:p w14:paraId="54013480">
      <w:pPr>
        <w:spacing w:line="420" w:lineRule="exact"/>
        <w:ind w:firstLine="480" w:firstLineChars="200"/>
        <w:rPr>
          <w:rFonts w:ascii="宋体" w:hAnsi="宋体" w:cs="宋体"/>
          <w:color w:val="auto"/>
          <w:sz w:val="24"/>
          <w:szCs w:val="24"/>
          <w:highlight w:val="none"/>
          <w:lang w:val="fr-FR"/>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拟派本项目的项目经理、项目部关键岗位其他人员等在整个项目施工期内必须在岗，否则发包人有权终止合同。由此造成的损失，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自行承担并赔偿可能给</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造成的损失。</w:t>
      </w:r>
    </w:p>
    <w:p w14:paraId="1CEA473C">
      <w:pPr>
        <w:adjustRightInd w:val="0"/>
        <w:snapToGrid w:val="0"/>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不得擅自更换签订</w:t>
      </w:r>
      <w:r>
        <w:rPr>
          <w:rFonts w:hint="eastAsia" w:ascii="宋体" w:hAnsi="宋体" w:cs="宋体"/>
          <w:color w:val="auto"/>
          <w:sz w:val="24"/>
          <w:szCs w:val="24"/>
          <w:highlight w:val="none"/>
          <w:lang w:val="en-US" w:eastAsia="zh-CN"/>
        </w:rPr>
        <w:t>交易</w:t>
      </w:r>
      <w:r>
        <w:rPr>
          <w:rFonts w:hint="eastAsia" w:ascii="宋体" w:hAnsi="宋体" w:cs="宋体"/>
          <w:color w:val="auto"/>
          <w:sz w:val="24"/>
          <w:szCs w:val="24"/>
          <w:highlight w:val="none"/>
        </w:rPr>
        <w:t>时所报项目经理、以及签订合同时确定的项目部关键岗位其他人员。</w:t>
      </w:r>
    </w:p>
    <w:p w14:paraId="1528E6B4">
      <w:pPr>
        <w:adjustRightInd w:val="0"/>
        <w:snapToGrid w:val="0"/>
        <w:spacing w:before="62" w:beforeLines="20" w:after="62" w:afterLines="20"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rPr>
        <w:t>未能按照承诺到岗尽职的，发包人将视情况严重程度对其作出相应处理。</w:t>
      </w:r>
    </w:p>
    <w:p w14:paraId="65641C1F">
      <w:pPr>
        <w:adjustRightInd w:val="0"/>
        <w:snapToGrid w:val="0"/>
        <w:spacing w:before="62" w:beforeLines="20" w:after="62" w:afterLines="20" w:line="42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二、履约担保要求</w:t>
      </w:r>
    </w:p>
    <w:p w14:paraId="59BC3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1.保证方式：银行保函、银行转账、银行汇票、现金保证、现金支票、保证保险</w:t>
      </w:r>
    </w:p>
    <w:p w14:paraId="63EDF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2.保证数额：</w:t>
      </w:r>
    </w:p>
    <w:p w14:paraId="029A1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（1）履约担保为中标合同金额的2%；</w:t>
      </w:r>
    </w:p>
    <w:p w14:paraId="11AF7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（2）履约保证金形式：</w:t>
      </w:r>
      <w:r>
        <w:rPr>
          <w:rFonts w:hint="eastAsia" w:ascii="宋体" w:hAnsi="宋体" w:eastAsia="宋体" w:cs="宋体"/>
          <w:color w:val="auto"/>
          <w:sz w:val="24"/>
          <w:szCs w:val="24"/>
          <w:highlight w:val="none"/>
          <w:lang w:eastAsia="zh-CN"/>
        </w:rPr>
        <w:t>☑银行转账☑银行电汇☑银行保函☑担保机构担保☑保证保险</w:t>
      </w:r>
    </w:p>
    <w:p w14:paraId="3FCA8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（3）具体要求：</w:t>
      </w:r>
    </w:p>
    <w:p w14:paraId="408080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①采用银行保函的，应为不可撤销、不可转让的见索即付独立保函。</w:t>
      </w:r>
    </w:p>
    <w:p w14:paraId="36ADA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②采用担保机构担保的，应为依法取得融资担保业务经营许可证的融资担保机构出具的不可撤销、不可转让的见索即付独立保函。</w:t>
      </w:r>
    </w:p>
    <w:p w14:paraId="78F42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③采用保证保险的，应为保险公司出具的不可撤销、不可转让的见索即付保证保险。</w:t>
      </w:r>
    </w:p>
    <w:p w14:paraId="19C31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3.提交时限：</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在签订合同前，向</w:t>
      </w:r>
      <w:r>
        <w:rPr>
          <w:rFonts w:hint="eastAsia" w:ascii="宋体" w:hAnsi="宋体" w:eastAsia="宋体" w:cs="宋体"/>
          <w:color w:val="auto"/>
          <w:sz w:val="24"/>
          <w:szCs w:val="24"/>
          <w:highlight w:val="none"/>
          <w:lang w:val="en-US" w:eastAsia="zh-CN"/>
        </w:rPr>
        <w:t>项目单位</w:t>
      </w:r>
      <w:r>
        <w:rPr>
          <w:rFonts w:hint="eastAsia" w:ascii="宋体" w:hAnsi="宋体" w:eastAsia="宋体" w:cs="宋体"/>
          <w:color w:val="auto"/>
          <w:sz w:val="24"/>
          <w:szCs w:val="24"/>
          <w:highlight w:val="none"/>
        </w:rPr>
        <w:t>缴纳。若</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在规定时限内未提交担保的，</w:t>
      </w:r>
      <w:r>
        <w:rPr>
          <w:rFonts w:hint="eastAsia" w:ascii="宋体" w:hAnsi="宋体" w:eastAsia="宋体" w:cs="宋体"/>
          <w:color w:val="auto"/>
          <w:sz w:val="24"/>
          <w:szCs w:val="24"/>
          <w:highlight w:val="none"/>
          <w:lang w:val="en-US" w:eastAsia="zh-CN"/>
        </w:rPr>
        <w:t>项目单位</w:t>
      </w:r>
      <w:r>
        <w:rPr>
          <w:rFonts w:hint="eastAsia" w:ascii="宋体" w:hAnsi="宋体" w:eastAsia="宋体" w:cs="宋体"/>
          <w:color w:val="auto"/>
          <w:sz w:val="24"/>
          <w:szCs w:val="24"/>
          <w:highlight w:val="none"/>
        </w:rPr>
        <w:t>将书面通知</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项目单位</w:t>
      </w:r>
      <w:r>
        <w:rPr>
          <w:rFonts w:hint="eastAsia" w:ascii="宋体" w:hAnsi="宋体" w:eastAsia="宋体" w:cs="宋体"/>
          <w:color w:val="auto"/>
          <w:sz w:val="24"/>
          <w:szCs w:val="24"/>
          <w:highlight w:val="none"/>
        </w:rPr>
        <w:t>限定的时间内仍不能提交担保的，</w:t>
      </w:r>
      <w:r>
        <w:rPr>
          <w:rFonts w:hint="eastAsia" w:ascii="宋体" w:hAnsi="宋体" w:eastAsia="宋体" w:cs="宋体"/>
          <w:color w:val="auto"/>
          <w:sz w:val="24"/>
          <w:szCs w:val="24"/>
          <w:highlight w:val="none"/>
          <w:lang w:val="en-US" w:eastAsia="zh-CN"/>
        </w:rPr>
        <w:t>项目单位</w:t>
      </w:r>
      <w:r>
        <w:rPr>
          <w:rFonts w:hint="eastAsia" w:ascii="宋体" w:hAnsi="宋体" w:eastAsia="宋体" w:cs="宋体"/>
          <w:color w:val="auto"/>
          <w:sz w:val="24"/>
          <w:szCs w:val="24"/>
          <w:highlight w:val="none"/>
        </w:rPr>
        <w:t>可取消其中标资格，并保留进一步追偿的权利。</w:t>
      </w:r>
    </w:p>
    <w:p w14:paraId="0BFC9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4.履约保证金退还时限：项目竣工验收通过后28天内</w:t>
      </w:r>
      <w:r>
        <w:rPr>
          <w:rFonts w:hint="eastAsia" w:ascii="宋体" w:hAnsi="宋体" w:eastAsia="宋体" w:cs="宋体"/>
          <w:color w:val="auto"/>
          <w:sz w:val="24"/>
          <w:szCs w:val="24"/>
          <w:highlight w:val="none"/>
          <w:lang w:eastAsia="zh-CN"/>
        </w:rPr>
        <w:t>。</w:t>
      </w:r>
    </w:p>
    <w:p w14:paraId="30E39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5.承包人应当按照合同约定履行义务，完成本项目的施工。若承包人未按合同约定履行工期、质量、安全等工作，应承担违约责任，</w:t>
      </w:r>
      <w:r>
        <w:rPr>
          <w:rFonts w:hint="eastAsia" w:ascii="宋体" w:hAnsi="宋体" w:eastAsia="宋体" w:cs="宋体"/>
          <w:color w:val="auto"/>
          <w:sz w:val="24"/>
          <w:szCs w:val="24"/>
          <w:highlight w:val="none"/>
          <w:lang w:eastAsia="zh-CN"/>
        </w:rPr>
        <w:t>项目单位</w:t>
      </w:r>
      <w:r>
        <w:rPr>
          <w:rFonts w:hint="eastAsia" w:ascii="宋体" w:hAnsi="宋体" w:eastAsia="宋体" w:cs="宋体"/>
          <w:color w:val="auto"/>
          <w:sz w:val="24"/>
          <w:szCs w:val="24"/>
          <w:highlight w:val="none"/>
        </w:rPr>
        <w:t>根据实际情况，可按比例扣除履约保证金，承包人无法按合同约定继续履行合同义务的，</w:t>
      </w:r>
      <w:r>
        <w:rPr>
          <w:rFonts w:hint="eastAsia" w:ascii="宋体" w:hAnsi="宋体" w:eastAsia="宋体" w:cs="宋体"/>
          <w:color w:val="auto"/>
          <w:sz w:val="24"/>
          <w:szCs w:val="24"/>
          <w:highlight w:val="none"/>
          <w:lang w:eastAsia="zh-CN"/>
        </w:rPr>
        <w:t>项目单位</w:t>
      </w:r>
      <w:r>
        <w:rPr>
          <w:rFonts w:hint="eastAsia" w:ascii="宋体" w:hAnsi="宋体" w:eastAsia="宋体" w:cs="宋体"/>
          <w:color w:val="auto"/>
          <w:sz w:val="24"/>
          <w:szCs w:val="24"/>
          <w:highlight w:val="none"/>
        </w:rPr>
        <w:t>可勒令其无条件退场，且不退还履约保证金，给</w:t>
      </w:r>
      <w:r>
        <w:rPr>
          <w:rFonts w:hint="eastAsia" w:ascii="宋体" w:hAnsi="宋体" w:eastAsia="宋体" w:cs="宋体"/>
          <w:color w:val="auto"/>
          <w:sz w:val="24"/>
          <w:szCs w:val="24"/>
          <w:highlight w:val="none"/>
          <w:lang w:eastAsia="zh-CN"/>
        </w:rPr>
        <w:t>项目单位</w:t>
      </w:r>
      <w:r>
        <w:rPr>
          <w:rFonts w:hint="eastAsia" w:ascii="宋体" w:hAnsi="宋体" w:eastAsia="宋体" w:cs="宋体"/>
          <w:color w:val="auto"/>
          <w:sz w:val="24"/>
          <w:szCs w:val="24"/>
          <w:highlight w:val="none"/>
        </w:rPr>
        <w:t>造成损失的还应对超出部分予以赔偿。并由相关行政主管部门记不良行为记录。</w:t>
      </w:r>
    </w:p>
    <w:p w14:paraId="5A5A9169">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三、安全文明要求</w:t>
      </w:r>
    </w:p>
    <w:p w14:paraId="6FAA03E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14:paraId="4BE09943">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四、质量要求</w:t>
      </w:r>
    </w:p>
    <w:p w14:paraId="3F163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1.工程质量标准要求：达到国家相关施工验收规范</w:t>
      </w:r>
      <w:r>
        <w:rPr>
          <w:rFonts w:hint="eastAsia" w:ascii="宋体" w:hAnsi="宋体" w:cs="宋体"/>
          <w:color w:val="auto"/>
          <w:sz w:val="24"/>
          <w:szCs w:val="24"/>
          <w:highlight w:val="none"/>
          <w:u w:val="single"/>
        </w:rPr>
        <w:t>合格</w:t>
      </w:r>
      <w:r>
        <w:rPr>
          <w:rFonts w:hint="eastAsia" w:ascii="宋体" w:hAnsi="宋体" w:cs="宋体"/>
          <w:color w:val="auto"/>
          <w:sz w:val="24"/>
          <w:szCs w:val="24"/>
          <w:highlight w:val="none"/>
        </w:rPr>
        <w:t>标准。</w:t>
      </w:r>
    </w:p>
    <w:p w14:paraId="47F77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2.承包人应严格按照国家有关法律、法规和</w:t>
      </w:r>
      <w:r>
        <w:rPr>
          <w:rFonts w:hint="eastAsia" w:ascii="宋体" w:hAnsi="宋体" w:cs="宋体"/>
          <w:color w:val="auto"/>
          <w:sz w:val="24"/>
          <w:szCs w:val="24"/>
          <w:highlight w:val="none"/>
          <w:lang w:val="en-US" w:eastAsia="zh-CN"/>
        </w:rPr>
        <w:t>交易</w:t>
      </w:r>
      <w:r>
        <w:rPr>
          <w:rFonts w:hint="eastAsia" w:ascii="宋体" w:hAnsi="宋体" w:cs="宋体"/>
          <w:color w:val="auto"/>
          <w:sz w:val="24"/>
          <w:szCs w:val="24"/>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14:paraId="15667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3.本工程的标准规范包括：与本工程施工和施工安全相关的国家现行的各专业施工及验收规范、建设工程质量检验评定标准、有关的技术标准以及施工图所示的有关图集、标准。</w:t>
      </w:r>
    </w:p>
    <w:p w14:paraId="002C7DBF">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五、工期要求</w:t>
      </w:r>
    </w:p>
    <w:p w14:paraId="42598C2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14:paraId="4263CC0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工程施工期间，承包人必须按照</w:t>
      </w:r>
      <w:r>
        <w:rPr>
          <w:rFonts w:hint="eastAsia" w:ascii="宋体" w:hAnsi="宋体" w:cs="宋体"/>
          <w:color w:val="auto"/>
          <w:sz w:val="24"/>
          <w:szCs w:val="24"/>
          <w:highlight w:val="none"/>
          <w:lang w:val="en-US" w:eastAsia="zh-CN"/>
        </w:rPr>
        <w:t>交易</w:t>
      </w:r>
      <w:r>
        <w:rPr>
          <w:rFonts w:hint="eastAsia" w:ascii="宋体" w:hAnsi="宋体" w:cs="宋体"/>
          <w:color w:val="auto"/>
          <w:sz w:val="24"/>
          <w:szCs w:val="24"/>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每延期竣工一天，承包人支付发包人合同价款的3‰的违约金；违约金最高限额为合同价款的10%。延期竣工 1 个月以上的，发包人有权解除合同并追究连带损失。</w:t>
      </w:r>
    </w:p>
    <w:p w14:paraId="51194246">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六、踏勘现场</w:t>
      </w:r>
    </w:p>
    <w:p w14:paraId="25EF02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应自行对工程现场及周围环境进行踏勘以获得有关现场的资料。踏勘现场所发生的自身费用由</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自己承担。经</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允许，</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可为踏勘目的进入</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的项目现场，但</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不得因此使</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承担有关的责任和蒙受损失。</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应承担踏勘现场的责任和风险。</w:t>
      </w:r>
    </w:p>
    <w:p w14:paraId="039AD6B4">
      <w:pPr>
        <w:spacing w:line="360" w:lineRule="auto"/>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提供的所有数据和资料，是</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现有的能被</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利用的资料，</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做出的任何推论、理解和结论均不负责任</w:t>
      </w:r>
      <w:r>
        <w:rPr>
          <w:rFonts w:hint="eastAsia" w:ascii="宋体" w:hAnsi="宋体" w:cs="宋体"/>
          <w:bCs/>
          <w:color w:val="auto"/>
          <w:kern w:val="0"/>
          <w:sz w:val="24"/>
          <w:szCs w:val="24"/>
          <w:highlight w:val="none"/>
        </w:rPr>
        <w:t>。</w:t>
      </w:r>
    </w:p>
    <w:p w14:paraId="1A5FF44B">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七、农民工工资要求</w:t>
      </w:r>
    </w:p>
    <w:p w14:paraId="3B784B4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承包人在工程实施过程中的用工行为，必须严格按照《保障农民工工资支付条例》（国务院令第724号）、《安徽省人民政府办公厅关于全面治理拖欠农民工工资问题的实施意见》（皖政办〔2016〕22号）、《安庆市人民政府办公室关于印发安庆市工程建设领域农民工工资专用账户和工程款分账管理办法的通知》（宜政办秘〔2021〕17号）等文件精神的有关规定，依法与招用的农民工签订劳动合同，并按规定使用“安庆市农民工工资支付监管系统”，及时足额拨付工资性工程款进入农民工工资专用账户。</w:t>
      </w:r>
    </w:p>
    <w:p w14:paraId="6B84B3B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施工总承包企业或分包企业要严格按照《关于加快培育和壮大我省建筑产业工人队伍的意见》（建市规〔2023〕1号）以及《关于印发&lt;安徽省房屋建筑和市政基础设施工程施工过程结算管理办法&gt;的通知》（建市规〔2023〕2号）等文件要求，全面落实农民工工资支付实名管理、工资专用账户、人工工资分账、总承包企业代发等保障制度。</w:t>
      </w:r>
    </w:p>
    <w:p w14:paraId="1A74C67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施工总承包企业要按照《贯彻落实&lt;工程建设领域农民工工资专用账户管理暂行办法&gt;的通知》（皖人社发〔2022〕5号）《安徽省工程建设领域农民工工资保证金实施办法》（皖人社发〔2022〕8号）等文件要求，缴纳农民工工资保证金，支持采用银行保函、担保保函、保证保险等方式缴纳。</w:t>
      </w:r>
    </w:p>
    <w:p w14:paraId="2DFB130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八、材料要求</w:t>
      </w:r>
    </w:p>
    <w:p w14:paraId="29FC2D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1.除发包人提供的材料、设备外，凡属承包范围内的所有材料、设备均由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自行采购。因</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自行采购的材料质量引起的工程质量问题由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承担所造成的一切损失。</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2.对发包人未指定品牌的材料、设备采购，必须选用符合现行国家及行业相关合格标准的要求并经</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同意。</w:t>
      </w:r>
    </w:p>
    <w:p w14:paraId="05D12D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自负，工期不予顺延。材料试验费由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支付</w:t>
      </w:r>
      <w:r>
        <w:rPr>
          <w:rFonts w:hint="eastAsia" w:ascii="宋体" w:hAnsi="宋体" w:cs="宋体"/>
          <w:color w:val="auto"/>
          <w:sz w:val="24"/>
          <w:szCs w:val="24"/>
          <w:highlight w:val="none"/>
          <w:lang w:eastAsia="zh-CN"/>
        </w:rPr>
        <w:t>。</w:t>
      </w:r>
    </w:p>
    <w:p w14:paraId="0F70FE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4.由承包人实施采购的工程主要设备和材料采购由承包人实施，品牌、规格等须经发包人认可签字后方可进行采购，</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采购计划应提前报发包人审定。因</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资源投入不足，直接影响工程质量和工期，且无视监理工程师的警告而不做改进，从而引起工程的质量、进度和材料设备准备严重滞后时，发包人有权采取相关措施进行补救，相关措施的费用由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承担。若</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不能提供符合设计要求或合同约定的材料，发包人有权要求承包人停止采购，已经采购进场的勒令其退场，由此所造成的一切损失或发生的费用由承包人承担。</w:t>
      </w:r>
    </w:p>
    <w:p w14:paraId="5360ED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5.交易</w:t>
      </w:r>
      <w:r>
        <w:rPr>
          <w:rFonts w:hint="eastAsia" w:ascii="宋体" w:hAnsi="宋体" w:cs="宋体"/>
          <w:color w:val="auto"/>
          <w:sz w:val="24"/>
          <w:szCs w:val="24"/>
          <w:highlight w:val="none"/>
        </w:rPr>
        <w:t>文件中提供的参考商标、品牌或标准是</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为了方便</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更明确、更清楚说明拟采购货物的技术规格和标准，并无限制性。</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若选用替代商标、品牌或标准，应优于或相当于参考商标、品牌或标准。承包人所选用产品须经发包人同意后方可使用。</w:t>
      </w:r>
    </w:p>
    <w:p w14:paraId="47F0C5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九、工程量清单、最高投标限价编制依据</w:t>
      </w:r>
    </w:p>
    <w:p w14:paraId="253D4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公告及项目需求；</w:t>
      </w:r>
    </w:p>
    <w:p w14:paraId="34766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2.设计图纸及变更；</w:t>
      </w:r>
    </w:p>
    <w:p w14:paraId="29C881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3.2018年《安徽省建设工程工程量清单计价办法》；</w:t>
      </w:r>
    </w:p>
    <w:p w14:paraId="1B9057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4.2018年《安徽省建设工程费用定额》、《安徽省建设工程施工机械台班费用编制规则》、《安徽省建设工程计价定额（共用册)》、《安徽省市政工程计价定额》、《安徽省建筑工程计价定额》、《安徽省安装工程计价定额》及其相关配套费用定额；</w:t>
      </w:r>
    </w:p>
    <w:p w14:paraId="6C32EA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5.2019年4月1日安徽省建设工程造价管理总站颁布的《关于调整我省现行建设工程计价依据增值税税率的通知》（造价【2019】7号）；</w:t>
      </w:r>
    </w:p>
    <w:p w14:paraId="2AC757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6.《安徽省建设工程计价依据动态调整（第2期）》；</w:t>
      </w:r>
    </w:p>
    <w:p w14:paraId="4AC883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7.工程招标文件及工程量清单编制的其它相关资料。</w:t>
      </w:r>
    </w:p>
    <w:p w14:paraId="785123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十、合同价款</w:t>
      </w:r>
    </w:p>
    <w:p w14:paraId="0A0B42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本项目合同价格形式为：固定总价合同。总价包含的风险范围包括但不限于：人工市场价、材料费及机械费的市场价格变化；除政策性调整、不可抗力以外的其他风险。除经批准的设计变更、经济签证外，其它工程造价增减均不予签证计价。</w:t>
      </w:r>
    </w:p>
    <w:p w14:paraId="027F3D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2.请各</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自行核对本项目的最高投标限价，如有异议和投诉，请在</w:t>
      </w:r>
      <w:r>
        <w:rPr>
          <w:rFonts w:hint="eastAsia" w:ascii="宋体" w:hAnsi="宋体" w:cs="宋体"/>
          <w:color w:val="auto"/>
          <w:sz w:val="24"/>
          <w:szCs w:val="24"/>
          <w:highlight w:val="none"/>
          <w:lang w:val="en-US" w:eastAsia="zh-CN"/>
        </w:rPr>
        <w:t>交易</w:t>
      </w:r>
      <w:r>
        <w:rPr>
          <w:rFonts w:hint="eastAsia" w:ascii="宋体" w:hAnsi="宋体" w:cs="宋体"/>
          <w:color w:val="auto"/>
          <w:sz w:val="24"/>
          <w:szCs w:val="24"/>
          <w:highlight w:val="none"/>
        </w:rPr>
        <w:t>前书面提出，且需要同时提交异议和投诉的依据、有关证明材料以及相关的请求及主张。</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将组织复查。如复查结论与原公布的最高投标限价误差超过±3%的，</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将进行修正，如误差在±3%以内的，</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可不予调整。</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在规定时间内未提出异议的，中标后，</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不接受</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对此提出的任何质疑，不因此而调整合同价，</w:t>
      </w:r>
      <w:r>
        <w:rPr>
          <w:rFonts w:hint="eastAsia" w:ascii="宋体" w:hAnsi="宋体" w:cs="宋体"/>
          <w:color w:val="auto"/>
          <w:sz w:val="24"/>
          <w:szCs w:val="24"/>
          <w:highlight w:val="none"/>
          <w:lang w:eastAsia="zh-CN"/>
        </w:rPr>
        <w:t>参与供应商</w:t>
      </w:r>
      <w:r>
        <w:rPr>
          <w:rFonts w:hint="eastAsia" w:ascii="宋体" w:hAnsi="宋体" w:cs="宋体"/>
          <w:color w:val="auto"/>
          <w:sz w:val="24"/>
          <w:szCs w:val="24"/>
          <w:highlight w:val="none"/>
        </w:rPr>
        <w:t>应当按照</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价完成</w:t>
      </w:r>
      <w:r>
        <w:rPr>
          <w:rFonts w:hint="eastAsia" w:ascii="宋体" w:hAnsi="宋体" w:cs="宋体"/>
          <w:color w:val="auto"/>
          <w:sz w:val="24"/>
          <w:szCs w:val="24"/>
          <w:highlight w:val="none"/>
          <w:lang w:val="en-US" w:eastAsia="zh-CN"/>
        </w:rPr>
        <w:t>交易</w:t>
      </w:r>
      <w:r>
        <w:rPr>
          <w:rFonts w:hint="eastAsia" w:ascii="宋体" w:hAnsi="宋体" w:cs="宋体"/>
          <w:color w:val="auto"/>
          <w:sz w:val="24"/>
          <w:szCs w:val="24"/>
          <w:highlight w:val="none"/>
        </w:rPr>
        <w:t>公告和项目需求规定的所有工程项目。</w:t>
      </w:r>
    </w:p>
    <w:p w14:paraId="3ADA25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 经批准的设计变更、经济签证引起的合同价款的调整原则：按最高投标限价编制原则结合中标综合下浮率结合进行调整。</w:t>
      </w:r>
    </w:p>
    <w:p w14:paraId="3A7CA0A2">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合同价中已有适用的综合单价，按最高投标限价中的子目综合单价乘以（1-综合下浮率）进行确定；</w:t>
      </w:r>
    </w:p>
    <w:p w14:paraId="0A76FF96">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合同价中有类似的综合单价，参照最高投标限价中的类似子目综合单价乘以（1-综合下浮率）确定；</w:t>
      </w:r>
    </w:p>
    <w:p w14:paraId="58ED90CB">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14:paraId="58559B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4.合同价中的暂列金额归</w:t>
      </w:r>
      <w:r>
        <w:rPr>
          <w:rFonts w:hint="eastAsia" w:ascii="宋体" w:hAnsi="宋体" w:cs="宋体"/>
          <w:color w:val="auto"/>
          <w:sz w:val="24"/>
          <w:szCs w:val="24"/>
          <w:highlight w:val="none"/>
          <w:lang w:eastAsia="zh-CN"/>
        </w:rPr>
        <w:t>项目单位</w:t>
      </w:r>
      <w:r>
        <w:rPr>
          <w:rFonts w:hint="eastAsia" w:ascii="宋体" w:hAnsi="宋体" w:cs="宋体"/>
          <w:color w:val="auto"/>
          <w:sz w:val="24"/>
          <w:szCs w:val="24"/>
          <w:highlight w:val="none"/>
        </w:rPr>
        <w:t>所有。</w:t>
      </w:r>
    </w:p>
    <w:p w14:paraId="5D0455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5.暂估价（如有）</w:t>
      </w:r>
      <w:r>
        <w:rPr>
          <w:rFonts w:ascii="宋体" w:hAnsi="宋体" w:cs="宋体"/>
          <w:color w:val="auto"/>
          <w:sz w:val="24"/>
          <w:szCs w:val="24"/>
          <w:highlight w:val="none"/>
        </w:rPr>
        <w:t>均为估算金额</w:t>
      </w:r>
      <w:r>
        <w:rPr>
          <w:rFonts w:hint="eastAsia" w:ascii="宋体" w:hAnsi="宋体" w:cs="宋体"/>
          <w:color w:val="auto"/>
          <w:sz w:val="24"/>
          <w:szCs w:val="24"/>
          <w:highlight w:val="none"/>
        </w:rPr>
        <w:t>，</w:t>
      </w:r>
      <w:r>
        <w:rPr>
          <w:rFonts w:ascii="宋体" w:hAnsi="宋体" w:cs="宋体"/>
          <w:color w:val="auto"/>
          <w:sz w:val="24"/>
          <w:szCs w:val="24"/>
          <w:highlight w:val="none"/>
        </w:rPr>
        <w:t>工程竣工后应按承包人实际完成的工程内容</w:t>
      </w:r>
      <w:r>
        <w:rPr>
          <w:rFonts w:hint="eastAsia" w:ascii="宋体" w:hAnsi="宋体" w:cs="宋体"/>
          <w:color w:val="auto"/>
          <w:sz w:val="24"/>
          <w:szCs w:val="24"/>
          <w:highlight w:val="none"/>
        </w:rPr>
        <w:t>造价（费用）乘以（1-综合下浮率）计算</w:t>
      </w:r>
      <w:r>
        <w:rPr>
          <w:rFonts w:ascii="宋体" w:hAnsi="宋体" w:cs="宋体"/>
          <w:color w:val="auto"/>
          <w:sz w:val="24"/>
          <w:szCs w:val="24"/>
          <w:highlight w:val="none"/>
        </w:rPr>
        <w:t>。</w:t>
      </w:r>
    </w:p>
    <w:p w14:paraId="6BBC40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6.最终结算价以经发包人或其委托的其他机构审定结果为准。</w:t>
      </w:r>
    </w:p>
    <w:p w14:paraId="508942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7.所有工程保险费用均由承包人承担。</w:t>
      </w:r>
    </w:p>
    <w:p w14:paraId="4EEF098B">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十一、费用缴纳</w:t>
      </w:r>
    </w:p>
    <w:p w14:paraId="1FC95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本项目的工程量清单及最高</w:t>
      </w:r>
      <w:r>
        <w:rPr>
          <w:rFonts w:hint="eastAsia" w:ascii="宋体" w:hAnsi="宋体" w:eastAsia="宋体" w:cs="宋体"/>
          <w:color w:val="auto"/>
          <w:sz w:val="24"/>
          <w:szCs w:val="24"/>
          <w:highlight w:val="none"/>
        </w:rPr>
        <w:t>投标限价的编制费、招标代理费由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支付。工程量清单及最高投标限价编制费：</w:t>
      </w:r>
      <w:r>
        <w:rPr>
          <w:rFonts w:hint="eastAsia" w:ascii="宋体" w:hAnsi="宋体" w:eastAsia="宋体" w:cs="宋体"/>
          <w:color w:val="auto"/>
          <w:sz w:val="24"/>
          <w:szCs w:val="24"/>
          <w:highlight w:val="none"/>
          <w:lang w:val="en-US" w:eastAsia="zh-CN"/>
        </w:rPr>
        <w:t>2000元</w:t>
      </w:r>
      <w:r>
        <w:rPr>
          <w:rFonts w:hint="eastAsia" w:ascii="宋体" w:hAnsi="宋体" w:eastAsia="宋体" w:cs="宋体"/>
          <w:color w:val="auto"/>
          <w:sz w:val="24"/>
          <w:szCs w:val="24"/>
          <w:highlight w:val="none"/>
        </w:rPr>
        <w:t>，招标代理费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3031.14</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w:t>
      </w:r>
    </w:p>
    <w:p w14:paraId="45BA9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成交供应商在收到缴费通知后的3日内缴纳上述费用。</w:t>
      </w:r>
    </w:p>
    <w:p w14:paraId="28613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十二、成交供应商须知</w:t>
      </w:r>
    </w:p>
    <w:p w14:paraId="38C036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.分包规定：</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不得在</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后将工程整体转包或肢解分包给其它施工单位。一经发现，发包人有权取消合同，履约保证金不予退还，并追偿其他相关损失。</w:t>
      </w:r>
    </w:p>
    <w:p w14:paraId="364BE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工程取、弃土点由施工单位自行解决，承包人应综合考虑经济运距及其他可能增加成本的因素，且渣土运输必须由安庆市城管执法局核准的具有建筑垃圾运输资质的运输企业承担。承包人必须充分了解安庆渣土公司运输行情，中标后不做调整。</w:t>
      </w:r>
    </w:p>
    <w:p w14:paraId="7E6BA9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应按照与本工程施工和施工安全相关的国家现行的各专业工程施工及验收规范、建设工程质量检验评定标准、有关的技术标准以及施工图所示的有关图集、标准进行施工。</w:t>
      </w:r>
    </w:p>
    <w:p w14:paraId="30053B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负责协调现场施工环境、处理好各方矛盾，并承担协调费用。</w:t>
      </w:r>
      <w:r>
        <w:rPr>
          <w:rFonts w:hint="eastAsia" w:ascii="宋体" w:hAnsi="宋体" w:cs="宋体"/>
          <w:color w:val="auto"/>
          <w:sz w:val="24"/>
          <w:szCs w:val="24"/>
          <w:highlight w:val="none"/>
          <w:lang w:val="en-US" w:eastAsia="zh-CN"/>
        </w:rPr>
        <w:t>对于施工过程中损坏的设备、设施和已有建筑、道路等负责按照原样无条件恢复。</w:t>
      </w:r>
    </w:p>
    <w:p w14:paraId="7AE2A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.本项目合同可参照在安庆市公共资源交易中心网站“办事指南-下载中心”下载的合同文本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成交供应商应当在成交通知书发出之日起 10日历天内与发包人签订合同。</w:t>
      </w:r>
    </w:p>
    <w:p w14:paraId="74451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6.合同文件组成及优先顺序为:：(1)成交通知书；(2)交易文件；(3)合同协议书；(4)合同专用条款；(5)合同通用条款；(6)列入合同的投标辅助资料。</w:t>
      </w:r>
    </w:p>
    <w:p w14:paraId="46C2F0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.成交供应商须全面负责施工现场的安全工作，如造成安全事故，将依法追究责任。</w:t>
      </w:r>
    </w:p>
    <w:p w14:paraId="5FCFE0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highlight w:val="none"/>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.本项目严禁转包及分包，一经发现转包或分包的情形，发包人有权解除合同。</w:t>
      </w:r>
    </w:p>
    <w:sectPr>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E59D">
    <w:pPr>
      <w:pStyle w:val="6"/>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A66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5D8E1A">
                          <w:pPr>
                            <w:pStyle w:val="6"/>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5D8E1A">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5195F"/>
    <w:multiLevelType w:val="singleLevel"/>
    <w:tmpl w:val="8255195F"/>
    <w:lvl w:ilvl="0" w:tentative="0">
      <w:start w:val="1"/>
      <w:numFmt w:val="chineseCounting"/>
      <w:suff w:val="nothing"/>
      <w:lvlText w:val="%1、"/>
      <w:lvlJc w:val="left"/>
      <w:rPr>
        <w:rFonts w:hint="eastAsia"/>
      </w:rPr>
    </w:lvl>
  </w:abstractNum>
  <w:abstractNum w:abstractNumId="1">
    <w:nsid w:val="A304A59F"/>
    <w:multiLevelType w:val="singleLevel"/>
    <w:tmpl w:val="A304A59F"/>
    <w:lvl w:ilvl="0" w:tentative="0">
      <w:start w:val="1"/>
      <w:numFmt w:val="bullet"/>
      <w:pStyle w:val="5"/>
      <w:lvlText w:val=""/>
      <w:lvlJc w:val="left"/>
      <w:pPr>
        <w:tabs>
          <w:tab w:val="left" w:pos="780"/>
        </w:tabs>
        <w:ind w:left="780" w:hanging="360"/>
      </w:pPr>
      <w:rPr>
        <w:rFonts w:hint="default" w:ascii="Wingdings" w:hAnsi="Wingdings"/>
      </w:rPr>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ZhZmYxNTI5ZWY4NjEwNWYxYzM2ZWRmMDBmMTEifQ=="/>
  </w:docVars>
  <w:rsids>
    <w:rsidRoot w:val="4C6D61DE"/>
    <w:rsid w:val="00B24A9A"/>
    <w:rsid w:val="01A8508C"/>
    <w:rsid w:val="031A67DB"/>
    <w:rsid w:val="04275653"/>
    <w:rsid w:val="04307293"/>
    <w:rsid w:val="04D21F9A"/>
    <w:rsid w:val="053F3069"/>
    <w:rsid w:val="058C11D3"/>
    <w:rsid w:val="073F0F06"/>
    <w:rsid w:val="07842DDA"/>
    <w:rsid w:val="096802A0"/>
    <w:rsid w:val="0A5F5573"/>
    <w:rsid w:val="0ACE6829"/>
    <w:rsid w:val="0AF02C43"/>
    <w:rsid w:val="0B2B3C7B"/>
    <w:rsid w:val="0B64718D"/>
    <w:rsid w:val="0B830EA4"/>
    <w:rsid w:val="0B8D66E4"/>
    <w:rsid w:val="0BF56037"/>
    <w:rsid w:val="0CFB142B"/>
    <w:rsid w:val="0D5254FD"/>
    <w:rsid w:val="0D9A0C44"/>
    <w:rsid w:val="0E1053AA"/>
    <w:rsid w:val="0E3C542E"/>
    <w:rsid w:val="0FF87EA4"/>
    <w:rsid w:val="10086339"/>
    <w:rsid w:val="101D7AFE"/>
    <w:rsid w:val="10A02A15"/>
    <w:rsid w:val="112B298F"/>
    <w:rsid w:val="115F467E"/>
    <w:rsid w:val="127B052A"/>
    <w:rsid w:val="12E01D79"/>
    <w:rsid w:val="136E6DFB"/>
    <w:rsid w:val="153B2D53"/>
    <w:rsid w:val="15915022"/>
    <w:rsid w:val="15AF34B9"/>
    <w:rsid w:val="16251E51"/>
    <w:rsid w:val="16B56D79"/>
    <w:rsid w:val="177A4363"/>
    <w:rsid w:val="18046A03"/>
    <w:rsid w:val="181B5077"/>
    <w:rsid w:val="18222D5D"/>
    <w:rsid w:val="18297794"/>
    <w:rsid w:val="182B7182"/>
    <w:rsid w:val="18396E4B"/>
    <w:rsid w:val="1AA3178F"/>
    <w:rsid w:val="1AB90EF2"/>
    <w:rsid w:val="1B362FB2"/>
    <w:rsid w:val="1C7A05BE"/>
    <w:rsid w:val="1D2D32A4"/>
    <w:rsid w:val="1F073C5F"/>
    <w:rsid w:val="20036B1D"/>
    <w:rsid w:val="20601879"/>
    <w:rsid w:val="20651585"/>
    <w:rsid w:val="2142398C"/>
    <w:rsid w:val="22236E4E"/>
    <w:rsid w:val="22244B28"/>
    <w:rsid w:val="22F15352"/>
    <w:rsid w:val="23A5699B"/>
    <w:rsid w:val="23EF1892"/>
    <w:rsid w:val="2472601F"/>
    <w:rsid w:val="24D942F0"/>
    <w:rsid w:val="25033AC2"/>
    <w:rsid w:val="25B763AB"/>
    <w:rsid w:val="25EE7927"/>
    <w:rsid w:val="26FB67A0"/>
    <w:rsid w:val="27B23302"/>
    <w:rsid w:val="27BA7F0C"/>
    <w:rsid w:val="28033B5E"/>
    <w:rsid w:val="281D657B"/>
    <w:rsid w:val="28354429"/>
    <w:rsid w:val="284E0490"/>
    <w:rsid w:val="2854015F"/>
    <w:rsid w:val="294C6E3F"/>
    <w:rsid w:val="294E0EEC"/>
    <w:rsid w:val="29852351"/>
    <w:rsid w:val="29DF4157"/>
    <w:rsid w:val="29EE439A"/>
    <w:rsid w:val="2A475858"/>
    <w:rsid w:val="2A8763D1"/>
    <w:rsid w:val="2BB1527B"/>
    <w:rsid w:val="2D28382A"/>
    <w:rsid w:val="2DDE47E2"/>
    <w:rsid w:val="2DE6567B"/>
    <w:rsid w:val="2E27223C"/>
    <w:rsid w:val="2F4862FA"/>
    <w:rsid w:val="2F807842"/>
    <w:rsid w:val="31224929"/>
    <w:rsid w:val="316D3B5D"/>
    <w:rsid w:val="321E77E6"/>
    <w:rsid w:val="334E342B"/>
    <w:rsid w:val="343432F1"/>
    <w:rsid w:val="347B5DA0"/>
    <w:rsid w:val="35D22DC1"/>
    <w:rsid w:val="366E2B41"/>
    <w:rsid w:val="36CE5D8F"/>
    <w:rsid w:val="37FF5930"/>
    <w:rsid w:val="38D66725"/>
    <w:rsid w:val="3A195B58"/>
    <w:rsid w:val="3AE509B9"/>
    <w:rsid w:val="3B181184"/>
    <w:rsid w:val="3B5878C5"/>
    <w:rsid w:val="3BF62297"/>
    <w:rsid w:val="3C9506A5"/>
    <w:rsid w:val="3E173871"/>
    <w:rsid w:val="3E2164FE"/>
    <w:rsid w:val="3EAD7F28"/>
    <w:rsid w:val="3EAF1EF2"/>
    <w:rsid w:val="3F79605C"/>
    <w:rsid w:val="3FE77469"/>
    <w:rsid w:val="402F243B"/>
    <w:rsid w:val="40C42E73"/>
    <w:rsid w:val="40FE4A6B"/>
    <w:rsid w:val="42731488"/>
    <w:rsid w:val="429E4757"/>
    <w:rsid w:val="430622FC"/>
    <w:rsid w:val="44054362"/>
    <w:rsid w:val="442944F4"/>
    <w:rsid w:val="445B21D4"/>
    <w:rsid w:val="455455A1"/>
    <w:rsid w:val="4574200D"/>
    <w:rsid w:val="4682613E"/>
    <w:rsid w:val="47487957"/>
    <w:rsid w:val="48346AB2"/>
    <w:rsid w:val="4867383D"/>
    <w:rsid w:val="48DF50D9"/>
    <w:rsid w:val="4A5E2A1E"/>
    <w:rsid w:val="4A9744EB"/>
    <w:rsid w:val="4AB03279"/>
    <w:rsid w:val="4C583BC9"/>
    <w:rsid w:val="4C6D61DE"/>
    <w:rsid w:val="4E102281"/>
    <w:rsid w:val="4E1C6E78"/>
    <w:rsid w:val="4EA53C12"/>
    <w:rsid w:val="4EDF237F"/>
    <w:rsid w:val="4F473A81"/>
    <w:rsid w:val="50B52C6C"/>
    <w:rsid w:val="50C6566D"/>
    <w:rsid w:val="50C839D8"/>
    <w:rsid w:val="520B348B"/>
    <w:rsid w:val="52F27406"/>
    <w:rsid w:val="530E3233"/>
    <w:rsid w:val="53D02C73"/>
    <w:rsid w:val="546D765C"/>
    <w:rsid w:val="548117E3"/>
    <w:rsid w:val="54AE00FE"/>
    <w:rsid w:val="55256612"/>
    <w:rsid w:val="55264138"/>
    <w:rsid w:val="554747DA"/>
    <w:rsid w:val="55784F70"/>
    <w:rsid w:val="5579070C"/>
    <w:rsid w:val="55DB01F3"/>
    <w:rsid w:val="5822508B"/>
    <w:rsid w:val="5A3F2CA5"/>
    <w:rsid w:val="5C11169E"/>
    <w:rsid w:val="5C5D3D2F"/>
    <w:rsid w:val="5CC06436"/>
    <w:rsid w:val="5DE0190A"/>
    <w:rsid w:val="5DEB4069"/>
    <w:rsid w:val="5EB629D1"/>
    <w:rsid w:val="5EEE216B"/>
    <w:rsid w:val="6037544B"/>
    <w:rsid w:val="60C146F4"/>
    <w:rsid w:val="624478E9"/>
    <w:rsid w:val="6390559E"/>
    <w:rsid w:val="64063AB3"/>
    <w:rsid w:val="659155FE"/>
    <w:rsid w:val="65E43607"/>
    <w:rsid w:val="66844E82"/>
    <w:rsid w:val="678B49FB"/>
    <w:rsid w:val="68EA5751"/>
    <w:rsid w:val="69B05920"/>
    <w:rsid w:val="69B96A50"/>
    <w:rsid w:val="6A292C42"/>
    <w:rsid w:val="6A520F3A"/>
    <w:rsid w:val="6A9A31A7"/>
    <w:rsid w:val="6B2968F6"/>
    <w:rsid w:val="6B985938"/>
    <w:rsid w:val="6D2356D5"/>
    <w:rsid w:val="6D4573FA"/>
    <w:rsid w:val="6D57537F"/>
    <w:rsid w:val="6D761CA9"/>
    <w:rsid w:val="6DB1683D"/>
    <w:rsid w:val="6E7C32EF"/>
    <w:rsid w:val="6ED93AAF"/>
    <w:rsid w:val="703D6AAE"/>
    <w:rsid w:val="714A76D4"/>
    <w:rsid w:val="71E86612"/>
    <w:rsid w:val="72C139C6"/>
    <w:rsid w:val="740A6CA7"/>
    <w:rsid w:val="74822CE1"/>
    <w:rsid w:val="74D15DC2"/>
    <w:rsid w:val="7562471A"/>
    <w:rsid w:val="75C20933"/>
    <w:rsid w:val="76375D4D"/>
    <w:rsid w:val="76B37ACA"/>
    <w:rsid w:val="76FA1255"/>
    <w:rsid w:val="776D0DA1"/>
    <w:rsid w:val="7771703D"/>
    <w:rsid w:val="777234E1"/>
    <w:rsid w:val="781F4CEB"/>
    <w:rsid w:val="785306BB"/>
    <w:rsid w:val="78AF404D"/>
    <w:rsid w:val="78EA354B"/>
    <w:rsid w:val="79915FA1"/>
    <w:rsid w:val="79DF1B6A"/>
    <w:rsid w:val="7A910122"/>
    <w:rsid w:val="7BC462D5"/>
    <w:rsid w:val="7C1C7EBF"/>
    <w:rsid w:val="7C4D776D"/>
    <w:rsid w:val="7CDF1C59"/>
    <w:rsid w:val="7D0970F5"/>
    <w:rsid w:val="7D0A41BC"/>
    <w:rsid w:val="7D5B0779"/>
    <w:rsid w:val="7DE0020A"/>
    <w:rsid w:val="7E2331D2"/>
    <w:rsid w:val="7E665422"/>
    <w:rsid w:val="7EB22415"/>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keepNext/>
      <w:keepLines/>
      <w:widowControl w:val="0"/>
      <w:spacing w:before="120" w:after="120" w:line="360" w:lineRule="auto"/>
      <w:jc w:val="left"/>
      <w:outlineLvl w:val="2"/>
    </w:pPr>
    <w:rPr>
      <w:rFonts w:ascii="黑体" w:hAnsi="黑体" w:eastAsia="黑体" w:cs="Times New Roman"/>
      <w:bCs/>
      <w:kern w:val="2"/>
      <w:sz w:val="2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left="420" w:leftChars="200"/>
    </w:pPr>
  </w:style>
  <w:style w:type="paragraph" w:styleId="5">
    <w:name w:val="List Bullet 2"/>
    <w:basedOn w:val="1"/>
    <w:qFormat/>
    <w:uiPriority w:val="0"/>
    <w:pPr>
      <w:numPr>
        <w:ilvl w:val="0"/>
        <w:numId w:val="1"/>
      </w:numPr>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4"/>
    <w:unhideWhenUsed/>
    <w:qFormat/>
    <w:uiPriority w:val="99"/>
    <w:pPr>
      <w:spacing w:after="120"/>
      <w:ind w:left="420" w:leftChars="200" w:firstLine="420"/>
    </w:pPr>
    <w:rPr>
      <w:rFonts w:ascii="Times New Roman"/>
      <w:sz w:val="21"/>
      <w:szCs w:val="24"/>
    </w:r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rPr>
      <w:vanish/>
      <w:sz w:val="0"/>
      <w:szCs w:val="0"/>
      <w:bdr w:val="single" w:color="auto" w:sz="2" w:space="0"/>
    </w:rPr>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character" w:customStyle="1" w:styleId="24">
    <w:name w:val="hover1"/>
    <w:basedOn w:val="11"/>
    <w:qFormat/>
    <w:uiPriority w:val="0"/>
    <w:rPr>
      <w:color w:val="2590EB"/>
    </w:rPr>
  </w:style>
  <w:style w:type="character" w:customStyle="1" w:styleId="25">
    <w:name w:val="hover2"/>
    <w:basedOn w:val="11"/>
    <w:qFormat/>
    <w:uiPriority w:val="0"/>
    <w:rPr>
      <w:color w:val="2590EB"/>
    </w:rPr>
  </w:style>
  <w:style w:type="character" w:customStyle="1" w:styleId="26">
    <w:name w:val="hover3"/>
    <w:basedOn w:val="11"/>
    <w:qFormat/>
    <w:uiPriority w:val="0"/>
  </w:style>
  <w:style w:type="character" w:customStyle="1" w:styleId="27">
    <w:name w:val="hover4"/>
    <w:basedOn w:val="11"/>
    <w:qFormat/>
    <w:uiPriority w:val="0"/>
    <w:rPr>
      <w:color w:val="2590EB"/>
      <w:shd w:val="clear" w:fill="E9F4FD"/>
    </w:rPr>
  </w:style>
  <w:style w:type="character" w:customStyle="1" w:styleId="28">
    <w:name w:val="mini-outputtext1"/>
    <w:basedOn w:val="11"/>
    <w:qFormat/>
    <w:uiPriority w:val="0"/>
  </w:style>
  <w:style w:type="character" w:customStyle="1" w:styleId="29">
    <w:name w:val="hover"/>
    <w:basedOn w:val="11"/>
    <w:qFormat/>
    <w:uiPriority w:val="0"/>
    <w:rPr>
      <w:color w:val="2590EB"/>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6409</Words>
  <Characters>6781</Characters>
  <Lines>0</Lines>
  <Paragraphs>0</Paragraphs>
  <TotalTime>0</TotalTime>
  <ScaleCrop>false</ScaleCrop>
  <LinksUpToDate>false</LinksUpToDate>
  <CharactersWithSpaces>6925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2023-11-14T01:43:00Z</dcterms:created>
  <dc:creator>Wounded soul</dc:creator>
  <cp:lastModifiedBy>兔子爱上了窝边草</cp:lastModifiedBy>
  <dcterms:modified xsi:type="dcterms:W3CDTF">2026-07-20T09:28:30Z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1E241ADFB04D40CB80BD48641D6C5AB7_13</vt:lpwstr>
  </property>
  <property fmtid="{D5CDD505-2E9C-101B-9397-08002B2CF9AE}" pid="4" name="KSOTemplateDocerSaveRecord">
    <vt:lpwstr>eyJoZGlkIjoiNmViOTI1YjMzNzU1MGU0NTliYzYxY2RiZWM1MzEwMGQiLCJ1c2VySWQiOiIzMTMwNjAzMjEifQ==</vt:lpwstr>
  </property>
</Properties>
</file>