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auto"/>
          <w:sz w:val="48"/>
          <w:szCs w:val="48"/>
          <w:highlight w:val="none"/>
          <w:lang w:eastAsia="zh-CN"/>
        </w:rPr>
      </w:pPr>
    </w:p>
    <w:p>
      <w:pPr>
        <w:spacing w:line="360" w:lineRule="auto"/>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eastAsia="zh-CN"/>
        </w:rPr>
        <w:t>安庆职业技术学院2021-2022学年度校（园）方责任险采购</w:t>
      </w:r>
    </w:p>
    <w:p>
      <w:pPr>
        <w:spacing w:line="360" w:lineRule="auto"/>
        <w:jc w:val="center"/>
        <w:rPr>
          <w:rFonts w:ascii="宋体" w:hAnsi="宋体" w:cs="宋体"/>
          <w:b/>
          <w:color w:val="auto"/>
          <w:sz w:val="48"/>
          <w:szCs w:val="48"/>
          <w:highlight w:val="none"/>
        </w:rPr>
      </w:pPr>
    </w:p>
    <w:p>
      <w:pPr>
        <w:spacing w:line="360" w:lineRule="auto"/>
        <w:jc w:val="center"/>
        <w:rPr>
          <w:rFonts w:ascii="宋体" w:hAnsi="宋体" w:cs="宋体"/>
          <w:b/>
          <w:color w:val="auto"/>
          <w:sz w:val="110"/>
          <w:szCs w:val="110"/>
          <w:highlight w:val="none"/>
        </w:rPr>
      </w:pPr>
      <w:r>
        <w:rPr>
          <w:rFonts w:hint="eastAsia" w:ascii="宋体" w:hAnsi="宋体" w:cs="宋体"/>
          <w:b/>
          <w:color w:val="auto"/>
          <w:sz w:val="110"/>
          <w:szCs w:val="110"/>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CG-AZ-2021-017</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pStyle w:val="2"/>
        <w:rPr>
          <w:rFonts w:ascii="宋体" w:hAnsi="宋体" w:cs="宋体"/>
          <w:b/>
          <w:color w:val="auto"/>
          <w:sz w:val="24"/>
          <w:highlight w:val="none"/>
        </w:rPr>
      </w:pPr>
    </w:p>
    <w:p>
      <w:pPr>
        <w:pStyle w:val="2"/>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 xml:space="preserve"> 月</w:t>
      </w:r>
    </w:p>
    <w:p>
      <w:pPr>
        <w:spacing w:line="360" w:lineRule="auto"/>
        <w:jc w:val="center"/>
        <w:rPr>
          <w:rFonts w:hint="eastAsia" w:ascii="宋体" w:hAnsi="宋体" w:cs="宋体"/>
          <w:b/>
          <w:color w:val="auto"/>
          <w:sz w:val="30"/>
          <w:szCs w:val="30"/>
          <w:highlight w:val="none"/>
        </w:rPr>
      </w:pPr>
    </w:p>
    <w:p>
      <w:pPr>
        <w:rPr>
          <w:rFonts w:ascii="宋体" w:hAnsi="宋体" w:cs="宋体"/>
          <w:color w:val="auto"/>
        </w:rPr>
      </w:pP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9</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15</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bookmarkStart w:id="98" w:name="_GoBack"/>
      <w:bookmarkEnd w:id="98"/>
      <w:r>
        <w:rPr>
          <w:rFonts w:hint="eastAsia" w:ascii="仿宋" w:hAnsi="仿宋" w:eastAsia="仿宋" w:cs="仿宋"/>
          <w:bCs/>
          <w:color w:val="auto"/>
          <w:kern w:val="0"/>
          <w:sz w:val="32"/>
          <w:szCs w:val="32"/>
        </w:rPr>
        <w:t>小时在安庆市公共资源交易中心（龙山路215号）门口处接收磋商响应文件，请供应商在递交响应文件前出示健康码（绿码）（或疫情低风险区域证明；或提交响应文件截止时间七日内核酸检测报告）、授权书、身份证。响应文件递交成功后可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p>
    <w:p>
      <w:pPr>
        <w:ind w:firstLine="640" w:firstLineChars="200"/>
        <w:rPr>
          <w:rFonts w:ascii="仿宋" w:hAnsi="仿宋" w:eastAsia="仿宋" w:cs="仿宋"/>
          <w:bCs/>
          <w:color w:val="auto"/>
          <w:kern w:val="0"/>
          <w:sz w:val="32"/>
          <w:szCs w:val="32"/>
        </w:rPr>
      </w:pP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2、法定代表人应出示有效二代居民身份证或委托代理人应出示授权书用于开标现场查验；</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3、</w:t>
      </w:r>
      <w:r>
        <w:rPr>
          <w:rFonts w:hint="eastAsia" w:ascii="宋体" w:hAnsi="宋体" w:cs="宋体"/>
          <w:b/>
          <w:color w:val="auto"/>
          <w:kern w:val="0"/>
          <w:sz w:val="24"/>
        </w:rPr>
        <w:t>谈判响应人代表在参加开标会时须携带有效身份证；</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4</w:t>
      </w:r>
      <w:r>
        <w:rPr>
          <w:rFonts w:hint="eastAsia" w:ascii="宋体" w:hAnsi="宋体" w:cs="宋体"/>
          <w:b/>
          <w:color w:val="auto"/>
          <w:kern w:val="0"/>
          <w:sz w:val="24"/>
        </w:rPr>
        <w:t>、对投标活动中可能发生的质疑、投诉行为，须依法在规定的时间内提出。</w:t>
      </w:r>
    </w:p>
    <w:p>
      <w:pPr>
        <w:widowControl/>
        <w:jc w:val="left"/>
        <w:rPr>
          <w:rFonts w:ascii="宋体" w:hAnsi="宋体" w:cs="宋体"/>
          <w:b/>
          <w:color w:val="auto"/>
          <w:kern w:val="0"/>
          <w:sz w:val="24"/>
        </w:rPr>
      </w:pPr>
      <w:r>
        <w:rPr>
          <w:rFonts w:ascii="宋体" w:hAnsi="宋体" w:cs="宋体"/>
          <w:b/>
          <w:color w:val="auto"/>
          <w:kern w:val="0"/>
          <w:sz w:val="24"/>
        </w:rPr>
        <w:br w:type="page"/>
      </w: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8"/>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30"/>
          <w:rFonts w:ascii="宋体" w:hAnsi="宋体" w:cs="宋体"/>
          <w:b/>
          <w:bCs/>
          <w:color w:val="auto"/>
        </w:rPr>
        <w:t>第一章   竞争性谈判</w:t>
      </w:r>
      <w:r>
        <w:rPr>
          <w:rStyle w:val="30"/>
          <w:rFonts w:hint="eastAsia" w:ascii="宋体" w:hAnsi="宋体" w:cs="宋体"/>
          <w:b/>
          <w:bCs/>
          <w:color w:val="auto"/>
          <w:lang w:val="en-US" w:eastAsia="zh-CN"/>
        </w:rPr>
        <w:t>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30"/>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9"/>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30"/>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9"/>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30"/>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6</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30"/>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6</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30"/>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7</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30"/>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8</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30"/>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10</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30"/>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11</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30"/>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12</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30"/>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16</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30"/>
          <w:rFonts w:ascii="宋体" w:hAnsi="宋体" w:cs="宋体"/>
          <w:color w:val="auto"/>
        </w:rPr>
        <w:t xml:space="preserve">第三章 </w:t>
      </w:r>
      <w:r>
        <w:rPr>
          <w:rStyle w:val="30"/>
          <w:rFonts w:hint="eastAsia" w:ascii="宋体" w:hAnsi="宋体" w:cs="宋体"/>
          <w:color w:val="auto"/>
          <w:lang w:val="en-US" w:eastAsia="zh-CN"/>
        </w:rPr>
        <w:t>服务</w:t>
      </w:r>
      <w:r>
        <w:rPr>
          <w:rStyle w:val="30"/>
          <w:rFonts w:hint="eastAsia" w:ascii="宋体" w:hAnsi="宋体" w:cs="宋体"/>
          <w:color w:val="auto"/>
          <w:lang w:eastAsia="zh-CN"/>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17</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30"/>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19</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30"/>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21</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30"/>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23</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30"/>
          <w:rFonts w:hAnsi="宋体" w:cs="宋体"/>
          <w:color w:val="auto"/>
        </w:rPr>
        <w:t>二、</w:t>
      </w:r>
      <w:r>
        <w:rPr>
          <w:rStyle w:val="30"/>
          <w:rFonts w:hint="eastAsia" w:hAnsi="宋体" w:cs="宋体"/>
          <w:color w:val="auto"/>
          <w:lang w:val="en-US" w:eastAsia="zh-CN"/>
        </w:rPr>
        <w:t>服务</w:t>
      </w:r>
      <w:r>
        <w:rPr>
          <w:rStyle w:val="30"/>
          <w:rFonts w:hint="eastAsia" w:hAnsi="宋体" w:cs="宋体"/>
          <w:color w:val="auto"/>
          <w:lang w:eastAsia="zh-CN"/>
        </w:rPr>
        <w:t>报价表</w:t>
      </w:r>
      <w:r>
        <w:rPr>
          <w:rStyle w:val="30"/>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24</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30"/>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25</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30"/>
          <w:rFonts w:hAnsi="宋体" w:cs="宋体"/>
          <w:color w:val="auto"/>
        </w:rPr>
        <w:t>三、</w:t>
      </w:r>
      <w:r>
        <w:rPr>
          <w:rStyle w:val="30"/>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26</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30"/>
          <w:rFonts w:hAnsi="宋体" w:cs="宋体"/>
          <w:color w:val="auto"/>
        </w:rPr>
        <w:t>四、</w:t>
      </w:r>
      <w:r>
        <w:rPr>
          <w:rStyle w:val="30"/>
          <w:rFonts w:hint="eastAsia" w:hAnsi="宋体" w:cs="宋体"/>
          <w:color w:val="auto"/>
          <w:lang w:val="en-US" w:eastAsia="zh-CN"/>
        </w:rPr>
        <w:t>供货及谈判响应技术方案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28</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30"/>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29</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30"/>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30</w:t>
      </w:r>
      <w:r>
        <w:rPr>
          <w:color w:val="auto"/>
        </w:rPr>
        <w:fldChar w:fldCharType="end"/>
      </w:r>
      <w:r>
        <w:rPr>
          <w:color w:val="auto"/>
        </w:rPr>
        <w:fldChar w:fldCharType="end"/>
      </w:r>
    </w:p>
    <w:p>
      <w:pPr>
        <w:pStyle w:val="11"/>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1"/>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1"/>
        <w:tabs>
          <w:tab w:val="right" w:leader="dot" w:pos="9060"/>
        </w:tabs>
        <w:spacing w:line="240" w:lineRule="auto"/>
        <w:ind w:left="0" w:leftChars="0"/>
        <w:jc w:val="center"/>
        <w:outlineLvl w:val="0"/>
        <w:rPr>
          <w:rStyle w:val="36"/>
          <w:rFonts w:ascii="宋体" w:hAnsi="宋体" w:cs="宋体"/>
          <w:b/>
          <w:bCs/>
          <w:color w:val="auto"/>
          <w:sz w:val="32"/>
          <w:szCs w:val="32"/>
        </w:rPr>
      </w:pPr>
      <w:bookmarkStart w:id="0" w:name="_Toc54939187"/>
      <w:r>
        <w:rPr>
          <w:rStyle w:val="36"/>
          <w:rFonts w:hint="eastAsia" w:ascii="宋体" w:hAnsi="宋体" w:cs="宋体"/>
          <w:b/>
          <w:bCs/>
          <w:color w:val="auto"/>
          <w:sz w:val="32"/>
          <w:szCs w:val="32"/>
        </w:rPr>
        <w:t xml:space="preserve">第一章   </w:t>
      </w:r>
      <w:bookmarkEnd w:id="0"/>
      <w:bookmarkStart w:id="1" w:name="_Toc54939188"/>
      <w:bookmarkStart w:id="2" w:name="_Toc5725"/>
      <w:r>
        <w:rPr>
          <w:rStyle w:val="36"/>
          <w:rFonts w:hint="eastAsia" w:ascii="宋体" w:hAnsi="宋体" w:cs="宋体"/>
          <w:b/>
          <w:bCs/>
          <w:color w:val="auto"/>
          <w:sz w:val="32"/>
          <w:szCs w:val="32"/>
        </w:rPr>
        <w:t>竞争性谈判公告</w:t>
      </w:r>
      <w:bookmarkStart w:id="3" w:name="_Toc28359011"/>
      <w:bookmarkStart w:id="4" w:name="_Toc35393797"/>
    </w:p>
    <w:p>
      <w:pPr>
        <w:pStyle w:val="11"/>
        <w:tabs>
          <w:tab w:val="right" w:leader="dot" w:pos="9060"/>
        </w:tabs>
        <w:spacing w:line="240" w:lineRule="auto"/>
        <w:ind w:left="0" w:leftChars="0"/>
        <w:jc w:val="center"/>
        <w:rPr>
          <w:rFonts w:hint="eastAsia" w:ascii="华文中宋" w:hAnsi="华文中宋" w:eastAsia="华文中宋"/>
          <w:b/>
          <w:bCs/>
          <w:color w:val="auto"/>
          <w:kern w:val="44"/>
          <w:sz w:val="32"/>
          <w:szCs w:val="32"/>
          <w:lang w:eastAsia="zh-CN"/>
        </w:rPr>
      </w:pPr>
      <w:r>
        <w:rPr>
          <w:rFonts w:hint="eastAsia" w:ascii="华文中宋" w:hAnsi="华文中宋" w:eastAsia="华文中宋"/>
          <w:b/>
          <w:bCs/>
          <w:color w:val="auto"/>
          <w:kern w:val="44"/>
          <w:sz w:val="32"/>
          <w:szCs w:val="32"/>
          <w:lang w:eastAsia="zh-CN"/>
        </w:rPr>
        <w:t>安庆职业技术学院2021-2022学年度校（园）方责任险采购</w:t>
      </w:r>
    </w:p>
    <w:p>
      <w:pPr>
        <w:pStyle w:val="11"/>
        <w:tabs>
          <w:tab w:val="right" w:leader="dot" w:pos="9060"/>
        </w:tabs>
        <w:spacing w:line="240" w:lineRule="auto"/>
        <w:ind w:left="0" w:leftChars="0"/>
        <w:jc w:val="center"/>
        <w:rPr>
          <w:rFonts w:ascii="华文中宋" w:hAnsi="华文中宋" w:eastAsia="华文中宋"/>
          <w:b/>
          <w:bCs/>
          <w:color w:val="auto"/>
          <w:kern w:val="44"/>
          <w:sz w:val="32"/>
          <w:szCs w:val="32"/>
        </w:rPr>
      </w:pPr>
      <w:r>
        <w:rPr>
          <w:rFonts w:hint="eastAsia" w:ascii="华文中宋" w:hAnsi="华文中宋" w:eastAsia="华文中宋"/>
          <w:b/>
          <w:bCs/>
          <w:color w:val="auto"/>
          <w:kern w:val="44"/>
          <w:sz w:val="32"/>
          <w:szCs w:val="32"/>
        </w:rPr>
        <w:t>竞争性谈判公告</w:t>
      </w:r>
      <w:bookmarkEnd w:id="3"/>
      <w:bookmarkEnd w:id="4"/>
    </w:p>
    <w:tbl>
      <w:tblPr>
        <w:tblStyle w:val="24"/>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rPr>
                <w:color w:val="auto"/>
                <w:highlight w:val="none"/>
              </w:rPr>
            </w:pPr>
            <w:r>
              <w:rPr>
                <w:rFonts w:hint="eastAsia" w:ascii="仿宋" w:hAnsi="仿宋" w:eastAsia="仿宋"/>
                <w:color w:val="auto"/>
                <w:sz w:val="28"/>
                <w:szCs w:val="28"/>
                <w:highlight w:val="none"/>
                <w:u w:val="single"/>
                <w:lang w:eastAsia="zh-CN"/>
              </w:rPr>
              <w:t>安庆职业技术学院2021-2022学年度校（园）方责任险采购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35393629"/>
      <w:bookmarkStart w:id="6" w:name="_Toc35393798"/>
      <w:bookmarkStart w:id="7" w:name="_Toc28359089"/>
      <w:bookmarkStart w:id="8" w:name="_Toc28359012"/>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CG-AZ-2021-017</w:t>
      </w:r>
    </w:p>
    <w:p>
      <w:pPr>
        <w:ind w:firstLine="708" w:firstLineChars="253"/>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安庆职业技术学院2021-2022学年度校（园）方责任险采购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10元/人</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10元/人</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安庆职业技术学院2021/2022学年度校（园）方责任险，约8700人，</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评标办法：</w:t>
      </w:r>
      <w:r>
        <w:rPr>
          <w:rFonts w:hint="eastAsia" w:ascii="仿宋" w:hAnsi="仿宋" w:eastAsia="仿宋" w:cs="仿宋"/>
          <w:color w:val="auto"/>
          <w:sz w:val="28"/>
          <w:szCs w:val="28"/>
          <w:highlight w:val="none"/>
        </w:rPr>
        <w:t>采用符合性评审的有效最低价评审办法</w:t>
      </w:r>
    </w:p>
    <w:p>
      <w:pPr>
        <w:ind w:firstLine="708" w:firstLineChars="253"/>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1年</w:t>
      </w:r>
      <w:r>
        <w:rPr>
          <w:rFonts w:hint="eastAsia" w:ascii="仿宋" w:hAnsi="仿宋" w:eastAsia="仿宋"/>
          <w:color w:val="auto"/>
          <w:sz w:val="28"/>
          <w:szCs w:val="28"/>
          <w:highlight w:val="none"/>
          <w:lang w:eastAsia="zh-CN"/>
        </w:rPr>
        <w:t>。</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28359013"/>
      <w:bookmarkStart w:id="10" w:name="_Toc28359090"/>
      <w:bookmarkStart w:id="11" w:name="_Toc35393799"/>
      <w:bookmarkStart w:id="12" w:name="_Toc35393630"/>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14"/>
      <w:bookmarkStart w:id="14" w:name="_Toc28359091"/>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3.本项目的特定资格要求：具有国家保险监督管理部门颁发的有效的《经营保险业务许可证》，分支机构参与投标须同时提供总公司授权资料；（注：同一保险公司只能有其一家投标人参加本项目投标）。</w:t>
      </w:r>
    </w:p>
    <w:p>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800"/>
      <w:bookmarkStart w:id="16" w:name="_Toc35393631"/>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2021年9月10日17时30分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28359092"/>
      <w:bookmarkStart w:id="18" w:name="_Toc35393632"/>
      <w:bookmarkStart w:id="19" w:name="_Toc35393801"/>
      <w:bookmarkStart w:id="20" w:name="_Toc28359015"/>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2021年9月16日15点00分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1" w:name="_Toc28359016"/>
      <w:bookmarkStart w:id="22" w:name="_Toc35393802"/>
      <w:bookmarkStart w:id="23" w:name="_Toc35393633"/>
      <w:bookmarkStart w:id="24" w:name="_Toc28359093"/>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2021年9月16日15点00分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28359094"/>
      <w:bookmarkStart w:id="26" w:name="_Toc35393803"/>
      <w:bookmarkStart w:id="27" w:name="_Toc35393634"/>
      <w:bookmarkStart w:id="28" w:name="_Toc28359017"/>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635"/>
      <w:bookmarkStart w:id="30" w:name="_Toc35393804"/>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ascii="仿宋" w:hAnsi="仿宋" w:eastAsia="仿宋"/>
          <w:color w:val="auto"/>
          <w:sz w:val="28"/>
          <w:szCs w:val="28"/>
          <w:highlight w:val="none"/>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28359095"/>
      <w:bookmarkStart w:id="32" w:name="_Toc35393636"/>
      <w:bookmarkStart w:id="33" w:name="_Toc35393805"/>
      <w:bookmarkStart w:id="34" w:name="_Toc28359018"/>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35393806"/>
      <w:bookmarkStart w:id="36" w:name="_Toc35393637"/>
      <w:bookmarkStart w:id="37" w:name="_Toc28359019"/>
      <w:bookmarkStart w:id="38" w:name="_Toc2835909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28359097"/>
      <w:bookmarkStart w:id="40" w:name="_Toc35393638"/>
      <w:bookmarkStart w:id="41" w:name="_Toc35393807"/>
      <w:bookmarkStart w:id="42" w:name="_Toc28359020"/>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28359021"/>
      <w:bookmarkStart w:id="44" w:name="_Toc35393639"/>
      <w:bookmarkStart w:id="45" w:name="_Toc28359098"/>
      <w:bookmarkStart w:id="46" w:name="_Toc35393808"/>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4"/>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4"/>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我单位要求获取安庆职业技术学院2021-2022学年度校（园）方责任险采购项目的竞争性谈判文件电子版，该电子版仅做本次投标使用，并承诺不做外用。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请将安庆职业技术学院2021-2022学年度校（园）方责任险采购项目竞争性谈判文件发至以下邮箱：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ascii="仿宋_GB2312" w:hAnsi="宋体" w:eastAsia="仿宋_GB2312" w:cs="宋体"/>
          <w:color w:val="auto"/>
          <w:kern w:val="0"/>
          <w:sz w:val="28"/>
          <w:szCs w:val="28"/>
          <w:highlight w:val="none"/>
        </w:rPr>
      </w:pPr>
    </w:p>
    <w:p>
      <w:pPr>
        <w:pStyle w:val="2"/>
        <w:rPr>
          <w:rFonts w:ascii="仿宋_GB2312" w:hAnsi="宋体" w:eastAsia="仿宋_GB2312" w:cs="宋体"/>
          <w:color w:val="auto"/>
          <w:kern w:val="0"/>
          <w:sz w:val="28"/>
          <w:szCs w:val="28"/>
          <w:highlight w:val="none"/>
        </w:rPr>
      </w:pPr>
    </w:p>
    <w:p>
      <w:pPr>
        <w:pStyle w:val="2"/>
        <w:rPr>
          <w:rFonts w:ascii="仿宋_GB2312" w:hAnsi="宋体" w:eastAsia="仿宋_GB2312" w:cs="宋体"/>
          <w:color w:val="auto"/>
          <w:kern w:val="0"/>
          <w:sz w:val="28"/>
          <w:szCs w:val="28"/>
          <w:highlight w:val="none"/>
        </w:rPr>
      </w:pPr>
    </w:p>
    <w:p>
      <w:pPr>
        <w:pStyle w:val="2"/>
        <w:rPr>
          <w:rFonts w:ascii="仿宋_GB2312" w:hAnsi="宋体" w:eastAsia="仿宋_GB2312" w:cs="宋体"/>
          <w:color w:val="auto"/>
          <w:kern w:val="0"/>
          <w:sz w:val="28"/>
          <w:szCs w:val="28"/>
          <w:highlight w:val="none"/>
        </w:rPr>
      </w:pPr>
    </w:p>
    <w:p>
      <w:pPr>
        <w:pStyle w:val="2"/>
        <w:rPr>
          <w:rFonts w:ascii="仿宋_GB2312" w:hAnsi="宋体" w:eastAsia="仿宋_GB2312" w:cs="宋体"/>
          <w:color w:val="auto"/>
          <w:kern w:val="0"/>
          <w:sz w:val="28"/>
          <w:szCs w:val="28"/>
          <w:highlight w:val="none"/>
        </w:rPr>
      </w:pPr>
    </w:p>
    <w:p>
      <w:pPr>
        <w:pStyle w:val="2"/>
        <w:ind w:left="0" w:leftChars="0" w:firstLine="0" w:firstLineChars="0"/>
        <w:rPr>
          <w:rFonts w:ascii="仿宋_GB2312" w:hAnsi="宋体" w:eastAsia="仿宋_GB2312" w:cs="宋体"/>
          <w:color w:val="auto"/>
          <w:kern w:val="0"/>
          <w:sz w:val="28"/>
          <w:szCs w:val="28"/>
          <w:highlight w:val="none"/>
        </w:rPr>
      </w:pPr>
    </w:p>
    <w:p>
      <w:pPr>
        <w:pStyle w:val="4"/>
        <w:rPr>
          <w:rFonts w:ascii="宋体" w:hAnsi="宋体" w:cs="宋体"/>
          <w:color w:val="auto"/>
        </w:rPr>
      </w:pPr>
      <w:r>
        <w:rPr>
          <w:rFonts w:hint="eastAsia" w:ascii="宋体" w:hAnsi="宋体" w:cs="宋体"/>
          <w:color w:val="auto"/>
        </w:rPr>
        <w:t>第二章   谈判响应人须知</w:t>
      </w:r>
      <w:bookmarkEnd w:id="1"/>
      <w:bookmarkEnd w:id="2"/>
    </w:p>
    <w:p>
      <w:pPr>
        <w:pStyle w:val="47"/>
        <w:rPr>
          <w:rFonts w:ascii="宋体" w:hAnsi="宋体"/>
          <w:color w:val="auto"/>
        </w:rPr>
      </w:pPr>
      <w:bookmarkStart w:id="47" w:name="_Toc54939189"/>
      <w:bookmarkStart w:id="48" w:name="_Toc27607"/>
      <w:r>
        <w:rPr>
          <w:rFonts w:hint="eastAsia" w:ascii="宋体" w:hAnsi="宋体"/>
          <w:color w:val="auto"/>
        </w:rPr>
        <w:t>第一节  谈判响应人须知前附表</w:t>
      </w:r>
      <w:bookmarkEnd w:id="47"/>
      <w:bookmarkEnd w:id="48"/>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01"/>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6948"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eastAsia="zh-CN"/>
              </w:rPr>
              <w:t>CG-AZ-2021-017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rPr>
              <w:t>安庆职业技术学院2021-2022学年度校（园）方责任险采购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szCs w:val="21"/>
                <w:highlight w:val="none"/>
                <w:lang w:val="en-US" w:eastAsia="zh-CN"/>
              </w:rPr>
              <w:t>10元/人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期</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1.满足《中华人民共和国政府采购法》第二十二条规定；</w:t>
            </w:r>
          </w:p>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2.落实政府采购政策需满足的资格要求：/</w:t>
            </w:r>
          </w:p>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3.本项目的特定资格要求：具有国家保险监督管理部门颁发的有效的《经营保险业务许可证》，分支机构参与投标须同时提供总公司授权资料；（注：同一保险公司只能有其一家投标人参加本项目投标）。</w:t>
            </w:r>
          </w:p>
          <w:p>
            <w:pPr>
              <w:spacing w:line="420" w:lineRule="exact"/>
              <w:rPr>
                <w:rFonts w:hint="default" w:ascii="宋体" w:hAnsi="宋体" w:cs="宋体"/>
                <w:color w:val="auto"/>
                <w:szCs w:val="21"/>
                <w:lang w:val="en-US" w:eastAsia="zh-CN"/>
              </w:rPr>
            </w:pPr>
            <w:r>
              <w:rPr>
                <w:rFonts w:hint="eastAsia" w:ascii="宋体" w:hAnsi="宋体" w:cs="宋体"/>
                <w:color w:val="auto"/>
                <w:szCs w:val="21"/>
                <w:lang w:val="en-US" w:eastAsia="zh-CN"/>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694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2021年9月16日15点00分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2"/>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9"/>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69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none"/>
              </w:rPr>
              <w:t>2021年9月16日15点00分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w:t>
            </w:r>
            <w:r>
              <w:rPr>
                <w:rFonts w:hint="eastAsia" w:ascii="宋体" w:hAnsi="宋体" w:cs="宋体"/>
                <w:color w:val="auto"/>
                <w:szCs w:val="21"/>
                <w:lang w:val="en-US" w:eastAsia="zh-CN"/>
              </w:rPr>
              <w:t>*8700人</w:t>
            </w:r>
            <w:r>
              <w:rPr>
                <w:rFonts w:hint="eastAsia" w:ascii="宋体" w:hAnsi="宋体" w:cs="宋体"/>
                <w:color w:val="auto"/>
                <w:szCs w:val="21"/>
              </w:rPr>
              <w:t>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服务费(元)</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付款方式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合同签订生效后一次性支付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val="0"/>
                <w:bCs w:val="0"/>
                <w:color w:val="auto"/>
                <w:szCs w:val="21"/>
                <w:highlight w:val="none"/>
              </w:rPr>
            </w:pPr>
            <w:r>
              <w:rPr>
                <w:rFonts w:hint="eastAsia" w:ascii="宋体" w:hAnsi="宋体" w:cs="宋体"/>
                <w:color w:val="auto"/>
                <w:szCs w:val="21"/>
                <w:highlight w:val="none"/>
              </w:rPr>
              <w:t>1、本竞</w:t>
            </w:r>
            <w:r>
              <w:rPr>
                <w:rFonts w:hint="eastAsia" w:ascii="宋体" w:hAnsi="宋体" w:cs="宋体"/>
                <w:b w:val="0"/>
                <w:bCs w:val="0"/>
                <w:color w:val="auto"/>
                <w:szCs w:val="21"/>
                <w:highlight w:val="none"/>
              </w:rPr>
              <w:t>争性谈判文件的解释权归采购单位；</w:t>
            </w:r>
          </w:p>
          <w:p>
            <w:pPr>
              <w:spacing w:line="420" w:lineRule="exact"/>
              <w:rPr>
                <w:rFonts w:ascii="宋体" w:hAnsi="宋体" w:cs="宋体"/>
                <w:color w:val="auto"/>
                <w:szCs w:val="21"/>
              </w:rPr>
            </w:pPr>
            <w:r>
              <w:rPr>
                <w:rFonts w:hint="eastAsia" w:ascii="宋体" w:hAnsi="宋体" w:cs="宋体"/>
                <w:b w:val="0"/>
                <w:bCs w:val="0"/>
                <w:color w:val="auto"/>
                <w:szCs w:val="21"/>
                <w:highlight w:val="none"/>
              </w:rPr>
              <w:t>2、本项</w:t>
            </w:r>
            <w:r>
              <w:rPr>
                <w:rFonts w:hint="eastAsia" w:ascii="宋体" w:hAnsi="宋体" w:cs="宋体"/>
                <w:b w:val="0"/>
                <w:bCs/>
                <w:color w:val="auto"/>
                <w:szCs w:val="21"/>
                <w:highlight w:val="none"/>
              </w:rPr>
              <w:t>目若涉及到专业分包工程，如成交人没有相应资质，则必须委托有资质的单位实施。该专业分包单位的选定须事先征得采购人同意。</w:t>
            </w:r>
          </w:p>
        </w:tc>
      </w:tr>
    </w:tbl>
    <w:p>
      <w:pPr>
        <w:pStyle w:val="47"/>
        <w:rPr>
          <w:rFonts w:ascii="宋体" w:hAnsi="宋体"/>
          <w:color w:val="auto"/>
        </w:rPr>
      </w:pPr>
      <w:bookmarkStart w:id="49" w:name="_Toc54939190"/>
      <w:bookmarkStart w:id="50" w:name="_Toc14999"/>
      <w:r>
        <w:rPr>
          <w:rFonts w:hint="eastAsia" w:ascii="宋体" w:hAnsi="宋体"/>
          <w:color w:val="auto"/>
        </w:rPr>
        <w:t>第二节  谈判响应人须知</w:t>
      </w:r>
      <w:bookmarkEnd w:id="49"/>
      <w:bookmarkEnd w:id="50"/>
    </w:p>
    <w:p>
      <w:pPr>
        <w:pStyle w:val="7"/>
        <w:ind w:firstLine="472" w:firstLineChars="196"/>
        <w:jc w:val="both"/>
        <w:rPr>
          <w:rFonts w:hAnsi="宋体" w:cs="宋体"/>
          <w:color w:val="auto"/>
        </w:rPr>
      </w:pPr>
      <w:bookmarkStart w:id="51" w:name="_Toc7034"/>
      <w:bookmarkStart w:id="52" w:name="_Toc54939191"/>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hint="default" w:ascii="宋体" w:hAnsi="宋体" w:eastAsia="宋体" w:cs="宋体"/>
          <w:color w:val="auto"/>
          <w:szCs w:val="21"/>
          <w:lang w:val="en-US" w:eastAsia="zh-CN"/>
        </w:rPr>
      </w:pPr>
      <w:r>
        <w:rPr>
          <w:rFonts w:hint="eastAsia" w:ascii="宋体" w:hAnsi="宋体" w:cs="宋体"/>
          <w:b/>
          <w:color w:val="auto"/>
          <w:szCs w:val="21"/>
        </w:rPr>
        <w:t>5、联合体响应</w:t>
      </w:r>
      <w:r>
        <w:rPr>
          <w:rFonts w:hint="eastAsia" w:ascii="宋体" w:hAnsi="宋体" w:cs="宋体"/>
          <w:b/>
          <w:color w:val="auto"/>
          <w:szCs w:val="21"/>
          <w:lang w:eastAsia="zh-CN"/>
        </w:rPr>
        <w:t>：</w:t>
      </w:r>
      <w:r>
        <w:rPr>
          <w:rFonts w:hint="eastAsia" w:ascii="宋体" w:hAnsi="宋体" w:cs="宋体"/>
          <w:b/>
          <w:color w:val="auto"/>
          <w:szCs w:val="21"/>
          <w:lang w:val="en-US" w:eastAsia="zh-CN"/>
        </w:rPr>
        <w:t>本项目不接受联合体</w:t>
      </w:r>
    </w:p>
    <w:p>
      <w:pPr>
        <w:spacing w:line="440" w:lineRule="exact"/>
        <w:ind w:firstLine="422" w:firstLineChars="200"/>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7"/>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（3）第三章  服务需求及技术要求；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7"/>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12.1、谈判响应文件的服务报价表(首轮）上应清楚地标明谈判响应人拟</w:t>
      </w:r>
      <w:r>
        <w:rPr>
          <w:rFonts w:hint="eastAsia" w:ascii="宋体" w:hAnsi="宋体"/>
          <w:color w:val="auto"/>
          <w:szCs w:val="21"/>
        </w:rPr>
        <w:t>服务的名称、人员、设备、价格等内容。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12.3、谈判响应人的报价应包含满足本次采购需求的所有费用</w:t>
      </w:r>
      <w:r>
        <w:rPr>
          <w:rFonts w:hint="eastAsia" w:ascii="宋体" w:hAnsi="宋体"/>
          <w:color w:val="auto"/>
          <w:szCs w:val="21"/>
        </w:rPr>
        <w:t>（包括但不限于：</w:t>
      </w:r>
      <w:r>
        <w:rPr>
          <w:rFonts w:hint="eastAsia" w:ascii="宋体" w:hAnsi="宋体" w:cs="宋体"/>
          <w:color w:val="auto"/>
          <w:szCs w:val="21"/>
        </w:rPr>
        <w:t>人工费、材料费、交通费、培训费、印刷费、管理费、保险、税金等）。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w:t>
      </w:r>
      <w:r>
        <w:rPr>
          <w:rFonts w:hint="eastAsia" w:ascii="宋体" w:hAnsi="宋体" w:cs="宋体"/>
          <w:color w:val="auto"/>
          <w:szCs w:val="21"/>
          <w:lang w:eastAsia="zh-CN"/>
        </w:rPr>
        <w:t>，</w:t>
      </w:r>
      <w:r>
        <w:rPr>
          <w:rFonts w:hint="eastAsia" w:ascii="宋体" w:hAnsi="宋体" w:cs="宋体"/>
          <w:color w:val="auto"/>
          <w:szCs w:val="21"/>
        </w:rPr>
        <w:t>但是对拒绝延长谈判响应有效期的成交候选人，采购单位有权利拒绝其谈判响应文件。同意延长谈判响应有效期的成交候选人既不能要求也不允许修改竞争性谈判文件和其谈判响应文件所有内容。有关谈判响应保证金的约定，在延长的谈判响应有效期内继续有效。提出谈判响应有效期的延长要求和成交候选人对该要求的答复均采用书面形式。</w:t>
      </w:r>
    </w:p>
    <w:p>
      <w:pPr>
        <w:pStyle w:val="12"/>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谈判响应文件封面、谈判响应函、服务报价表（首轮）、最终报价表、服务内容及质量要求响应表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谈判响应文件封面、谈判响应函及服务报价表（首轮）、最终报价表、</w:t>
      </w:r>
      <w:r>
        <w:rPr>
          <w:rFonts w:hint="eastAsia" w:ascii="宋体" w:hAnsi="宋体" w:cs="宋体"/>
          <w:b/>
          <w:color w:val="auto"/>
        </w:rPr>
        <w:t>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7"/>
        <w:numPr>
          <w:ilvl w:val="0"/>
          <w:numId w:val="2"/>
        </w:numPr>
        <w:ind w:firstLine="472" w:firstLineChars="196"/>
        <w:rPr>
          <w:rFonts w:hAnsi="宋体" w:cs="宋体"/>
          <w:color w:val="auto"/>
        </w:rPr>
      </w:pPr>
      <w:bookmarkStart w:id="57" w:name="_Toc54939194"/>
      <w:bookmarkStart w:id="58" w:name="_Toc25319"/>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7"/>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谈判响应文件的密封情况并宣布查验结果；</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21.1.4、现场开启响应文件；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依次当众唱标，公布谈判响应人名称、谈判响应首轮报价及谈判响应函其他内容，并记录在案；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cs="宋体"/>
          <w:b/>
          <w:bCs/>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rPr>
        <w:t>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21.3、谈判响应人必须对其谈判响应文件中所有资料的真实性负责。若发现谈判响应人有弄虚作假行为的，由相关管理部门按照竞争性谈判文件相应条款对其做相应处罚。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谈判响应文件封面、谈判响应函、服务报价表（首轮）、最终报价表、服务内容及质量要求响应表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22.2.3、谈判响应报价高于谈判最高限价的；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7"/>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（1）谈判响应人资格是否符合竞争性谈判文件要求；</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（3）竞争性谈判文件要求提交的各种资格证明文件是否真实、完整、合法、有效；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）所提供的服务是否有缺少；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）谈判响应的服务内容及质量要求是否完全响应或优于竞争性谈判文件要求；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）服务方案是否完整、可行且完全响应或优于竞争性谈判文件要求；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）谈判响应文件对法律、法规和竞争性谈判文件其他明确要求的符合性；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）联合体谈判响应是否提交联合体谈判响应协议书，且联合体协议书中是否明确牵头单位；</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）谈判响应文件是否附有采购人不能接受的条件；</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）谈判响应文件是否存在竞争性谈判文件中约定的无效谈判响应文件的其他情形；</w:t>
      </w:r>
    </w:p>
    <w:p>
      <w:pPr>
        <w:widowControl/>
        <w:spacing w:line="500" w:lineRule="exact"/>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30"/>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30"/>
          <w:rFonts w:hint="eastAsia"/>
          <w:color w:val="auto"/>
          <w:szCs w:val="21"/>
          <w:u w:val="none"/>
        </w:rPr>
        <w:t>不得将其推荐为成交候选人，依序递补，并再次对递补的谈判响应人进行核查。</w:t>
      </w:r>
      <w:r>
        <w:rPr>
          <w:rStyle w:val="30"/>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15032"/>
      <w:bookmarkStart w:id="64" w:name="_Toc418517858"/>
      <w:bookmarkStart w:id="65" w:name="_Toc417655921"/>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w:t>
      </w:r>
      <w:r>
        <w:rPr>
          <w:rFonts w:hint="eastAsia" w:ascii="宋体" w:hAnsi="宋体" w:cs="宋体"/>
          <w:color w:val="auto"/>
          <w:szCs w:val="21"/>
          <w:lang w:val="en-US" w:eastAsia="zh-CN"/>
        </w:rPr>
        <w:t>*8700人</w:t>
      </w:r>
      <w:r>
        <w:rPr>
          <w:rFonts w:hint="eastAsia" w:ascii="宋体" w:hAnsi="宋体" w:cs="宋体"/>
          <w:color w:val="auto"/>
          <w:szCs w:val="21"/>
        </w:rPr>
        <w:t>为计算基数，按下表约定的</w:t>
      </w:r>
      <w:r>
        <w:rPr>
          <w:rFonts w:hint="eastAsia" w:ascii="宋体" w:hAnsi="宋体" w:cs="宋体"/>
          <w:color w:val="auto"/>
          <w:szCs w:val="21"/>
          <w:u w:val="single"/>
        </w:rPr>
        <w:t>服务</w:t>
      </w:r>
      <w:r>
        <w:rPr>
          <w:rFonts w:hint="eastAsia" w:ascii="宋体" w:hAnsi="宋体" w:cs="宋体"/>
          <w:color w:val="auto"/>
          <w:szCs w:val="21"/>
        </w:rPr>
        <w:t>标准的80%收取。</w:t>
      </w:r>
    </w:p>
    <w:tbl>
      <w:tblPr>
        <w:tblStyle w:val="2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w:pict>
                <v:line id="Line 2" o:spid="_x0000_s1027" o:spt="20" style="position:absolute;left:0pt;margin-left:-5.35pt;margin-top:1.05pt;height:38.85pt;width:143.95pt;z-index:251659264;mso-width-relative:page;mso-height-relative:page;" coordsize="21600,21600">
                  <v:path arrowok="t"/>
                  <v:fill focussize="0,0"/>
                  <v:stroke/>
                  <v:imagedata o:title=""/>
                  <o:lock v:ext="edit"/>
                </v:line>
              </w:pic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2342"/>
      <w:bookmarkStart w:id="67" w:name="_Toc417655920"/>
      <w:bookmarkStart w:id="68"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418517860"/>
      <w:bookmarkStart w:id="72" w:name="_Toc21358"/>
      <w:bookmarkStart w:id="73" w:name="_Toc417655923"/>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10个工作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w:t>
      </w:r>
      <w:r>
        <w:rPr>
          <w:rFonts w:hint="eastAsia" w:ascii="宋体" w:hAnsi="宋体" w:cs="宋体"/>
          <w:color w:val="auto"/>
          <w:szCs w:val="21"/>
          <w:lang w:val="en-US" w:eastAsia="zh-CN"/>
        </w:rPr>
        <w:t>的</w:t>
      </w:r>
      <w:r>
        <w:rPr>
          <w:rFonts w:hint="eastAsia" w:ascii="宋体" w:hAnsi="宋体" w:cs="宋体"/>
          <w:color w:val="auto"/>
          <w:szCs w:val="21"/>
        </w:rPr>
        <w:t>，还应当对超过部分予以赔偿。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4"/>
        <w:rPr>
          <w:rFonts w:ascii="宋体" w:hAnsi="宋体" w:cs="宋体"/>
          <w:color w:val="auto"/>
        </w:rPr>
      </w:pPr>
      <w:bookmarkStart w:id="74" w:name="_Toc54939198"/>
      <w:bookmarkStart w:id="75" w:name="_Toc18076"/>
      <w:r>
        <w:rPr>
          <w:rFonts w:hint="eastAsia" w:ascii="宋体" w:hAnsi="宋体" w:cs="宋体"/>
          <w:color w:val="auto"/>
        </w:rPr>
        <w:t>第三章 服务需求及技术要求</w:t>
      </w:r>
      <w:bookmarkEnd w:id="74"/>
      <w:bookmarkEnd w:id="75"/>
    </w:p>
    <w:tbl>
      <w:tblPr>
        <w:tblStyle w:val="24"/>
        <w:tblpPr w:leftFromText="180" w:rightFromText="180" w:vertAnchor="text" w:horzAnchor="page" w:tblpX="805" w:tblpY="293"/>
        <w:tblOverlap w:val="never"/>
        <w:tblW w:w="10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182"/>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91" w:type="dxa"/>
            <w:shd w:val="clear" w:color="auto" w:fill="FFFFFF"/>
            <w:vAlign w:val="center"/>
          </w:tcPr>
          <w:p>
            <w:pPr>
              <w:widowControl/>
              <w:jc w:val="center"/>
              <w:rPr>
                <w:rFonts w:ascii="宋体" w:hAnsi="宋体"/>
                <w:kern w:val="0"/>
                <w:szCs w:val="21"/>
              </w:rPr>
            </w:pPr>
            <w:r>
              <w:rPr>
                <w:rFonts w:hint="eastAsia" w:ascii="宋体" w:hAnsi="宋体"/>
                <w:kern w:val="0"/>
                <w:szCs w:val="21"/>
              </w:rPr>
              <w:t>品目</w:t>
            </w:r>
          </w:p>
          <w:p>
            <w:pPr>
              <w:widowControl/>
              <w:jc w:val="center"/>
              <w:rPr>
                <w:rFonts w:ascii="宋体" w:hAnsi="宋体"/>
                <w:kern w:val="0"/>
                <w:sz w:val="24"/>
              </w:rPr>
            </w:pPr>
            <w:r>
              <w:rPr>
                <w:rFonts w:hint="eastAsia" w:ascii="宋体" w:hAnsi="宋体"/>
                <w:kern w:val="0"/>
                <w:szCs w:val="21"/>
              </w:rPr>
              <w:t>名称</w:t>
            </w:r>
          </w:p>
        </w:tc>
        <w:tc>
          <w:tcPr>
            <w:tcW w:w="8182" w:type="dxa"/>
            <w:shd w:val="clear" w:color="auto" w:fill="FFFFFF"/>
            <w:vAlign w:val="center"/>
          </w:tcPr>
          <w:p>
            <w:pPr>
              <w:widowControl/>
              <w:jc w:val="center"/>
              <w:rPr>
                <w:rFonts w:ascii="宋体" w:hAnsi="宋体"/>
                <w:kern w:val="0"/>
                <w:sz w:val="22"/>
                <w:szCs w:val="22"/>
              </w:rPr>
            </w:pPr>
            <w:r>
              <w:rPr>
                <w:rFonts w:hint="eastAsia" w:ascii="宋体" w:hAnsi="宋体"/>
                <w:kern w:val="0"/>
                <w:sz w:val="22"/>
                <w:szCs w:val="22"/>
              </w:rPr>
              <w:t>技术参数</w:t>
            </w:r>
          </w:p>
        </w:tc>
        <w:tc>
          <w:tcPr>
            <w:tcW w:w="1241" w:type="dxa"/>
            <w:shd w:val="clear" w:color="auto" w:fill="FFFFFF"/>
            <w:vAlign w:val="center"/>
          </w:tcPr>
          <w:p>
            <w:pPr>
              <w:widowControl/>
              <w:jc w:val="center"/>
              <w:rPr>
                <w:rFonts w:ascii="宋体" w:hAnsi="宋体" w:cs="宋体"/>
                <w:kern w:val="0"/>
                <w:sz w:val="22"/>
                <w:szCs w:val="22"/>
              </w:rPr>
            </w:pPr>
            <w:r>
              <w:rPr>
                <w:rFonts w:hint="eastAsia" w:ascii="宋体" w:hAnsi="宋体"/>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791" w:type="dxa"/>
            <w:vAlign w:val="center"/>
          </w:tcPr>
          <w:p>
            <w:pPr>
              <w:widowControl/>
              <w:jc w:val="center"/>
              <w:rPr>
                <w:rFonts w:ascii="宋体" w:hAnsi="宋体" w:cs="宋体"/>
                <w:kern w:val="0"/>
                <w:szCs w:val="21"/>
              </w:rPr>
            </w:pPr>
            <w:r>
              <w:rPr>
                <w:rFonts w:hint="eastAsia" w:ascii="宋体" w:hAnsi="宋体" w:cs="宋体"/>
                <w:kern w:val="0"/>
                <w:szCs w:val="21"/>
              </w:rPr>
              <w:t>校方责任保险</w:t>
            </w:r>
          </w:p>
        </w:tc>
        <w:tc>
          <w:tcPr>
            <w:tcW w:w="8182" w:type="dxa"/>
            <w:vAlign w:val="center"/>
          </w:tcPr>
          <w:p>
            <w:pPr>
              <w:widowControl/>
              <w:spacing w:line="260" w:lineRule="exact"/>
              <w:jc w:val="left"/>
              <w:rPr>
                <w:rFonts w:ascii="宋体" w:hAnsi="宋体" w:cs="宋体"/>
                <w:b/>
                <w:bCs/>
                <w:kern w:val="0"/>
                <w:szCs w:val="21"/>
              </w:rPr>
            </w:pPr>
            <w:r>
              <w:rPr>
                <w:rFonts w:hint="eastAsia" w:ascii="宋体" w:hAnsi="宋体" w:cs="宋体"/>
                <w:b/>
                <w:bCs/>
                <w:kern w:val="0"/>
                <w:szCs w:val="21"/>
              </w:rPr>
              <w:t>保险责任：</w:t>
            </w:r>
          </w:p>
          <w:p>
            <w:pPr>
              <w:pStyle w:val="20"/>
              <w:widowControl/>
              <w:spacing w:beforeAutospacing="0" w:afterAutospacing="0"/>
              <w:ind w:left="76" w:right="76"/>
              <w:jc w:val="distribute"/>
              <w:rPr>
                <w:rFonts w:ascii="宋体" w:hAnsi="宋体" w:cs="宋体"/>
                <w:color w:val="000000"/>
                <w:spacing w:val="-17"/>
                <w:sz w:val="21"/>
                <w:szCs w:val="21"/>
              </w:rPr>
            </w:pPr>
            <w:r>
              <w:rPr>
                <w:rFonts w:hint="eastAsia" w:ascii="宋体" w:hAnsi="宋体" w:cs="宋体"/>
                <w:color w:val="000000"/>
                <w:spacing w:val="-17"/>
                <w:sz w:val="21"/>
                <w:szCs w:val="21"/>
                <w:shd w:val="clear" w:color="auto" w:fill="FFFFFF"/>
              </w:rPr>
              <w:t>1．被保险人的校舍、场地、其他公共设施，以及提供给学生使用的学具、教育教学和生</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6"/>
                <w:sz w:val="21"/>
                <w:szCs w:val="21"/>
                <w:shd w:val="clear" w:color="auto" w:fill="FFFFFF"/>
              </w:rPr>
              <w:t>活设施、设备不符合国家规定的标准，或者有明显不安全因素；</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6"/>
                <w:sz w:val="21"/>
                <w:szCs w:val="21"/>
                <w:shd w:val="clear" w:color="auto" w:fill="FFFFFF"/>
              </w:rPr>
              <w:t>2．被保险人的安全保卫、消防、设施设备管理等安全管理制度有疏漏，或者管理混乱，存在安全隐患，而未及时采取措施；</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5"/>
                <w:sz w:val="21"/>
                <w:szCs w:val="21"/>
                <w:shd w:val="clear" w:color="auto" w:fill="FFFFFF"/>
              </w:rPr>
              <w:t>3．被保险人向学生提供的药品、食品、</w:t>
            </w:r>
            <w:r>
              <w:rPr>
                <w:rFonts w:hint="eastAsia" w:ascii="宋体" w:hAnsi="宋体" w:cs="宋体"/>
                <w:color w:val="000000"/>
                <w:spacing w:val="4"/>
                <w:sz w:val="21"/>
                <w:szCs w:val="21"/>
                <w:shd w:val="clear" w:color="auto" w:fill="FFFFFF"/>
              </w:rPr>
              <w:t>饮用水以及玩具、文具或者其他物品不符合国家、</w:t>
            </w:r>
            <w:r>
              <w:rPr>
                <w:rFonts w:hint="eastAsia" w:ascii="宋体" w:hAnsi="宋体" w:cs="宋体"/>
                <w:color w:val="000000"/>
                <w:spacing w:val="6"/>
                <w:sz w:val="21"/>
                <w:szCs w:val="21"/>
                <w:shd w:val="clear" w:color="auto" w:fill="FFFFFF"/>
              </w:rPr>
              <w:t>行业和被保险人所在地市的卫生、安全标准；</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5"/>
                <w:sz w:val="21"/>
                <w:szCs w:val="21"/>
                <w:shd w:val="clear" w:color="auto" w:fill="FFFFFF"/>
              </w:rPr>
              <w:t>4．</w:t>
            </w:r>
            <w:r>
              <w:rPr>
                <w:rFonts w:hint="eastAsia" w:ascii="宋体" w:hAnsi="宋体" w:cs="宋体"/>
                <w:color w:val="000000"/>
                <w:spacing w:val="4"/>
                <w:sz w:val="21"/>
                <w:szCs w:val="21"/>
                <w:shd w:val="clear" w:color="auto" w:fill="FFFFFF"/>
              </w:rPr>
              <w:t>被保险人组织学生参加教育教学活动或者校外活动，</w:t>
            </w:r>
            <w:r>
              <w:rPr>
                <w:rFonts w:hint="eastAsia" w:ascii="宋体" w:hAnsi="宋体" w:cs="宋体"/>
                <w:color w:val="000000"/>
                <w:spacing w:val="6"/>
                <w:sz w:val="21"/>
                <w:szCs w:val="21"/>
                <w:shd w:val="clear" w:color="auto" w:fill="FFFFFF"/>
              </w:rPr>
              <w:t>未按规定对学生进行必要的安全教育，并未在可预见的范围内采取必要的安全措施；</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5"/>
                <w:sz w:val="21"/>
                <w:szCs w:val="21"/>
                <w:shd w:val="clear" w:color="auto" w:fill="FFFFFF"/>
              </w:rPr>
              <w:t>5．被保险人的教师或者其他工作人员患有不适宜担任教学工作的疾病，</w:t>
            </w:r>
            <w:r>
              <w:rPr>
                <w:rFonts w:hint="eastAsia" w:ascii="宋体" w:hAnsi="宋体" w:cs="宋体"/>
                <w:color w:val="000000"/>
                <w:spacing w:val="-6"/>
                <w:sz w:val="21"/>
                <w:szCs w:val="21"/>
                <w:shd w:val="clear" w:color="auto" w:fill="FFFFFF"/>
              </w:rPr>
              <w:t>但被保险人未采</w:t>
            </w:r>
            <w:r>
              <w:rPr>
                <w:rFonts w:hint="eastAsia" w:ascii="宋体" w:hAnsi="宋体" w:cs="宋体"/>
                <w:color w:val="000000"/>
                <w:spacing w:val="6"/>
                <w:sz w:val="21"/>
                <w:szCs w:val="21"/>
                <w:shd w:val="clear" w:color="auto" w:fill="FFFFFF"/>
              </w:rPr>
              <w:t>取必要措施；</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5"/>
                <w:sz w:val="21"/>
                <w:szCs w:val="21"/>
                <w:shd w:val="clear" w:color="auto" w:fill="FFFFFF"/>
              </w:rPr>
              <w:t>6．被保险人违反有关规定，组织或者安排未成年学生从事不宜未成年人参加的劳动、</w:t>
            </w:r>
            <w:r>
              <w:rPr>
                <w:rFonts w:hint="eastAsia" w:ascii="宋体" w:hAnsi="宋体" w:cs="宋体"/>
                <w:color w:val="000000"/>
                <w:sz w:val="21"/>
                <w:szCs w:val="21"/>
                <w:shd w:val="clear" w:color="auto" w:fill="FFFFFF"/>
              </w:rPr>
              <w:t>体</w:t>
            </w:r>
            <w:r>
              <w:rPr>
                <w:rFonts w:hint="eastAsia" w:ascii="宋体" w:hAnsi="宋体" w:cs="宋体"/>
                <w:color w:val="000000"/>
                <w:spacing w:val="6"/>
                <w:sz w:val="21"/>
                <w:szCs w:val="21"/>
                <w:shd w:val="clear" w:color="auto" w:fill="FFFFFF"/>
              </w:rPr>
              <w:t>育运动或者其他活动；</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6"/>
                <w:sz w:val="21"/>
                <w:szCs w:val="21"/>
                <w:shd w:val="clear" w:color="auto" w:fill="FFFFFF"/>
              </w:rPr>
              <w:t>7．学生有特异体质或特定疾病，不宜参加某种教学活动，被保险人知道或者应当知道，但未予以必要注意；</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5"/>
                <w:sz w:val="21"/>
                <w:szCs w:val="21"/>
                <w:shd w:val="clear" w:color="auto" w:fill="FFFFFF"/>
              </w:rPr>
              <w:t>8．学生在校期间突发疾病或者受到伤害，被保险人发现，但未根据实际情况及时采取相</w:t>
            </w:r>
            <w:r>
              <w:rPr>
                <w:rFonts w:hint="eastAsia" w:ascii="宋体" w:hAnsi="宋体" w:cs="宋体"/>
                <w:color w:val="000000"/>
                <w:spacing w:val="6"/>
                <w:sz w:val="21"/>
                <w:szCs w:val="21"/>
                <w:shd w:val="clear" w:color="auto" w:fill="FFFFFF"/>
              </w:rPr>
              <w:t>应措施，导致不良后果加重；</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5"/>
                <w:sz w:val="21"/>
                <w:szCs w:val="21"/>
                <w:shd w:val="clear" w:color="auto" w:fill="FFFFFF"/>
              </w:rPr>
              <w:t>9．教师或者其他工作人员在负有组织、</w:t>
            </w:r>
            <w:r>
              <w:rPr>
                <w:rFonts w:hint="eastAsia" w:ascii="宋体" w:hAnsi="宋体" w:cs="宋体"/>
                <w:color w:val="000000"/>
                <w:spacing w:val="6"/>
                <w:sz w:val="21"/>
                <w:szCs w:val="21"/>
                <w:shd w:val="clear" w:color="auto" w:fill="FFFFFF"/>
              </w:rPr>
              <w:t>管理未成年学生的职责期间，发现学生行为具有危险性，但未进行必要的管理、告诫或者制止；</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6"/>
                <w:sz w:val="21"/>
                <w:szCs w:val="21"/>
                <w:shd w:val="clear" w:color="auto" w:fill="FFFFFF"/>
              </w:rPr>
              <w:t>10．教师或者其他工作人员侮辱、殴打、体罚或者变相体罚学生；</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3"/>
                <w:sz w:val="21"/>
                <w:szCs w:val="21"/>
                <w:shd w:val="clear" w:color="auto" w:fill="FFFFFF"/>
              </w:rPr>
              <w:t>11．</w:t>
            </w:r>
            <w:r>
              <w:rPr>
                <w:rFonts w:hint="eastAsia" w:ascii="宋体" w:hAnsi="宋体" w:cs="宋体"/>
                <w:color w:val="000000"/>
                <w:spacing w:val="5"/>
                <w:sz w:val="21"/>
                <w:szCs w:val="21"/>
                <w:shd w:val="clear" w:color="auto" w:fill="FFFFFF"/>
              </w:rPr>
              <w:t>教师或者其他工作人员擅离工作岗位，</w:t>
            </w:r>
            <w:r>
              <w:rPr>
                <w:rFonts w:hint="eastAsia" w:ascii="宋体" w:hAnsi="宋体" w:cs="宋体"/>
                <w:color w:val="000000"/>
                <w:spacing w:val="4"/>
                <w:sz w:val="21"/>
                <w:szCs w:val="21"/>
                <w:shd w:val="clear" w:color="auto" w:fill="FFFFFF"/>
              </w:rPr>
              <w:t>不履行职责，</w:t>
            </w:r>
            <w:r>
              <w:rPr>
                <w:rFonts w:hint="eastAsia" w:ascii="宋体" w:hAnsi="宋体" w:cs="宋体"/>
                <w:color w:val="000000"/>
                <w:spacing w:val="5"/>
                <w:sz w:val="21"/>
                <w:szCs w:val="21"/>
                <w:shd w:val="clear" w:color="auto" w:fill="FFFFFF"/>
              </w:rPr>
              <w:t>或者虽在工作岗位但未履行职</w:t>
            </w:r>
            <w:r>
              <w:rPr>
                <w:rFonts w:hint="eastAsia" w:ascii="宋体" w:hAnsi="宋体" w:cs="宋体"/>
                <w:color w:val="000000"/>
                <w:spacing w:val="6"/>
                <w:sz w:val="21"/>
                <w:szCs w:val="21"/>
                <w:shd w:val="clear" w:color="auto" w:fill="FFFFFF"/>
              </w:rPr>
              <w:t>责，或者违反工作要求、操作规程或职业道德；</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3"/>
                <w:sz w:val="21"/>
                <w:szCs w:val="21"/>
                <w:shd w:val="clear" w:color="auto" w:fill="FFFFFF"/>
              </w:rPr>
              <w:t>12．</w:t>
            </w:r>
            <w:r>
              <w:rPr>
                <w:rFonts w:hint="eastAsia" w:ascii="宋体" w:hAnsi="宋体" w:cs="宋体"/>
                <w:color w:val="000000"/>
                <w:spacing w:val="5"/>
                <w:sz w:val="21"/>
                <w:szCs w:val="21"/>
                <w:shd w:val="clear" w:color="auto" w:fill="FFFFFF"/>
              </w:rPr>
              <w:t>对未成年学生擅自离校等与学生人身安全直接相关的信息，被保险人发现或者知道，</w:t>
            </w:r>
            <w:r>
              <w:rPr>
                <w:rFonts w:hint="eastAsia" w:ascii="宋体" w:hAnsi="宋体" w:cs="宋体"/>
                <w:color w:val="000000"/>
                <w:spacing w:val="6"/>
                <w:sz w:val="21"/>
                <w:szCs w:val="21"/>
                <w:shd w:val="clear" w:color="auto" w:fill="FFFFFF"/>
              </w:rPr>
              <w:t>但未及时告知未成年学生的监护人，导致未成年学生因脱离监护人的保护而发生伤害；</w:t>
            </w:r>
          </w:p>
          <w:p>
            <w:pPr>
              <w:pStyle w:val="20"/>
              <w:widowControl/>
              <w:spacing w:beforeAutospacing="0" w:afterAutospacing="0"/>
              <w:ind w:left="76" w:right="76"/>
              <w:rPr>
                <w:rFonts w:ascii="宋体" w:hAnsi="宋体" w:cs="宋体"/>
                <w:color w:val="000000"/>
                <w:sz w:val="21"/>
                <w:szCs w:val="21"/>
              </w:rPr>
            </w:pPr>
            <w:r>
              <w:rPr>
                <w:rFonts w:hint="eastAsia" w:ascii="宋体" w:hAnsi="宋体" w:cs="宋体"/>
                <w:color w:val="000000"/>
                <w:spacing w:val="3"/>
                <w:sz w:val="21"/>
                <w:szCs w:val="21"/>
                <w:shd w:val="clear" w:color="auto" w:fill="FFFFFF"/>
              </w:rPr>
              <w:t>13．被保险人知道或者应当知道学生患有传染性疾病，</w:t>
            </w:r>
            <w:r>
              <w:rPr>
                <w:rFonts w:hint="eastAsia" w:ascii="宋体" w:hAnsi="宋体" w:cs="宋体"/>
                <w:color w:val="000000"/>
                <w:spacing w:val="4"/>
                <w:sz w:val="21"/>
                <w:szCs w:val="21"/>
                <w:shd w:val="clear" w:color="auto" w:fill="FFFFFF"/>
              </w:rPr>
              <w:t>未采取必要的隔离防范措施导致</w:t>
            </w:r>
            <w:r>
              <w:rPr>
                <w:rFonts w:hint="eastAsia" w:ascii="宋体" w:hAnsi="宋体" w:cs="宋体"/>
                <w:color w:val="000000"/>
                <w:spacing w:val="6"/>
                <w:sz w:val="21"/>
                <w:szCs w:val="21"/>
                <w:shd w:val="clear" w:color="auto" w:fill="FFFFFF"/>
              </w:rPr>
              <w:t>其他学生感染；</w:t>
            </w:r>
          </w:p>
          <w:p>
            <w:pPr>
              <w:pStyle w:val="20"/>
              <w:widowControl/>
              <w:spacing w:beforeAutospacing="0" w:afterAutospacing="0"/>
              <w:ind w:left="76" w:right="76"/>
              <w:rPr>
                <w:rFonts w:ascii="宋体" w:hAnsi="宋体" w:cs="宋体"/>
                <w:color w:val="000000"/>
                <w:spacing w:val="6"/>
                <w:sz w:val="21"/>
                <w:szCs w:val="21"/>
                <w:shd w:val="clear" w:color="auto" w:fill="FFFFFF"/>
              </w:rPr>
            </w:pPr>
            <w:r>
              <w:rPr>
                <w:rFonts w:hint="eastAsia" w:ascii="宋体" w:hAnsi="宋体" w:cs="宋体"/>
                <w:color w:val="000000"/>
                <w:spacing w:val="6"/>
                <w:sz w:val="21"/>
                <w:szCs w:val="21"/>
                <w:shd w:val="clear" w:color="auto" w:fill="FFFFFF"/>
              </w:rPr>
              <w:t>14．被保险人有未依法履行职责的其他情形；</w:t>
            </w:r>
          </w:p>
          <w:p>
            <w:pPr>
              <w:pStyle w:val="20"/>
              <w:widowControl/>
              <w:shd w:val="clear" w:color="auto" w:fill="FFFFFF"/>
              <w:spacing w:beforeAutospacing="0" w:afterAutospacing="0"/>
              <w:rPr>
                <w:rFonts w:ascii="宋体" w:hAnsi="宋体" w:cs="宋体"/>
                <w:color w:val="000000"/>
                <w:spacing w:val="6"/>
                <w:sz w:val="21"/>
                <w:szCs w:val="21"/>
                <w:shd w:val="clear" w:color="auto" w:fill="FFFFFF"/>
              </w:rPr>
            </w:pPr>
            <w:r>
              <w:rPr>
                <w:rFonts w:hint="eastAsia" w:ascii="宋体" w:hAnsi="宋体" w:cs="宋体"/>
                <w:color w:val="000000"/>
                <w:spacing w:val="6"/>
                <w:sz w:val="21"/>
                <w:szCs w:val="21"/>
                <w:shd w:val="clear" w:color="auto" w:fill="FFFFFF"/>
              </w:rPr>
              <w:t>15．在保险期间内，在中华人民共和国境内</w:t>
            </w:r>
            <w:r>
              <w:rPr>
                <w:rFonts w:hint="eastAsia" w:ascii="宋体" w:hAnsi="宋体" w:cs="宋体"/>
                <w:color w:val="000000"/>
                <w:sz w:val="21"/>
                <w:szCs w:val="21"/>
                <w:shd w:val="clear" w:color="auto" w:fill="FFFFFF"/>
              </w:rPr>
              <w:t>(</w:t>
            </w:r>
            <w:r>
              <w:rPr>
                <w:rFonts w:hint="eastAsia" w:ascii="宋体" w:hAnsi="宋体" w:cs="宋体"/>
                <w:color w:val="000000"/>
                <w:spacing w:val="6"/>
                <w:sz w:val="21"/>
                <w:szCs w:val="21"/>
                <w:shd w:val="clear" w:color="auto" w:fill="FFFFFF"/>
              </w:rPr>
              <w:t>港澳台地区除外</w:t>
            </w:r>
            <w:r>
              <w:rPr>
                <w:rFonts w:hint="eastAsia" w:ascii="宋体" w:hAnsi="宋体" w:cs="宋体"/>
                <w:color w:val="000000"/>
                <w:sz w:val="21"/>
                <w:szCs w:val="21"/>
                <w:shd w:val="clear" w:color="auto" w:fill="FFFFFF"/>
              </w:rPr>
              <w:t>),</w:t>
            </w:r>
            <w:r>
              <w:rPr>
                <w:rFonts w:hint="eastAsia" w:ascii="宋体" w:hAnsi="宋体" w:cs="宋体"/>
                <w:color w:val="000000"/>
                <w:spacing w:val="6"/>
                <w:sz w:val="21"/>
                <w:szCs w:val="21"/>
                <w:shd w:val="clear" w:color="auto" w:fill="FFFFFF"/>
              </w:rPr>
              <w:t>发生下列情形导致保险人的学生遭受人身伤亡，尽管被保险人已经履行了相应职责、行为并无不当，但法院或仲裁机构仍判决或裁决被保险人需对受伤害学生给予经济补偿时，保险人按照本保险合同约定也负责赔偿：</w:t>
            </w:r>
          </w:p>
          <w:p>
            <w:pPr>
              <w:pStyle w:val="20"/>
              <w:widowControl/>
              <w:shd w:val="clear" w:color="auto" w:fill="FFFFFF"/>
              <w:spacing w:beforeAutospacing="0" w:afterAutospacing="0"/>
              <w:rPr>
                <w:rFonts w:ascii="宋体" w:hAnsi="宋体" w:cs="宋体"/>
                <w:color w:val="000000"/>
                <w:spacing w:val="6"/>
                <w:sz w:val="21"/>
                <w:szCs w:val="21"/>
                <w:shd w:val="clear" w:color="auto" w:fill="FFFFFF"/>
              </w:rPr>
            </w:pPr>
            <w:r>
              <w:rPr>
                <w:rFonts w:hint="eastAsia" w:ascii="宋体" w:hAnsi="宋体" w:cs="宋体"/>
                <w:color w:val="000000"/>
                <w:spacing w:val="5"/>
                <w:sz w:val="21"/>
                <w:szCs w:val="21"/>
                <w:shd w:val="clear" w:color="auto" w:fill="FFFFFF"/>
              </w:rPr>
              <w:t>（1）</w:t>
            </w:r>
            <w:r>
              <w:rPr>
                <w:rFonts w:hint="eastAsia" w:ascii="宋体" w:hAnsi="宋体" w:cs="宋体"/>
                <w:color w:val="000000"/>
                <w:spacing w:val="4"/>
                <w:sz w:val="21"/>
                <w:szCs w:val="21"/>
                <w:shd w:val="clear" w:color="auto" w:fill="FFFFFF"/>
              </w:rPr>
              <w:t>学生在代表被保险人参加各项比赛，</w:t>
            </w:r>
            <w:r>
              <w:rPr>
                <w:rFonts w:hint="eastAsia" w:ascii="宋体" w:hAnsi="宋体" w:cs="宋体"/>
                <w:color w:val="000000"/>
                <w:spacing w:val="5"/>
                <w:sz w:val="21"/>
                <w:szCs w:val="21"/>
                <w:shd w:val="clear" w:color="auto" w:fill="FFFFFF"/>
              </w:rPr>
              <w:t>或者在参加被保险人统一组织的体育竞赛活动中</w:t>
            </w:r>
            <w:r>
              <w:rPr>
                <w:rFonts w:hint="eastAsia" w:ascii="宋体" w:hAnsi="宋体" w:cs="宋体"/>
                <w:color w:val="000000"/>
                <w:spacing w:val="6"/>
                <w:sz w:val="21"/>
                <w:szCs w:val="21"/>
                <w:shd w:val="clear" w:color="auto" w:fill="FFFFFF"/>
              </w:rPr>
              <w:t>发生意外事故；</w:t>
            </w:r>
          </w:p>
          <w:p>
            <w:pPr>
              <w:pStyle w:val="20"/>
              <w:widowControl/>
              <w:shd w:val="clear" w:color="auto" w:fill="FFFFFF"/>
              <w:spacing w:beforeAutospacing="0" w:afterAutospacing="0"/>
              <w:rPr>
                <w:rFonts w:ascii="宋体" w:hAnsi="宋体" w:cs="宋体"/>
                <w:color w:val="000000"/>
                <w:spacing w:val="6"/>
                <w:sz w:val="21"/>
                <w:szCs w:val="21"/>
              </w:rPr>
            </w:pPr>
            <w:r>
              <w:rPr>
                <w:rFonts w:hint="eastAsia" w:ascii="宋体" w:hAnsi="宋体" w:cs="宋体"/>
                <w:color w:val="000000"/>
                <w:spacing w:val="6"/>
                <w:sz w:val="21"/>
                <w:szCs w:val="21"/>
                <w:shd w:val="clear" w:color="auto" w:fill="FFFFFF"/>
              </w:rPr>
              <w:t>（2）火灾、爆炸、煤气中毒所造成的意外事故；</w:t>
            </w:r>
          </w:p>
          <w:p>
            <w:pPr>
              <w:pStyle w:val="20"/>
              <w:widowControl/>
              <w:shd w:val="clear" w:color="auto" w:fill="FFFFFF"/>
              <w:spacing w:beforeAutospacing="0" w:afterAutospacing="0"/>
              <w:rPr>
                <w:rFonts w:ascii="宋体" w:hAnsi="宋体" w:cs="宋体"/>
                <w:color w:val="000000"/>
                <w:spacing w:val="4"/>
                <w:sz w:val="21"/>
                <w:szCs w:val="21"/>
              </w:rPr>
            </w:pPr>
            <w:r>
              <w:rPr>
                <w:rFonts w:hint="eastAsia" w:ascii="宋体" w:hAnsi="宋体" w:cs="宋体"/>
                <w:color w:val="000000"/>
                <w:spacing w:val="4"/>
                <w:sz w:val="21"/>
                <w:szCs w:val="21"/>
                <w:shd w:val="clear" w:color="auto" w:fill="FFFFFF"/>
              </w:rPr>
              <w:t>（3）高空物体坠落所造成的意外事故；</w:t>
            </w:r>
          </w:p>
          <w:p>
            <w:pPr>
              <w:pStyle w:val="20"/>
              <w:widowControl/>
              <w:shd w:val="clear" w:color="auto" w:fill="FFFFFF"/>
              <w:spacing w:beforeAutospacing="0" w:afterAutospacing="0"/>
              <w:rPr>
                <w:rFonts w:ascii="宋体" w:hAnsi="宋体" w:cs="宋体"/>
                <w:color w:val="000000"/>
                <w:spacing w:val="6"/>
                <w:sz w:val="21"/>
                <w:szCs w:val="21"/>
              </w:rPr>
            </w:pPr>
            <w:r>
              <w:rPr>
                <w:rFonts w:hint="eastAsia" w:ascii="宋体" w:hAnsi="宋体" w:cs="宋体"/>
                <w:color w:val="000000"/>
                <w:spacing w:val="6"/>
                <w:sz w:val="21"/>
                <w:szCs w:val="21"/>
                <w:shd w:val="clear" w:color="auto" w:fill="FFFFFF"/>
              </w:rPr>
              <w:t>（4）学生拥挤所造成的意外事故。</w:t>
            </w:r>
          </w:p>
          <w:p>
            <w:pPr>
              <w:pStyle w:val="20"/>
              <w:widowControl/>
              <w:shd w:val="clear" w:color="auto" w:fill="FFFFFF"/>
              <w:spacing w:beforeAutospacing="0" w:afterAutospacing="0"/>
              <w:rPr>
                <w:rFonts w:ascii="宋体" w:hAnsi="宋体" w:cs="宋体"/>
                <w:color w:val="000000"/>
                <w:spacing w:val="6"/>
                <w:sz w:val="21"/>
                <w:szCs w:val="21"/>
              </w:rPr>
            </w:pPr>
            <w:r>
              <w:rPr>
                <w:rFonts w:hint="eastAsia" w:ascii="宋体" w:hAnsi="宋体" w:cs="宋体"/>
                <w:color w:val="000000"/>
                <w:spacing w:val="6"/>
                <w:sz w:val="21"/>
                <w:szCs w:val="21"/>
                <w:shd w:val="clear" w:color="auto" w:fill="FFFFFF"/>
              </w:rPr>
              <w:t>16．被保险人的学生发生人身伤亡事故后，被保险人因此而被提起仲裁或者诉讼的，</w:t>
            </w:r>
          </w:p>
          <w:p>
            <w:pPr>
              <w:pStyle w:val="20"/>
              <w:widowControl/>
              <w:shd w:val="clear" w:color="auto" w:fill="FFFFFF"/>
              <w:spacing w:beforeAutospacing="0" w:afterAutospacing="0"/>
              <w:rPr>
                <w:rFonts w:ascii="宋体" w:hAnsi="宋体" w:cs="宋体"/>
                <w:color w:val="000000"/>
                <w:spacing w:val="6"/>
                <w:sz w:val="21"/>
                <w:szCs w:val="21"/>
                <w:shd w:val="clear" w:color="auto" w:fill="FFFFFF"/>
              </w:rPr>
            </w:pPr>
            <w:r>
              <w:rPr>
                <w:rFonts w:hint="eastAsia" w:ascii="宋体" w:hAnsi="宋体" w:cs="宋体"/>
                <w:color w:val="000000"/>
                <w:sz w:val="21"/>
                <w:szCs w:val="21"/>
                <w:shd w:val="clear" w:color="auto" w:fill="FFFFFF"/>
              </w:rPr>
              <w:t>对</w:t>
            </w:r>
            <w:r>
              <w:rPr>
                <w:rFonts w:hint="eastAsia" w:ascii="宋体" w:hAnsi="宋体" w:cs="宋体"/>
                <w:color w:val="000000"/>
                <w:spacing w:val="6"/>
                <w:sz w:val="21"/>
                <w:szCs w:val="21"/>
                <w:shd w:val="clear" w:color="auto" w:fill="FFFFFF"/>
              </w:rPr>
              <w:t>应由被保险人支付的仲裁或诉讼费用以及其它必要的、合理的费用</w:t>
            </w:r>
            <w:r>
              <w:rPr>
                <w:rFonts w:hint="eastAsia" w:ascii="宋体" w:hAnsi="宋体" w:cs="宋体"/>
                <w:color w:val="000000"/>
                <w:spacing w:val="-12"/>
                <w:sz w:val="21"/>
                <w:szCs w:val="21"/>
                <w:shd w:val="clear" w:color="auto" w:fill="FFFFFF"/>
              </w:rPr>
              <w:t>（以下简称“法律费用”</w:t>
            </w:r>
            <w:r>
              <w:rPr>
                <w:rFonts w:hint="eastAsia" w:ascii="宋体" w:hAnsi="宋体" w:cs="宋体"/>
                <w:color w:val="000000"/>
                <w:sz w:val="21"/>
                <w:szCs w:val="21"/>
                <w:shd w:val="clear" w:color="auto" w:fill="FFFFFF"/>
              </w:rPr>
              <w:t>），经</w:t>
            </w:r>
            <w:r>
              <w:rPr>
                <w:rFonts w:hint="eastAsia" w:ascii="宋体" w:hAnsi="宋体" w:cs="宋体"/>
                <w:color w:val="000000"/>
                <w:spacing w:val="6"/>
                <w:sz w:val="21"/>
                <w:szCs w:val="21"/>
                <w:shd w:val="clear" w:color="auto" w:fill="FFFFFF"/>
              </w:rPr>
              <w:t>保险人事先书面同意，保险人按照本保险合同约定也负责赔偿</w:t>
            </w:r>
            <w:r>
              <w:rPr>
                <w:rFonts w:ascii="宋体" w:hAnsi="宋体" w:cs="宋体"/>
                <w:color w:val="000000"/>
                <w:spacing w:val="6"/>
                <w:sz w:val="21"/>
                <w:szCs w:val="21"/>
                <w:shd w:val="clear" w:color="auto" w:fill="FFFFFF"/>
              </w:rPr>
              <w:t>。</w:t>
            </w:r>
          </w:p>
          <w:p>
            <w:pPr>
              <w:pStyle w:val="20"/>
              <w:widowControl/>
              <w:shd w:val="clear" w:color="auto" w:fill="FFFFFF"/>
              <w:spacing w:beforeAutospacing="0" w:afterAutospacing="0"/>
              <w:rPr>
                <w:rFonts w:ascii="宋体" w:hAnsi="宋体" w:cs="宋体"/>
                <w:color w:val="000000"/>
                <w:spacing w:val="6"/>
                <w:sz w:val="21"/>
                <w:szCs w:val="21"/>
                <w:shd w:val="clear" w:color="auto" w:fill="FFFFFF"/>
              </w:rPr>
            </w:pPr>
          </w:p>
          <w:p>
            <w:pPr>
              <w:pStyle w:val="20"/>
              <w:widowControl/>
              <w:shd w:val="clear" w:color="auto" w:fill="FFFFFF"/>
              <w:spacing w:beforeAutospacing="0" w:afterAutospacing="0"/>
              <w:rPr>
                <w:rFonts w:hint="eastAsia" w:ascii="宋体" w:hAnsi="宋体"/>
                <w:b/>
                <w:bCs/>
                <w:kern w:val="0"/>
                <w:sz w:val="22"/>
                <w:szCs w:val="22"/>
                <w:lang w:eastAsia="zh-CN"/>
              </w:rPr>
            </w:pPr>
            <w:r>
              <w:rPr>
                <w:rFonts w:hint="eastAsia" w:ascii="宋体" w:hAnsi="宋体"/>
                <w:b/>
                <w:bCs/>
                <w:kern w:val="0"/>
                <w:sz w:val="22"/>
                <w:szCs w:val="22"/>
              </w:rPr>
              <w:t>赔偿金额</w:t>
            </w:r>
            <w:r>
              <w:rPr>
                <w:rFonts w:hint="eastAsia" w:ascii="宋体" w:hAnsi="宋体"/>
                <w:b/>
                <w:bCs/>
                <w:kern w:val="0"/>
                <w:sz w:val="22"/>
                <w:szCs w:val="22"/>
                <w:lang w:eastAsia="zh-CN"/>
              </w:rPr>
              <w:t>：</w:t>
            </w:r>
          </w:p>
          <w:p>
            <w:pPr>
              <w:widowControl/>
              <w:jc w:val="left"/>
              <w:rPr>
                <w:rFonts w:ascii="宋体" w:hAnsi="宋体" w:cs="宋体"/>
                <w:color w:val="auto"/>
                <w:kern w:val="0"/>
                <w:szCs w:val="21"/>
                <w:highlight w:val="yellow"/>
              </w:rPr>
            </w:pP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每</w:t>
            </w:r>
            <w:r>
              <w:rPr>
                <w:rFonts w:hint="eastAsia" w:ascii="宋体" w:hAnsi="宋体" w:cs="宋体"/>
                <w:color w:val="auto"/>
                <w:kern w:val="0"/>
                <w:szCs w:val="21"/>
                <w:highlight w:val="none"/>
              </w:rPr>
              <w:t>校每</w:t>
            </w:r>
            <w:r>
              <w:rPr>
                <w:rFonts w:hint="eastAsia" w:ascii="宋体" w:hAnsi="宋体" w:cs="宋体"/>
                <w:color w:val="auto"/>
                <w:kern w:val="0"/>
                <w:szCs w:val="21"/>
                <w:highlight w:val="none"/>
                <w:lang w:val="en-US" w:eastAsia="zh-CN"/>
              </w:rPr>
              <w:t>人</w:t>
            </w:r>
            <w:r>
              <w:rPr>
                <w:rFonts w:hint="eastAsia" w:ascii="宋体" w:hAnsi="宋体" w:cs="宋体"/>
                <w:color w:val="auto"/>
                <w:kern w:val="0"/>
                <w:szCs w:val="21"/>
                <w:highlight w:val="none"/>
              </w:rPr>
              <w:t>年校方责任累计赔偿责任限额600万元；</w:t>
            </w:r>
          </w:p>
          <w:p>
            <w:pPr>
              <w:widowControl/>
              <w:jc w:val="left"/>
              <w:rPr>
                <w:rFonts w:ascii="宋体" w:hAnsi="宋体" w:cs="宋体"/>
                <w:color w:val="auto"/>
                <w:kern w:val="0"/>
                <w:szCs w:val="21"/>
              </w:rPr>
            </w:pPr>
            <w:r>
              <w:rPr>
                <w:rFonts w:hint="eastAsia" w:ascii="宋体" w:hAnsi="宋体" w:cs="宋体"/>
                <w:color w:val="auto"/>
                <w:kern w:val="0"/>
                <w:szCs w:val="21"/>
              </w:rPr>
              <w:t>2.每人每年责任限额60万元；</w:t>
            </w:r>
          </w:p>
          <w:p>
            <w:pPr>
              <w:widowControl/>
              <w:jc w:val="left"/>
              <w:rPr>
                <w:rFonts w:ascii="宋体" w:hAnsi="宋体" w:cs="宋体"/>
                <w:color w:val="auto"/>
                <w:kern w:val="0"/>
                <w:szCs w:val="21"/>
                <w:highlight w:val="yellow"/>
              </w:rPr>
            </w:pPr>
            <w:r>
              <w:rPr>
                <w:rFonts w:hint="eastAsia" w:ascii="宋体" w:hAnsi="宋体" w:cs="宋体"/>
                <w:color w:val="auto"/>
                <w:kern w:val="0"/>
                <w:szCs w:val="21"/>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每校</w:t>
            </w:r>
            <w:r>
              <w:rPr>
                <w:rFonts w:hint="eastAsia" w:ascii="宋体" w:hAnsi="宋体" w:cs="宋体"/>
                <w:color w:val="auto"/>
                <w:kern w:val="0"/>
                <w:szCs w:val="21"/>
                <w:highlight w:val="none"/>
              </w:rPr>
              <w:t>每次事故赔偿限额600万元。</w:t>
            </w:r>
          </w:p>
          <w:p>
            <w:pPr>
              <w:pStyle w:val="20"/>
              <w:widowControl/>
              <w:shd w:val="clear" w:color="auto" w:fill="FFFFFF"/>
              <w:spacing w:beforeAutospacing="0" w:afterAutospacing="0"/>
              <w:rPr>
                <w:rFonts w:ascii="宋体" w:hAnsi="宋体" w:cs="宋体"/>
                <w:color w:val="000000"/>
                <w:spacing w:val="6"/>
                <w:sz w:val="21"/>
                <w:szCs w:val="21"/>
                <w:shd w:val="clear" w:color="auto" w:fill="FFFFFF"/>
              </w:rPr>
            </w:pPr>
          </w:p>
        </w:tc>
        <w:tc>
          <w:tcPr>
            <w:tcW w:w="1241" w:type="dxa"/>
          </w:tcPr>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r>
              <w:rPr>
                <w:rFonts w:hint="eastAsia" w:ascii="宋体" w:hAnsi="宋体" w:cs="宋体"/>
                <w:kern w:val="0"/>
                <w:szCs w:val="21"/>
              </w:rPr>
              <w:t>约87</w:t>
            </w:r>
            <w:r>
              <w:rPr>
                <w:rFonts w:ascii="宋体" w:hAnsi="宋体" w:cs="宋体"/>
                <w:kern w:val="0"/>
                <w:szCs w:val="21"/>
              </w:rPr>
              <w:t>00</w:t>
            </w:r>
            <w:r>
              <w:rPr>
                <w:rFonts w:hint="eastAsia" w:ascii="宋体" w:hAnsi="宋体" w:cs="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791" w:type="dxa"/>
            <w:vAlign w:val="center"/>
          </w:tcPr>
          <w:p>
            <w:pPr>
              <w:widowControl/>
              <w:jc w:val="center"/>
              <w:rPr>
                <w:rFonts w:ascii="宋体" w:hAnsi="宋体" w:cs="宋体"/>
                <w:kern w:val="0"/>
                <w:szCs w:val="21"/>
              </w:rPr>
            </w:pPr>
            <w:r>
              <w:rPr>
                <w:rFonts w:hint="eastAsia" w:ascii="宋体" w:hAnsi="宋体" w:cs="宋体"/>
                <w:kern w:val="0"/>
                <w:szCs w:val="21"/>
              </w:rPr>
              <w:t>校方无过失</w:t>
            </w:r>
            <w:r>
              <w:rPr>
                <w:rFonts w:hint="eastAsia" w:ascii="宋体" w:hAnsi="宋体" w:cs="宋体"/>
                <w:color w:val="auto"/>
                <w:kern w:val="0"/>
                <w:szCs w:val="21"/>
                <w:highlight w:val="none"/>
              </w:rPr>
              <w:t>责任</w:t>
            </w:r>
            <w:r>
              <w:rPr>
                <w:rFonts w:hint="eastAsia" w:ascii="宋体" w:hAnsi="宋体" w:cs="宋体"/>
                <w:color w:val="auto"/>
                <w:highlight w:val="none"/>
                <w:lang w:val="en-US" w:eastAsia="zh-CN"/>
              </w:rPr>
              <w:t>险</w:t>
            </w:r>
          </w:p>
        </w:tc>
        <w:tc>
          <w:tcPr>
            <w:tcW w:w="8182" w:type="dxa"/>
            <w:vAlign w:val="center"/>
          </w:tcPr>
          <w:p>
            <w:pPr>
              <w:jc w:val="left"/>
            </w:pPr>
            <w:r>
              <w:rPr>
                <w:rFonts w:hint="eastAsia"/>
              </w:rPr>
              <w:t>保险责任：</w:t>
            </w:r>
          </w:p>
          <w:p>
            <w:pPr>
              <w:jc w:val="left"/>
            </w:pPr>
            <w:r>
              <w:rPr>
                <w:rFonts w:hint="eastAsia"/>
              </w:rPr>
              <w:t>1．自然灾害</w:t>
            </w:r>
          </w:p>
          <w:p>
            <w:pPr>
              <w:jc w:val="left"/>
            </w:pPr>
            <w:r>
              <w:rPr>
                <w:rFonts w:hint="eastAsia"/>
              </w:rPr>
              <w:t>2．学生自身原因</w:t>
            </w:r>
          </w:p>
          <w:p>
            <w:pPr>
              <w:jc w:val="left"/>
            </w:pPr>
            <w:r>
              <w:rPr>
                <w:rFonts w:hint="eastAsia"/>
              </w:rPr>
              <w:t>3．学生体质差异</w:t>
            </w:r>
          </w:p>
          <w:p>
            <w:pPr>
              <w:pStyle w:val="56"/>
              <w:numPr>
                <w:ilvl w:val="0"/>
                <w:numId w:val="3"/>
              </w:numPr>
              <w:ind w:firstLineChars="0"/>
              <w:jc w:val="left"/>
            </w:pPr>
            <w:r>
              <w:rPr>
                <w:rFonts w:hint="eastAsia"/>
              </w:rPr>
              <w:t>校外的突发性侵害</w:t>
            </w:r>
          </w:p>
          <w:p>
            <w:pPr>
              <w:pStyle w:val="56"/>
              <w:numPr>
                <w:ilvl w:val="0"/>
                <w:numId w:val="0"/>
              </w:numPr>
              <w:ind w:leftChars="0"/>
              <w:jc w:val="left"/>
            </w:pPr>
          </w:p>
          <w:p>
            <w:pPr>
              <w:pStyle w:val="20"/>
              <w:widowControl/>
              <w:shd w:val="clear" w:color="auto" w:fill="FFFFFF"/>
              <w:spacing w:beforeAutospacing="0" w:afterAutospacing="0"/>
              <w:rPr>
                <w:rFonts w:hint="eastAsia" w:ascii="宋体" w:hAnsi="宋体"/>
                <w:b/>
                <w:bCs/>
                <w:kern w:val="0"/>
                <w:sz w:val="22"/>
                <w:szCs w:val="22"/>
                <w:lang w:eastAsia="zh-CN"/>
              </w:rPr>
            </w:pPr>
            <w:r>
              <w:rPr>
                <w:rFonts w:hint="eastAsia" w:ascii="宋体" w:hAnsi="宋体"/>
                <w:b/>
                <w:bCs/>
                <w:kern w:val="0"/>
                <w:sz w:val="22"/>
                <w:szCs w:val="22"/>
              </w:rPr>
              <w:t>赔偿金额</w:t>
            </w:r>
            <w:r>
              <w:rPr>
                <w:rFonts w:hint="eastAsia" w:ascii="宋体" w:hAnsi="宋体"/>
                <w:b/>
                <w:bCs/>
                <w:kern w:val="0"/>
                <w:sz w:val="22"/>
                <w:szCs w:val="22"/>
                <w:lang w:eastAsia="zh-CN"/>
              </w:rPr>
              <w:t>：</w:t>
            </w:r>
          </w:p>
          <w:p>
            <w:pPr>
              <w:widowControl/>
              <w:jc w:val="left"/>
              <w:rPr>
                <w:rFonts w:ascii="宋体" w:hAnsi="宋体" w:cs="宋体"/>
                <w:color w:val="auto"/>
                <w:kern w:val="0"/>
                <w:szCs w:val="21"/>
              </w:rPr>
            </w:pPr>
            <w:r>
              <w:rPr>
                <w:rFonts w:hint="eastAsia" w:ascii="宋体" w:hAnsi="宋体" w:cs="宋体"/>
                <w:kern w:val="0"/>
                <w:szCs w:val="21"/>
              </w:rPr>
              <w:t>1</w:t>
            </w:r>
            <w:r>
              <w:rPr>
                <w:rFonts w:ascii="宋体" w:hAnsi="宋体" w:cs="宋体"/>
                <w:color w:val="auto"/>
                <w:kern w:val="0"/>
                <w:szCs w:val="21"/>
              </w:rPr>
              <w:t>.</w:t>
            </w:r>
            <w:r>
              <w:rPr>
                <w:rFonts w:hint="eastAsia" w:ascii="宋体" w:hAnsi="宋体" w:cs="宋体"/>
                <w:color w:val="auto"/>
                <w:kern w:val="0"/>
                <w:szCs w:val="21"/>
                <w:highlight w:val="none"/>
                <w:lang w:val="en-US" w:eastAsia="zh-CN"/>
              </w:rPr>
              <w:t>每校</w:t>
            </w:r>
            <w:r>
              <w:rPr>
                <w:rFonts w:hint="eastAsia" w:ascii="宋体" w:hAnsi="宋体" w:cs="宋体"/>
                <w:color w:val="auto"/>
                <w:kern w:val="0"/>
                <w:szCs w:val="21"/>
              </w:rPr>
              <w:t>每年无过失责任累计赔偿责任限额200万元；</w:t>
            </w:r>
          </w:p>
          <w:p>
            <w:pPr>
              <w:widowControl/>
              <w:jc w:val="left"/>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每人每年无过失责任限额10万元；</w:t>
            </w:r>
          </w:p>
          <w:p>
            <w:pPr>
              <w:widowControl/>
              <w:jc w:val="left"/>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highlight w:val="none"/>
                <w:lang w:val="en-US" w:eastAsia="zh-CN"/>
              </w:rPr>
              <w:t>每校</w:t>
            </w:r>
            <w:r>
              <w:rPr>
                <w:rFonts w:hint="eastAsia" w:ascii="宋体" w:hAnsi="宋体" w:cs="宋体"/>
                <w:color w:val="auto"/>
                <w:kern w:val="0"/>
                <w:szCs w:val="21"/>
              </w:rPr>
              <w:t>每次事故无过失责任限额100万元；</w:t>
            </w:r>
          </w:p>
          <w:p>
            <w:pPr>
              <w:widowControl/>
              <w:spacing w:line="260" w:lineRule="exact"/>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每人无过失精神损害赔偿限</w:t>
            </w:r>
            <w:r>
              <w:rPr>
                <w:rFonts w:hint="eastAsia" w:ascii="宋体" w:hAnsi="宋体" w:cs="宋体"/>
                <w:kern w:val="0"/>
                <w:szCs w:val="21"/>
              </w:rPr>
              <w:t>额5万元。</w:t>
            </w:r>
          </w:p>
          <w:p>
            <w:pPr>
              <w:pStyle w:val="2"/>
            </w:pPr>
          </w:p>
        </w:tc>
        <w:tc>
          <w:tcPr>
            <w:tcW w:w="1241" w:type="dxa"/>
          </w:tcPr>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p>
          <w:p>
            <w:pPr>
              <w:widowControl/>
              <w:rPr>
                <w:rFonts w:ascii="宋体" w:hAnsi="宋体" w:cs="宋体"/>
                <w:kern w:val="0"/>
                <w:szCs w:val="21"/>
              </w:rPr>
            </w:pPr>
            <w:r>
              <w:rPr>
                <w:rFonts w:hint="eastAsia" w:ascii="宋体" w:hAnsi="宋体" w:cs="宋体"/>
                <w:kern w:val="0"/>
                <w:szCs w:val="21"/>
              </w:rPr>
              <w:t>约87</w:t>
            </w:r>
            <w:r>
              <w:rPr>
                <w:rFonts w:ascii="宋体" w:hAnsi="宋体" w:cs="宋体"/>
                <w:kern w:val="0"/>
                <w:szCs w:val="21"/>
              </w:rPr>
              <w:t>00</w:t>
            </w:r>
            <w:r>
              <w:rPr>
                <w:rFonts w:hint="eastAsia" w:ascii="宋体" w:hAnsi="宋体" w:cs="宋体"/>
                <w:kern w:val="0"/>
                <w:szCs w:val="21"/>
              </w:rPr>
              <w:t>人</w:t>
            </w:r>
          </w:p>
        </w:tc>
      </w:tr>
    </w:tbl>
    <w:p>
      <w:pPr>
        <w:widowControl/>
        <w:jc w:val="left"/>
        <w:rPr>
          <w:rFonts w:ascii="宋体" w:hAnsi="宋体" w:cs="宋体"/>
          <w:color w:val="auto"/>
          <w:szCs w:val="21"/>
        </w:rPr>
      </w:pPr>
      <w:r>
        <w:rPr>
          <w:rFonts w:ascii="宋体" w:hAnsi="宋体" w:cs="宋体"/>
          <w:color w:val="auto"/>
          <w:szCs w:val="21"/>
        </w:rPr>
        <w:br w:type="page"/>
      </w:r>
    </w:p>
    <w:p>
      <w:pPr>
        <w:pStyle w:val="4"/>
        <w:rPr>
          <w:rFonts w:ascii="宋体" w:hAnsi="宋体" w:cs="宋体"/>
          <w:color w:val="auto"/>
        </w:rPr>
      </w:pPr>
      <w:bookmarkStart w:id="76" w:name="_Toc54939199"/>
      <w:bookmarkStart w:id="77" w:name="_Toc7241"/>
      <w:r>
        <w:rPr>
          <w:rFonts w:hint="eastAsia" w:ascii="宋体" w:hAnsi="宋体" w:cs="宋体"/>
          <w:color w:val="auto"/>
        </w:rPr>
        <w:t>第四章  合同主要条款</w:t>
      </w:r>
      <w:bookmarkEnd w:id="76"/>
      <w:bookmarkEnd w:id="77"/>
    </w:p>
    <w:p>
      <w:pPr>
        <w:tabs>
          <w:tab w:val="left" w:pos="3640"/>
        </w:tabs>
        <w:autoSpaceDE w:val="0"/>
        <w:autoSpaceDN w:val="0"/>
        <w:spacing w:line="360" w:lineRule="auto"/>
        <w:rPr>
          <w:rFonts w:ascii="宋体" w:hAnsi="宋体" w:cs="宋体"/>
          <w:color w:val="auto"/>
          <w:szCs w:val="21"/>
          <w:u w:val="single"/>
        </w:rPr>
      </w:pPr>
      <w:bookmarkStart w:id="78" w:name="_Toc26873"/>
      <w:r>
        <w:rPr>
          <w:rFonts w:hint="eastAsia" w:ascii="宋体" w:hAnsi="宋体" w:cs="宋体"/>
          <w:color w:val="auto"/>
          <w:szCs w:val="21"/>
        </w:rPr>
        <w:t>买方（采购人）：</w:t>
      </w:r>
      <w:r>
        <w:rPr>
          <w:rFonts w:hint="eastAsia" w:ascii="宋体" w:hAnsi="宋体" w:cs="宋体"/>
          <w:color w:val="auto"/>
          <w:szCs w:val="21"/>
          <w:u w:val="single"/>
        </w:rPr>
        <w:t xml:space="preserve">                           </w:t>
      </w:r>
    </w:p>
    <w:p>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卖方（</w:t>
      </w:r>
      <w:r>
        <w:rPr>
          <w:rFonts w:hint="eastAsia" w:ascii="宋体" w:hAnsi="宋体" w:cs="宋体"/>
          <w:b/>
          <w:color w:val="auto"/>
          <w:szCs w:val="21"/>
        </w:rPr>
        <w:t>成交</w:t>
      </w:r>
      <w:r>
        <w:rPr>
          <w:rFonts w:hint="eastAsia" w:ascii="宋体" w:hAnsi="宋体" w:cs="宋体"/>
          <w:color w:val="auto"/>
          <w:szCs w:val="21"/>
        </w:rPr>
        <w:t>人）：</w:t>
      </w:r>
      <w:r>
        <w:rPr>
          <w:rFonts w:hint="eastAsia" w:ascii="宋体" w:hAnsi="宋体" w:cs="宋体"/>
          <w:color w:val="auto"/>
          <w:szCs w:val="21"/>
          <w:u w:val="single"/>
        </w:rPr>
        <w:t xml:space="preserve">                           </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根据《中华人民共和国民法典》及</w:t>
      </w:r>
      <w:r>
        <w:rPr>
          <w:rFonts w:hint="eastAsia" w:ascii="宋体" w:hAnsi="宋体" w:cs="宋体"/>
          <w:color w:val="auto"/>
          <w:szCs w:val="21"/>
          <w:u w:val="single"/>
        </w:rPr>
        <w:t xml:space="preserve">                                （项目名称）</w:t>
      </w:r>
      <w:r>
        <w:rPr>
          <w:rFonts w:hint="eastAsia" w:ascii="宋体" w:hAnsi="宋体" w:cs="宋体"/>
          <w:color w:val="auto"/>
          <w:szCs w:val="21"/>
        </w:rPr>
        <w:t>的谈判文件、响应文件等，买、卖双方经协商一致，签订如下合同条款，并共同遵守。</w:t>
      </w:r>
    </w:p>
    <w:p>
      <w:pPr>
        <w:numPr>
          <w:ilvl w:val="0"/>
          <w:numId w:val="4"/>
        </w:numPr>
        <w:tabs>
          <w:tab w:val="left" w:pos="3640"/>
        </w:tabs>
        <w:autoSpaceDE w:val="0"/>
        <w:autoSpaceDN w:val="0"/>
        <w:spacing w:line="360" w:lineRule="auto"/>
        <w:ind w:firstLine="422" w:firstLineChars="200"/>
        <w:rPr>
          <w:rFonts w:ascii="宋体" w:hAnsi="宋体" w:cs="宋体"/>
          <w:b/>
          <w:color w:val="auto"/>
          <w:spacing w:val="8"/>
          <w:szCs w:val="21"/>
        </w:rPr>
      </w:pPr>
      <w:r>
        <w:rPr>
          <w:rFonts w:hint="eastAsia" w:ascii="宋体" w:hAnsi="宋体" w:cs="宋体"/>
          <w:b/>
          <w:color w:val="auto"/>
          <w:szCs w:val="21"/>
        </w:rPr>
        <w:t>服务内容</w:t>
      </w:r>
    </w:p>
    <w:p>
      <w:pPr>
        <w:tabs>
          <w:tab w:val="left" w:pos="3640"/>
        </w:tabs>
        <w:autoSpaceDE w:val="0"/>
        <w:autoSpaceDN w:val="0"/>
        <w:spacing w:line="360" w:lineRule="auto"/>
        <w:ind w:left="422"/>
        <w:rPr>
          <w:rFonts w:ascii="宋体" w:hAnsi="宋体" w:cs="宋体"/>
          <w:b/>
          <w:color w:val="auto"/>
          <w:spacing w:val="8"/>
          <w:szCs w:val="21"/>
        </w:rPr>
      </w:pPr>
      <w:r>
        <w:rPr>
          <w:rFonts w:hint="eastAsia" w:ascii="宋体" w:hAnsi="宋体" w:cs="宋体"/>
          <w:b/>
          <w:color w:val="auto"/>
          <w:szCs w:val="21"/>
        </w:rPr>
        <w:t>服务内容：</w:t>
      </w:r>
    </w:p>
    <w:p>
      <w:pPr>
        <w:tabs>
          <w:tab w:val="left" w:pos="3640"/>
        </w:tabs>
        <w:autoSpaceDE w:val="0"/>
        <w:autoSpaceDN w:val="0"/>
        <w:spacing w:line="360" w:lineRule="auto"/>
        <w:ind w:left="422"/>
        <w:rPr>
          <w:rFonts w:ascii="宋体" w:hAnsi="宋体" w:cs="宋体"/>
          <w:b/>
          <w:color w:val="auto"/>
          <w:spacing w:val="8"/>
          <w:szCs w:val="21"/>
        </w:rPr>
      </w:pPr>
      <w:r>
        <w:rPr>
          <w:rFonts w:hint="eastAsia" w:ascii="宋体" w:hAnsi="宋体" w:cs="宋体"/>
          <w:b/>
          <w:color w:val="auto"/>
          <w:szCs w:val="21"/>
        </w:rPr>
        <w:t>合同金额：</w:t>
      </w:r>
    </w:p>
    <w:p>
      <w:pPr>
        <w:tabs>
          <w:tab w:val="left" w:pos="3640"/>
        </w:tabs>
        <w:autoSpaceDE w:val="0"/>
        <w:autoSpaceDN w:val="0"/>
        <w:spacing w:line="360" w:lineRule="auto"/>
        <w:ind w:firstLine="422" w:firstLineChars="200"/>
        <w:rPr>
          <w:rFonts w:ascii="宋体" w:hAnsi="宋体" w:cs="宋体"/>
          <w:color w:val="auto"/>
          <w:szCs w:val="21"/>
        </w:rPr>
      </w:pPr>
      <w:r>
        <w:rPr>
          <w:rFonts w:hint="eastAsia" w:ascii="宋体" w:hAnsi="宋体" w:cs="宋体"/>
          <w:b/>
          <w:color w:val="auto"/>
          <w:szCs w:val="21"/>
        </w:rPr>
        <w:t>二、服务期：</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三、服务人员配备：</w:t>
      </w:r>
    </w:p>
    <w:p>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四、服务地点：</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五、验收：</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六、付款方式：</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七、履约保证金退还：</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八、违约责任</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1、买方无正当理由拒绝接受服务，买方向卖方偿付合同价的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w:t>
      </w:r>
      <w:r>
        <w:rPr>
          <w:rFonts w:hint="eastAsia" w:ascii="宋体" w:hAnsi="宋体" w:cs="宋体"/>
          <w:color w:val="auto"/>
          <w:szCs w:val="21"/>
        </w:rPr>
        <w:t>的违约金；</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2、买方无正当理由逾期付款的，买方向卖方每日偿付合同价的</w:t>
      </w:r>
      <w:r>
        <w:rPr>
          <w:rFonts w:hint="eastAsia" w:ascii="宋体" w:hAnsi="宋体" w:cs="宋体"/>
          <w:color w:val="auto"/>
          <w:spacing w:val="8"/>
          <w:szCs w:val="21"/>
          <w:u w:val="single"/>
        </w:rPr>
        <w:t xml:space="preserve">     </w:t>
      </w:r>
      <w:r>
        <w:rPr>
          <w:rFonts w:hint="eastAsia" w:ascii="宋体" w:hAnsi="宋体" w:cs="宋体"/>
          <w:color w:val="auto"/>
          <w:szCs w:val="21"/>
        </w:rPr>
        <w:t>‰的违约金；</w:t>
      </w:r>
    </w:p>
    <w:p>
      <w:pPr>
        <w:tabs>
          <w:tab w:val="left" w:pos="3640"/>
        </w:tabs>
        <w:autoSpaceDE w:val="0"/>
        <w:autoSpaceDN w:val="0"/>
        <w:spacing w:line="500" w:lineRule="exact"/>
        <w:ind w:firstLine="452" w:firstLineChars="200"/>
        <w:rPr>
          <w:rFonts w:ascii="宋体" w:hAnsi="宋体" w:cs="宋体"/>
          <w:b/>
          <w:color w:val="auto"/>
          <w:szCs w:val="21"/>
        </w:rPr>
      </w:pPr>
      <w:r>
        <w:rPr>
          <w:rFonts w:hint="eastAsia" w:ascii="宋体" w:hAnsi="宋体" w:cs="宋体"/>
          <w:color w:val="auto"/>
          <w:spacing w:val="8"/>
          <w:szCs w:val="21"/>
        </w:rPr>
        <w:t>3、卖方不能提供服务的，卖方向买方支付合同价的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pPr>
        <w:tabs>
          <w:tab w:val="left" w:pos="3640"/>
        </w:tabs>
        <w:autoSpaceDE w:val="0"/>
        <w:autoSpaceDN w:val="0"/>
        <w:spacing w:line="500" w:lineRule="exact"/>
        <w:ind w:firstLine="452" w:firstLineChars="200"/>
        <w:rPr>
          <w:rFonts w:ascii="宋体" w:hAnsi="宋体" w:cs="宋体"/>
          <w:b/>
          <w:color w:val="auto"/>
          <w:szCs w:val="21"/>
        </w:rPr>
      </w:pPr>
      <w:r>
        <w:rPr>
          <w:rFonts w:hint="eastAsia" w:ascii="宋体" w:hAnsi="宋体" w:cs="宋体"/>
          <w:color w:val="auto"/>
          <w:spacing w:val="8"/>
          <w:szCs w:val="21"/>
        </w:rPr>
        <w:t>4、卖方逾期提供服务的，卖方向买方每日偿付合同价的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pPr>
        <w:spacing w:line="500" w:lineRule="exact"/>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九、解决合同纠纷方式</w:t>
      </w:r>
    </w:p>
    <w:p>
      <w:pPr>
        <w:tabs>
          <w:tab w:val="left" w:pos="3640"/>
        </w:tabs>
        <w:autoSpaceDE w:val="0"/>
        <w:autoSpaceDN w:val="0"/>
        <w:spacing w:line="500" w:lineRule="exact"/>
        <w:ind w:firstLine="452" w:firstLineChars="200"/>
        <w:rPr>
          <w:rFonts w:ascii="宋体" w:hAnsi="宋体" w:cs="宋体"/>
          <w:color w:val="auto"/>
          <w:spacing w:val="8"/>
          <w:szCs w:val="21"/>
        </w:rPr>
      </w:pPr>
      <w:r>
        <w:rPr>
          <w:rFonts w:hint="eastAsia" w:ascii="宋体" w:hAnsi="宋体" w:cs="宋体"/>
          <w:color w:val="auto"/>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auto"/>
          <w:spacing w:val="8"/>
          <w:szCs w:val="21"/>
        </w:rPr>
      </w:pPr>
      <w:r>
        <w:rPr>
          <w:rFonts w:hint="eastAsia" w:ascii="宋体" w:hAnsi="宋体"/>
          <w:b/>
          <w:color w:val="auto"/>
          <w:spacing w:val="8"/>
          <w:szCs w:val="21"/>
        </w:rPr>
        <w:t>十、</w:t>
      </w:r>
      <w:r>
        <w:rPr>
          <w:rFonts w:hint="eastAsia" w:ascii="宋体" w:hAnsi="宋体" w:cs="宋体"/>
          <w:b/>
          <w:color w:val="auto"/>
          <w:szCs w:val="21"/>
        </w:rPr>
        <w:t>本合同组成及解释先后顺序：</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2、竞争性谈判文件；</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3、本合同文本；</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4、成交人的投标文件；　</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5、其他补充约定事项。</w:t>
      </w:r>
    </w:p>
    <w:p>
      <w:pPr>
        <w:spacing w:line="360" w:lineRule="auto"/>
        <w:ind w:firstLine="413" w:firstLineChars="196"/>
        <w:rPr>
          <w:rFonts w:ascii="宋体" w:hAnsi="宋体"/>
          <w:b/>
          <w:color w:val="auto"/>
          <w:spacing w:val="8"/>
          <w:szCs w:val="21"/>
          <w:u w:val="single"/>
        </w:rPr>
      </w:pPr>
      <w:r>
        <w:rPr>
          <w:rFonts w:hint="eastAsia" w:ascii="宋体" w:hAnsi="宋体" w:cs="宋体"/>
          <w:b/>
          <w:color w:val="auto"/>
          <w:szCs w:val="21"/>
        </w:rPr>
        <w:t>十一、其他约定事项：</w:t>
      </w:r>
      <w:r>
        <w:rPr>
          <w:rFonts w:hint="eastAsia" w:ascii="宋体" w:hAnsi="宋体"/>
          <w:color w:val="auto"/>
          <w:spacing w:val="8"/>
          <w:szCs w:val="21"/>
          <w:u w:val="single"/>
        </w:rPr>
        <w:t xml:space="preserve"> 　　　　　　　　　　　  </w:t>
      </w:r>
      <w:r>
        <w:rPr>
          <w:rFonts w:hint="eastAsia" w:ascii="宋体" w:hAnsi="宋体"/>
          <w:b/>
          <w:color w:val="auto"/>
          <w:spacing w:val="8"/>
          <w:szCs w:val="21"/>
          <w:u w:val="single"/>
        </w:rPr>
        <w:t xml:space="preserve">                               </w:t>
      </w:r>
    </w:p>
    <w:p>
      <w:pPr>
        <w:spacing w:line="360" w:lineRule="auto"/>
        <w:ind w:left="-178" w:leftChars="-85" w:firstLine="177" w:firstLineChars="78"/>
        <w:rPr>
          <w:rFonts w:ascii="宋体" w:hAnsi="宋体"/>
          <w:color w:val="auto"/>
          <w:spacing w:val="8"/>
          <w:szCs w:val="21"/>
          <w:u w:val="single"/>
        </w:rPr>
      </w:pPr>
      <w:r>
        <w:rPr>
          <w:rFonts w:hint="eastAsia" w:ascii="宋体" w:hAnsi="宋体"/>
          <w:b/>
          <w:color w:val="auto"/>
          <w:spacing w:val="8"/>
          <w:szCs w:val="21"/>
          <w:u w:val="single"/>
        </w:rPr>
        <w:t xml:space="preserve">                                                       </w:t>
      </w:r>
      <w:r>
        <w:rPr>
          <w:rFonts w:hint="eastAsia" w:ascii="宋体" w:hAnsi="宋体"/>
          <w:color w:val="auto"/>
          <w:spacing w:val="8"/>
          <w:szCs w:val="21"/>
          <w:u w:val="single"/>
        </w:rPr>
        <w:t xml:space="preserve">                    </w:t>
      </w:r>
    </w:p>
    <w:p>
      <w:pPr>
        <w:spacing w:line="360" w:lineRule="auto"/>
        <w:ind w:left="-178" w:leftChars="-85" w:firstLine="176" w:firstLineChars="78"/>
        <w:rPr>
          <w:rFonts w:ascii="宋体" w:hAnsi="宋体"/>
          <w:color w:val="auto"/>
          <w:spacing w:val="8"/>
          <w:szCs w:val="21"/>
          <w:u w:val="single"/>
        </w:rPr>
      </w:pPr>
      <w:r>
        <w:rPr>
          <w:rFonts w:hint="eastAsia" w:ascii="宋体" w:hAnsi="宋体"/>
          <w:color w:val="auto"/>
          <w:spacing w:val="8"/>
          <w:szCs w:val="21"/>
          <w:u w:val="single"/>
        </w:rPr>
        <w:t xml:space="preserve">                                                                           </w:t>
      </w:r>
    </w:p>
    <w:p>
      <w:pPr>
        <w:spacing w:line="360" w:lineRule="auto"/>
        <w:ind w:left="-178" w:leftChars="-85" w:firstLine="176" w:firstLineChars="78"/>
        <w:rPr>
          <w:rFonts w:ascii="宋体" w:hAnsi="宋体" w:cs="宋体"/>
          <w:color w:val="auto"/>
          <w:spacing w:val="8"/>
          <w:szCs w:val="21"/>
          <w:u w:val="single"/>
        </w:rPr>
      </w:pPr>
    </w:p>
    <w:p>
      <w:pPr>
        <w:tabs>
          <w:tab w:val="left" w:pos="3640"/>
        </w:tabs>
        <w:autoSpaceDE w:val="0"/>
        <w:autoSpaceDN w:val="0"/>
        <w:spacing w:line="360" w:lineRule="auto"/>
        <w:ind w:firstLine="420" w:firstLineChars="200"/>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4"/>
        <w:rPr>
          <w:rFonts w:ascii="宋体" w:hAnsi="宋体" w:cs="宋体"/>
          <w:color w:val="auto"/>
        </w:rPr>
      </w:pPr>
      <w:bookmarkStart w:id="79" w:name="_Toc54939200"/>
      <w:r>
        <w:rPr>
          <w:rFonts w:hint="eastAsia" w:ascii="宋体" w:hAnsi="宋体" w:cs="宋体"/>
          <w:color w:val="auto"/>
        </w:rPr>
        <w:t>第五章   谈判响应文件格式</w:t>
      </w:r>
      <w:bookmarkEnd w:id="78"/>
      <w:bookmarkEnd w:id="79"/>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lang w:eastAsia="zh-CN"/>
        </w:rPr>
        <w:t>法定代表人或委托代理人：</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 xml:space="preserve">  </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二、服务报价表（首轮）、最终报价表</w:t>
      </w:r>
    </w:p>
    <w:p>
      <w:pPr>
        <w:spacing w:line="480" w:lineRule="auto"/>
        <w:ind w:firstLine="480" w:firstLineChars="200"/>
        <w:rPr>
          <w:rFonts w:ascii="宋体" w:hAnsi="宋体" w:cs="宋体"/>
          <w:color w:val="auto"/>
          <w:sz w:val="24"/>
        </w:rPr>
      </w:pPr>
      <w:r>
        <w:rPr>
          <w:rFonts w:hint="eastAsia" w:ascii="宋体" w:hAnsi="宋体" w:cs="宋体"/>
          <w:color w:val="auto"/>
          <w:sz w:val="24"/>
        </w:rPr>
        <w:t>三、服务内容及质量要求响应表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四、服务方案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7"/>
        <w:jc w:val="center"/>
        <w:rPr>
          <w:rFonts w:hAnsi="宋体" w:cs="宋体"/>
          <w:color w:val="auto"/>
        </w:rPr>
      </w:pPr>
      <w:bookmarkStart w:id="80" w:name="_Toc13905"/>
      <w:bookmarkStart w:id="81" w:name="_Toc54939201"/>
      <w:r>
        <w:rPr>
          <w:rFonts w:hint="eastAsia" w:hAnsi="宋体" w:cs="宋体"/>
          <w:color w:val="auto"/>
        </w:rPr>
        <w:t>一、谈判响应函</w:t>
      </w:r>
      <w:bookmarkEnd w:id="80"/>
      <w:bookmarkEnd w:id="81"/>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2"/>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w:t>
      </w:r>
      <w:r>
        <w:rPr>
          <w:rFonts w:hint="eastAsia" w:hAnsi="宋体" w:cs="宋体"/>
          <w:color w:val="auto"/>
          <w:szCs w:val="21"/>
          <w:lang w:val="en-US" w:eastAsia="zh-CN"/>
        </w:rPr>
        <w:t>邀请书</w:t>
      </w:r>
      <w:r>
        <w:rPr>
          <w:rFonts w:hint="eastAsia" w:hAnsi="宋体" w:cs="宋体"/>
          <w:color w:val="auto"/>
          <w:szCs w:val="21"/>
        </w:rPr>
        <w:t>，我方决定参加贵方组织的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安庆职业技术学院2021-2022学年度校（园）方责任险采购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2"/>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元/人</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u w:val="single"/>
          <w:lang w:val="en-US" w:eastAsia="zh-CN"/>
        </w:rPr>
        <w:t>/人</w:t>
      </w:r>
      <w:r>
        <w:rPr>
          <w:rFonts w:hint="eastAsia" w:hAnsi="宋体" w:cs="宋体"/>
          <w:color w:val="auto"/>
          <w:szCs w:val="21"/>
        </w:rPr>
        <w:t>。</w:t>
      </w:r>
    </w:p>
    <w:p>
      <w:pPr>
        <w:pStyle w:val="12"/>
        <w:tabs>
          <w:tab w:val="left" w:pos="5580"/>
        </w:tabs>
        <w:spacing w:line="360" w:lineRule="auto"/>
        <w:ind w:firstLine="420" w:firstLineChars="200"/>
        <w:rPr>
          <w:rFonts w:hAnsi="宋体" w:cs="宋体"/>
          <w:color w:val="auto"/>
          <w:szCs w:val="21"/>
        </w:rPr>
      </w:pPr>
      <w:r>
        <w:rPr>
          <w:rFonts w:hint="eastAsia" w:hAnsi="宋体" w:cs="宋体"/>
          <w:color w:val="auto"/>
          <w:szCs w:val="21"/>
        </w:rPr>
        <w:t>3、一旦我方成交，我方将严格履行合同约定的责任和义务，</w:t>
      </w:r>
      <w:r>
        <w:rPr>
          <w:rFonts w:hint="eastAsia" w:hAnsi="宋体"/>
          <w:color w:val="auto"/>
          <w:szCs w:val="21"/>
        </w:rPr>
        <w:t>保证该项目</w:t>
      </w:r>
      <w:r>
        <w:rPr>
          <w:rFonts w:hint="eastAsia" w:hAnsi="宋体"/>
          <w:color w:val="auto"/>
          <w:szCs w:val="21"/>
          <w:lang w:val="en-US" w:eastAsia="zh-CN"/>
        </w:rPr>
        <w:t>服务期为</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年</w:t>
      </w:r>
      <w:r>
        <w:rPr>
          <w:rFonts w:hint="eastAsia" w:hAnsi="宋体"/>
          <w:color w:val="auto"/>
          <w:szCs w:val="21"/>
        </w:rPr>
        <w:t>。</w:t>
      </w:r>
    </w:p>
    <w:p>
      <w:pPr>
        <w:pStyle w:val="12"/>
        <w:numPr>
          <w:ilvl w:val="0"/>
          <w:numId w:val="5"/>
        </w:numPr>
        <w:tabs>
          <w:tab w:val="left" w:pos="5580"/>
        </w:tabs>
        <w:spacing w:line="360" w:lineRule="auto"/>
        <w:ind w:left="26" w:leftChars="0" w:firstLine="394" w:firstLineChars="0"/>
        <w:rPr>
          <w:rFonts w:hint="eastAsia" w:hAnsi="宋体" w:cs="宋体"/>
          <w:color w:val="auto"/>
          <w:szCs w:val="21"/>
        </w:rPr>
      </w:pPr>
      <w:r>
        <w:rPr>
          <w:rFonts w:hint="eastAsia" w:hAnsi="宋体" w:cs="宋体"/>
          <w:color w:val="auto"/>
          <w:szCs w:val="21"/>
        </w:rPr>
        <w:t>我方保证按照本项目竞争性谈判文件要求提交谈判响应文件。</w:t>
      </w:r>
    </w:p>
    <w:p>
      <w:pPr>
        <w:pStyle w:val="12"/>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2"/>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2"/>
        <w:tabs>
          <w:tab w:val="left" w:pos="5580"/>
        </w:tabs>
        <w:spacing w:line="360" w:lineRule="auto"/>
        <w:ind w:right="360" w:firstLine="3570" w:firstLineChars="1700"/>
        <w:rPr>
          <w:rFonts w:hAnsi="宋体" w:cs="宋体"/>
          <w:color w:val="auto"/>
          <w:szCs w:val="21"/>
        </w:rPr>
      </w:pPr>
    </w:p>
    <w:p>
      <w:pPr>
        <w:pStyle w:val="12"/>
        <w:tabs>
          <w:tab w:val="left" w:pos="5580"/>
        </w:tabs>
        <w:spacing w:line="360" w:lineRule="auto"/>
        <w:ind w:right="360" w:firstLine="3570" w:firstLineChars="1700"/>
        <w:rPr>
          <w:rFonts w:hAnsi="宋体" w:cs="宋体"/>
          <w:color w:val="auto"/>
          <w:szCs w:val="21"/>
        </w:rPr>
      </w:pPr>
    </w:p>
    <w:p>
      <w:pPr>
        <w:pStyle w:val="12"/>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2"/>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2"/>
        <w:tabs>
          <w:tab w:val="left" w:pos="5580"/>
        </w:tabs>
        <w:spacing w:line="360" w:lineRule="auto"/>
        <w:ind w:firstLine="420" w:firstLineChars="200"/>
        <w:jc w:val="left"/>
        <w:rPr>
          <w:rFonts w:hAnsi="宋体" w:cs="宋体"/>
          <w:color w:val="auto"/>
          <w:szCs w:val="21"/>
          <w:u w:val="single"/>
        </w:rPr>
      </w:pPr>
      <w:r>
        <w:rPr>
          <w:rFonts w:hint="eastAsia" w:hAnsi="宋体" w:cs="宋体"/>
          <w:color w:val="auto"/>
          <w:szCs w:val="21"/>
        </w:rPr>
        <w:t xml:space="preserve">            </w:t>
      </w:r>
      <w:r>
        <w:rPr>
          <w:rFonts w:hint="eastAsia" w:hAnsi="宋体" w:cs="宋体"/>
          <w:color w:val="auto"/>
          <w:szCs w:val="21"/>
          <w:lang w:val="en-US" w:eastAsia="zh-CN"/>
        </w:rPr>
        <w:t xml:space="preserve">            </w:t>
      </w:r>
      <w:r>
        <w:rPr>
          <w:rFonts w:hint="eastAsia" w:hAnsi="宋体" w:cs="宋体"/>
          <w:color w:val="auto"/>
          <w:szCs w:val="21"/>
        </w:rPr>
        <w:t xml:space="preserve">    </w:t>
      </w:r>
      <w:r>
        <w:rPr>
          <w:rFonts w:hint="eastAsia" w:hAnsi="宋体" w:cs="宋体"/>
          <w:color w:val="auto"/>
          <w:szCs w:val="21"/>
          <w:lang w:eastAsia="zh-CN"/>
        </w:rPr>
        <w:t>法定代表人或委托代理人：</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2"/>
        <w:tabs>
          <w:tab w:val="left" w:pos="5580"/>
        </w:tabs>
        <w:spacing w:line="360" w:lineRule="auto"/>
        <w:ind w:firstLine="420" w:firstLineChars="200"/>
        <w:rPr>
          <w:rFonts w:hAnsi="宋体" w:cs="宋体"/>
          <w:color w:val="auto"/>
          <w:szCs w:val="21"/>
          <w:u w:val="single"/>
        </w:rPr>
      </w:pPr>
    </w:p>
    <w:p>
      <w:pPr>
        <w:pStyle w:val="12"/>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pStyle w:val="23"/>
        <w:rPr>
          <w:rFonts w:ascii="宋体" w:hAnsi="宋体" w:cs="宋体"/>
          <w:color w:val="auto"/>
          <w:sz w:val="24"/>
        </w:rPr>
      </w:pPr>
    </w:p>
    <w:p>
      <w:pPr>
        <w:pStyle w:val="23"/>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pStyle w:val="2"/>
      </w:pPr>
    </w:p>
    <w:p>
      <w:pPr>
        <w:spacing w:line="360" w:lineRule="auto"/>
        <w:rPr>
          <w:rFonts w:ascii="宋体" w:hAnsi="宋体" w:cs="宋体"/>
          <w:color w:val="auto"/>
          <w:sz w:val="24"/>
        </w:rPr>
      </w:pPr>
    </w:p>
    <w:p>
      <w:pPr>
        <w:pStyle w:val="7"/>
        <w:jc w:val="center"/>
        <w:rPr>
          <w:rFonts w:hAnsi="宋体" w:cs="宋体"/>
          <w:color w:val="auto"/>
        </w:rPr>
      </w:pPr>
      <w:bookmarkStart w:id="82" w:name="_Toc12161"/>
      <w:bookmarkStart w:id="83" w:name="_Toc7098"/>
      <w:bookmarkStart w:id="84" w:name="_Toc54939202"/>
      <w:r>
        <w:rPr>
          <w:rFonts w:hint="eastAsia" w:hAnsi="宋体" w:cs="宋体"/>
          <w:color w:val="auto"/>
        </w:rPr>
        <w:t>二、</w:t>
      </w:r>
      <w:bookmarkEnd w:id="82"/>
      <w:r>
        <w:rPr>
          <w:rFonts w:hint="eastAsia" w:hAnsi="宋体" w:cs="宋体"/>
          <w:color w:val="auto"/>
        </w:rPr>
        <w:t>服务报价表(首轮)</w:t>
      </w:r>
      <w:bookmarkEnd w:id="83"/>
      <w:bookmarkEnd w:id="84"/>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CG-AZ-2021-017</w:t>
      </w:r>
      <w:r>
        <w:rPr>
          <w:rFonts w:hint="eastAsia" w:ascii="宋体" w:hAnsi="宋体" w:cs="宋体"/>
          <w:color w:val="auto"/>
          <w:szCs w:val="21"/>
        </w:rPr>
        <w:t xml:space="preserve">  </w:t>
      </w:r>
    </w:p>
    <w:p>
      <w:pPr>
        <w:spacing w:line="360" w:lineRule="auto"/>
        <w:rPr>
          <w:rFonts w:ascii="宋体" w:hAnsi="宋体"/>
          <w:szCs w:val="21"/>
        </w:rPr>
      </w:pPr>
      <w:r>
        <w:rPr>
          <w:rFonts w:hint="eastAsia" w:ascii="宋体" w:hAnsi="宋体" w:cs="宋体"/>
          <w:color w:val="auto"/>
          <w:szCs w:val="21"/>
        </w:rPr>
        <w:t>项目编号：</w:t>
      </w:r>
      <w:r>
        <w:rPr>
          <w:rFonts w:hint="eastAsia" w:ascii="宋体" w:hAnsi="宋体" w:cs="宋体"/>
          <w:color w:val="auto"/>
          <w:szCs w:val="21"/>
          <w:lang w:eastAsia="zh-CN"/>
        </w:rPr>
        <w:t xml:space="preserve"> 安庆职业技术学院2021-2022学年度校（园）方责任险采购</w:t>
      </w:r>
      <w:r>
        <w:rPr>
          <w:rFonts w:hint="eastAsia" w:ascii="宋体" w:hAnsi="宋体" w:cs="宋体"/>
          <w:color w:val="auto"/>
          <w:szCs w:val="21"/>
        </w:rPr>
        <w:t xml:space="preserve">                                                        </w:t>
      </w:r>
      <w:r>
        <w:rPr>
          <w:rFonts w:hint="eastAsia" w:ascii="宋体" w:hAnsi="宋体"/>
          <w:szCs w:val="21"/>
        </w:rPr>
        <w:t xml:space="preserve">                                                            </w:t>
      </w:r>
    </w:p>
    <w:tbl>
      <w:tblPr>
        <w:tblStyle w:val="24"/>
        <w:tblW w:w="8941" w:type="dxa"/>
        <w:jc w:val="center"/>
        <w:tblLayout w:type="fixed"/>
        <w:tblCellMar>
          <w:top w:w="0" w:type="dxa"/>
          <w:left w:w="108" w:type="dxa"/>
          <w:bottom w:w="0" w:type="dxa"/>
          <w:right w:w="108" w:type="dxa"/>
        </w:tblCellMar>
      </w:tblPr>
      <w:tblGrid>
        <w:gridCol w:w="836"/>
        <w:gridCol w:w="5142"/>
        <w:gridCol w:w="2963"/>
      </w:tblGrid>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r>
              <w:rPr>
                <w:rFonts w:hint="eastAsia" w:ascii="宋体" w:hAnsi="宋体" w:cs="宋体"/>
              </w:rPr>
              <w:t>序号</w:t>
            </w:r>
          </w:p>
        </w:tc>
        <w:tc>
          <w:tcPr>
            <w:tcW w:w="5142"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r>
              <w:rPr>
                <w:rFonts w:hint="eastAsia" w:ascii="宋体" w:hAnsi="宋体" w:cs="宋体"/>
              </w:rPr>
              <w:t>服务项目名称</w:t>
            </w:r>
          </w:p>
        </w:tc>
        <w:tc>
          <w:tcPr>
            <w:tcW w:w="2963"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rPr>
            </w:pPr>
            <w:r>
              <w:rPr>
                <w:rFonts w:hint="eastAsia" w:ascii="宋体" w:hAnsi="宋体" w:cs="宋体"/>
              </w:rPr>
              <w:t>单价（元</w:t>
            </w:r>
            <w:r>
              <w:rPr>
                <w:rFonts w:hint="eastAsia" w:ascii="宋体" w:hAnsi="宋体" w:cs="宋体"/>
                <w:lang w:val="en-US" w:eastAsia="zh-CN"/>
              </w:rPr>
              <w:t>/人</w:t>
            </w:r>
            <w:r>
              <w:rPr>
                <w:rFonts w:hint="eastAsia" w:ascii="宋体" w:hAnsi="宋体" w:cs="宋体"/>
              </w:rPr>
              <w:t>）</w:t>
            </w:r>
          </w:p>
        </w:tc>
      </w:tr>
      <w:tr>
        <w:tblPrEx>
          <w:tblCellMar>
            <w:top w:w="0" w:type="dxa"/>
            <w:left w:w="108" w:type="dxa"/>
            <w:bottom w:w="0" w:type="dxa"/>
            <w:right w:w="108" w:type="dxa"/>
          </w:tblCellMar>
        </w:tblPrEx>
        <w:trPr>
          <w:trHeight w:val="1018"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hint="eastAsia" w:ascii="宋体" w:hAnsi="宋体" w:eastAsia="宋体" w:cs="宋体"/>
                <w:lang w:val="en-US" w:eastAsia="zh-CN"/>
              </w:rPr>
            </w:pPr>
            <w:r>
              <w:rPr>
                <w:rFonts w:hint="eastAsia" w:ascii="宋体" w:hAnsi="宋体" w:cs="宋体"/>
                <w:lang w:val="en-US" w:eastAsia="zh-CN"/>
              </w:rPr>
              <w:t>1</w:t>
            </w:r>
          </w:p>
        </w:tc>
        <w:tc>
          <w:tcPr>
            <w:tcW w:w="5142" w:type="dxa"/>
            <w:tcBorders>
              <w:top w:val="single" w:color="auto" w:sz="4" w:space="0"/>
              <w:left w:val="single" w:color="auto" w:sz="4" w:space="0"/>
              <w:bottom w:val="nil"/>
              <w:right w:val="nil"/>
            </w:tcBorders>
            <w:shd w:val="clear" w:color="auto" w:fill="FFFFFF"/>
            <w:vAlign w:val="center"/>
          </w:tcPr>
          <w:p>
            <w:pPr>
              <w:jc w:val="center"/>
              <w:rPr>
                <w:rFonts w:hint="eastAsia" w:ascii="宋体" w:hAnsi="宋体" w:cs="宋体"/>
                <w:lang w:val="en-US" w:eastAsia="zh-CN"/>
              </w:rPr>
            </w:pPr>
            <w:r>
              <w:rPr>
                <w:rFonts w:hint="eastAsia" w:ascii="宋体" w:hAnsi="宋体" w:cs="宋体"/>
                <w:lang w:val="en-US" w:eastAsia="zh-CN"/>
              </w:rPr>
              <w:t>校方责任保险</w:t>
            </w:r>
          </w:p>
        </w:tc>
        <w:tc>
          <w:tcPr>
            <w:tcW w:w="2963" w:type="dxa"/>
            <w:vMerge w:val="restart"/>
            <w:tcBorders>
              <w:top w:val="single" w:color="auto" w:sz="4" w:space="0"/>
              <w:left w:val="single" w:color="auto" w:sz="4" w:space="0"/>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118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hint="eastAsia" w:ascii="宋体" w:hAnsi="宋体" w:eastAsia="宋体" w:cs="宋体"/>
                <w:lang w:val="en-US" w:eastAsia="zh-CN"/>
              </w:rPr>
            </w:pPr>
            <w:r>
              <w:rPr>
                <w:rFonts w:hint="eastAsia" w:ascii="宋体" w:hAnsi="宋体" w:cs="宋体"/>
                <w:lang w:val="en-US" w:eastAsia="zh-CN"/>
              </w:rPr>
              <w:t>2</w:t>
            </w:r>
          </w:p>
        </w:tc>
        <w:tc>
          <w:tcPr>
            <w:tcW w:w="5142" w:type="dxa"/>
            <w:tcBorders>
              <w:top w:val="single" w:color="auto" w:sz="4" w:space="0"/>
              <w:left w:val="single" w:color="auto" w:sz="4" w:space="0"/>
              <w:bottom w:val="nil"/>
              <w:right w:val="nil"/>
            </w:tcBorders>
            <w:shd w:val="clear" w:color="auto" w:fill="FFFFFF"/>
            <w:vAlign w:val="center"/>
          </w:tcPr>
          <w:p>
            <w:pPr>
              <w:jc w:val="center"/>
              <w:rPr>
                <w:rFonts w:hint="eastAsia" w:ascii="宋体" w:hAnsi="宋体" w:eastAsia="宋体" w:cs="宋体"/>
                <w:lang w:val="en-US" w:eastAsia="zh-CN"/>
              </w:rPr>
            </w:pPr>
            <w:r>
              <w:rPr>
                <w:rFonts w:hint="eastAsia" w:ascii="宋体" w:hAnsi="宋体" w:cs="宋体"/>
              </w:rPr>
              <w:t>校方无过失责任</w:t>
            </w:r>
            <w:r>
              <w:rPr>
                <w:rFonts w:hint="eastAsia" w:ascii="宋体" w:hAnsi="宋体" w:cs="宋体"/>
                <w:lang w:val="en-US" w:eastAsia="zh-CN"/>
              </w:rPr>
              <w:t>险</w:t>
            </w:r>
          </w:p>
        </w:tc>
        <w:tc>
          <w:tcPr>
            <w:tcW w:w="2963" w:type="dxa"/>
            <w:vMerge w:val="continue"/>
            <w:tcBorders>
              <w:left w:val="single" w:color="auto" w:sz="4" w:space="0"/>
              <w:bottom w:val="nil"/>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1096"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cs="宋体"/>
              </w:rPr>
            </w:pPr>
            <w:r>
              <w:rPr>
                <w:rFonts w:hint="eastAsia" w:ascii="宋体" w:hAnsi="宋体" w:cs="宋体"/>
              </w:rPr>
              <w:t>总价</w:t>
            </w:r>
          </w:p>
        </w:tc>
        <w:tc>
          <w:tcPr>
            <w:tcW w:w="81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宋体" w:hAnsi="宋体" w:eastAsia="宋体" w:cs="宋体"/>
                <w:lang w:val="en-US" w:eastAsia="zh-CN"/>
              </w:rPr>
            </w:pPr>
            <w:r>
              <w:rPr>
                <w:rFonts w:hint="eastAsia" w:ascii="宋体" w:hAnsi="宋体"/>
                <w:szCs w:val="21"/>
              </w:rPr>
              <w:t>小写：           元</w:t>
            </w:r>
            <w:r>
              <w:rPr>
                <w:rFonts w:hint="eastAsia" w:ascii="宋体" w:hAnsi="宋体"/>
                <w:szCs w:val="21"/>
                <w:lang w:val="en-US" w:eastAsia="zh-CN"/>
              </w:rPr>
              <w:t>/人</w:t>
            </w:r>
          </w:p>
        </w:tc>
      </w:tr>
    </w:tbl>
    <w:p>
      <w:pPr>
        <w:spacing w:line="360" w:lineRule="auto"/>
        <w:rPr>
          <w:rFonts w:ascii="宋体" w:hAnsi="宋体" w:cs="宋体"/>
          <w:color w:val="auto"/>
          <w:szCs w:val="21"/>
        </w:rPr>
      </w:pPr>
    </w:p>
    <w:p>
      <w:pPr>
        <w:spacing w:line="360" w:lineRule="auto"/>
        <w:rPr>
          <w:rFonts w:hint="default" w:ascii="宋体" w:hAnsi="宋体" w:cs="宋体"/>
          <w:b/>
          <w:bCs/>
          <w:color w:val="auto"/>
          <w:szCs w:val="21"/>
          <w:lang w:val="en-US"/>
        </w:rPr>
      </w:pPr>
      <w:r>
        <w:rPr>
          <w:rFonts w:hint="eastAsia" w:ascii="宋体" w:hAnsi="宋体" w:cs="宋体"/>
          <w:b/>
          <w:bCs/>
          <w:color w:val="auto"/>
          <w:szCs w:val="21"/>
        </w:rPr>
        <w:t>注：谈判响应人的报价应包含满足本次采购需求的所有费用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如服务项目细目不够，可自行添加。</w:t>
      </w: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360" w:firstLineChars="1600"/>
        <w:jc w:val="left"/>
        <w:rPr>
          <w:rFonts w:ascii="宋体" w:hAnsi="宋体" w:cs="宋体"/>
          <w:color w:val="auto"/>
          <w:szCs w:val="21"/>
        </w:rPr>
      </w:pPr>
      <w:r>
        <w:rPr>
          <w:rFonts w:hint="eastAsia" w:ascii="宋体" w:hAnsi="宋体" w:cs="宋体"/>
          <w:color w:val="auto"/>
          <w:szCs w:val="21"/>
          <w:lang w:eastAsia="zh-CN"/>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pPr>
    </w:p>
    <w:p>
      <w:pPr>
        <w:pStyle w:val="7"/>
        <w:jc w:val="center"/>
        <w:rPr>
          <w:rFonts w:hAnsi="宋体" w:cs="宋体"/>
          <w:color w:val="auto"/>
          <w:u w:val="single"/>
        </w:rPr>
      </w:pPr>
      <w:bookmarkStart w:id="85" w:name="_Toc15489"/>
      <w:bookmarkStart w:id="86" w:name="_Toc10635"/>
      <w:bookmarkStart w:id="87" w:name="_Toc54939203"/>
      <w:r>
        <w:rPr>
          <w:rFonts w:hint="eastAsia" w:hAnsi="宋体" w:cs="宋体"/>
          <w:color w:val="auto"/>
        </w:rPr>
        <w:t>最终报价表</w:t>
      </w:r>
      <w:bookmarkEnd w:id="85"/>
      <w:bookmarkEnd w:id="86"/>
      <w:bookmarkEnd w:id="87"/>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CG-AZ-2021-017</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项目编号：</w:t>
      </w:r>
      <w:r>
        <w:rPr>
          <w:rFonts w:hint="eastAsia" w:ascii="宋体" w:hAnsi="宋体" w:cs="宋体"/>
          <w:color w:val="auto"/>
          <w:szCs w:val="21"/>
          <w:lang w:eastAsia="zh-CN"/>
        </w:rPr>
        <w:t>安庆职业技术学院2021-2022学年度校（园）方责任险采购</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r>
        <w:rPr>
          <w:rFonts w:hint="eastAsia" w:ascii="宋体" w:hAnsi="宋体" w:cs="宋体"/>
          <w:color w:val="auto"/>
          <w:lang w:val="en-US" w:eastAsia="zh-CN"/>
        </w:rPr>
        <w:t>/人</w:t>
      </w:r>
      <w:r>
        <w:rPr>
          <w:rFonts w:hint="eastAsia" w:ascii="宋体" w:hAnsi="宋体" w:cs="宋体"/>
          <w:color w:val="auto"/>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auto"/>
                <w:sz w:val="24"/>
              </w:rPr>
            </w:pPr>
            <w:r>
              <w:rPr>
                <w:rFonts w:hint="eastAsia" w:ascii="宋体" w:hAnsi="宋体" w:cs="宋体"/>
                <w:color w:val="auto"/>
                <w:sz w:val="24"/>
              </w:rPr>
              <w:t>服务期</w:t>
            </w:r>
          </w:p>
        </w:tc>
        <w:tc>
          <w:tcPr>
            <w:tcW w:w="7507" w:type="dxa"/>
            <w:vAlign w:val="center"/>
          </w:tcPr>
          <w:p>
            <w:pPr>
              <w:pStyle w:val="12"/>
              <w:tabs>
                <w:tab w:val="left" w:pos="5580"/>
              </w:tabs>
              <w:spacing w:line="360" w:lineRule="auto"/>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150" w:firstLineChars="1500"/>
        <w:rPr>
          <w:rFonts w:ascii="宋体" w:hAnsi="宋体" w:cs="宋体"/>
          <w:color w:val="auto"/>
          <w:szCs w:val="21"/>
        </w:rPr>
      </w:pPr>
      <w:r>
        <w:rPr>
          <w:rFonts w:hint="eastAsia" w:ascii="宋体" w:hAnsi="宋体" w:cs="宋体"/>
          <w:color w:val="auto"/>
          <w:szCs w:val="21"/>
          <w:lang w:eastAsia="zh-CN"/>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7"/>
        <w:jc w:val="center"/>
        <w:rPr>
          <w:rFonts w:hAnsi="宋体" w:cs="宋体"/>
          <w:color w:val="auto"/>
        </w:rPr>
      </w:pPr>
      <w:bookmarkStart w:id="88" w:name="_Toc28153"/>
      <w:bookmarkStart w:id="89" w:name="_Toc54939204"/>
      <w:r>
        <w:rPr>
          <w:rFonts w:hint="eastAsia" w:hAnsi="宋体" w:cs="宋体"/>
          <w:color w:val="auto"/>
        </w:rPr>
        <w:t>三、</w:t>
      </w:r>
      <w:bookmarkEnd w:id="88"/>
      <w:bookmarkStart w:id="90" w:name="_Toc25208"/>
      <w:r>
        <w:rPr>
          <w:rFonts w:hint="eastAsia" w:hAnsi="宋体" w:cs="宋体"/>
          <w:color w:val="auto"/>
        </w:rPr>
        <w:t>服务内容及质量要求响应表</w:t>
      </w:r>
      <w:bookmarkEnd w:id="89"/>
      <w:bookmarkEnd w:id="90"/>
    </w:p>
    <w:p>
      <w:pPr>
        <w:spacing w:line="360" w:lineRule="auto"/>
        <w:rPr>
          <w:rFonts w:hint="eastAsia" w:ascii="宋体" w:hAnsi="宋体" w:eastAsia="宋体" w:cs="宋体"/>
          <w:b/>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安庆职业技术学院2021-2022学年度校（园）方责任险采购</w:t>
      </w:r>
    </w:p>
    <w:tbl>
      <w:tblPr>
        <w:tblStyle w:val="24"/>
        <w:tblW w:w="9941"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523"/>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6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序号</w:t>
            </w:r>
          </w:p>
        </w:tc>
        <w:tc>
          <w:tcPr>
            <w:tcW w:w="85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响应服务内容质量要求</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9" w:hRule="exact"/>
        </w:trPr>
        <w:tc>
          <w:tcPr>
            <w:tcW w:w="654" w:type="dxa"/>
            <w:vAlign w:val="center"/>
          </w:tcPr>
          <w:p>
            <w:pPr>
              <w:widowControl/>
              <w:jc w:val="center"/>
              <w:rPr>
                <w:rFonts w:hint="default" w:ascii="宋体" w:hAnsi="宋体" w:eastAsia="宋体" w:cs="宋体"/>
                <w:spacing w:val="-4"/>
                <w:szCs w:val="21"/>
                <w:lang w:val="en-US" w:eastAsia="zh-CN"/>
              </w:rPr>
            </w:pPr>
            <w:r>
              <w:rPr>
                <w:rFonts w:hint="eastAsia" w:ascii="宋体" w:hAnsi="宋体" w:cs="宋体"/>
                <w:kern w:val="0"/>
                <w:sz w:val="20"/>
                <w:szCs w:val="20"/>
              </w:rPr>
              <w:t>校方责任保险</w:t>
            </w:r>
          </w:p>
        </w:tc>
        <w:tc>
          <w:tcPr>
            <w:tcW w:w="8523"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b/>
                <w:bCs/>
                <w:kern w:val="0"/>
                <w:sz w:val="20"/>
                <w:szCs w:val="20"/>
              </w:rPr>
            </w:pPr>
            <w:r>
              <w:rPr>
                <w:rFonts w:hint="eastAsia" w:ascii="宋体" w:hAnsi="宋体" w:cs="宋体"/>
                <w:b/>
                <w:bCs/>
                <w:kern w:val="0"/>
                <w:sz w:val="20"/>
                <w:szCs w:val="20"/>
              </w:rPr>
              <w:t>保险责任：</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jc w:val="distribute"/>
              <w:textAlignment w:val="auto"/>
              <w:rPr>
                <w:rFonts w:ascii="宋体" w:hAnsi="宋体" w:cs="宋体"/>
                <w:color w:val="000000"/>
                <w:spacing w:val="-17"/>
                <w:sz w:val="20"/>
                <w:szCs w:val="20"/>
              </w:rPr>
            </w:pPr>
            <w:r>
              <w:rPr>
                <w:rFonts w:hint="eastAsia" w:ascii="宋体" w:hAnsi="宋体" w:cs="宋体"/>
                <w:color w:val="000000"/>
                <w:spacing w:val="-17"/>
                <w:sz w:val="20"/>
                <w:szCs w:val="20"/>
                <w:shd w:val="clear" w:color="auto" w:fill="FFFFFF"/>
              </w:rPr>
              <w:t>1．被保险人的校舍、场地、其他公共设施，以及提供给学生使用的学具、教育教学和生</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6"/>
                <w:sz w:val="20"/>
                <w:szCs w:val="20"/>
                <w:shd w:val="clear" w:color="auto" w:fill="FFFFFF"/>
              </w:rPr>
              <w:t>活设施、设备不符合国家规定的标准，或者有明显不安全因素；</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6"/>
                <w:sz w:val="20"/>
                <w:szCs w:val="20"/>
                <w:shd w:val="clear" w:color="auto" w:fill="FFFFFF"/>
              </w:rPr>
              <w:t>2．被保险人的安全保卫、消防、设施设备管理等安全管理制度有疏漏，或者管理混乱，存在安全隐患，而未及时采取措施；</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5"/>
                <w:sz w:val="20"/>
                <w:szCs w:val="20"/>
                <w:shd w:val="clear" w:color="auto" w:fill="FFFFFF"/>
              </w:rPr>
              <w:t>3．被保险人向学生提供的药品、食品、</w:t>
            </w:r>
            <w:r>
              <w:rPr>
                <w:rFonts w:hint="eastAsia" w:ascii="宋体" w:hAnsi="宋体" w:cs="宋体"/>
                <w:color w:val="000000"/>
                <w:spacing w:val="4"/>
                <w:sz w:val="20"/>
                <w:szCs w:val="20"/>
                <w:shd w:val="clear" w:color="auto" w:fill="FFFFFF"/>
              </w:rPr>
              <w:t>饮用水以及玩具、文具或者其他物品不符合国家、</w:t>
            </w:r>
            <w:r>
              <w:rPr>
                <w:rFonts w:hint="eastAsia" w:ascii="宋体" w:hAnsi="宋体" w:cs="宋体"/>
                <w:color w:val="000000"/>
                <w:spacing w:val="6"/>
                <w:sz w:val="20"/>
                <w:szCs w:val="20"/>
                <w:shd w:val="clear" w:color="auto" w:fill="FFFFFF"/>
              </w:rPr>
              <w:t>行业和被保险人所在地市的卫生、安全标准；</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5"/>
                <w:sz w:val="20"/>
                <w:szCs w:val="20"/>
                <w:shd w:val="clear" w:color="auto" w:fill="FFFFFF"/>
              </w:rPr>
              <w:t>4．</w:t>
            </w:r>
            <w:r>
              <w:rPr>
                <w:rFonts w:hint="eastAsia" w:ascii="宋体" w:hAnsi="宋体" w:cs="宋体"/>
                <w:color w:val="000000"/>
                <w:spacing w:val="4"/>
                <w:sz w:val="20"/>
                <w:szCs w:val="20"/>
                <w:shd w:val="clear" w:color="auto" w:fill="FFFFFF"/>
              </w:rPr>
              <w:t>被保险人组织学生参加教育教学活动或者校外活动，</w:t>
            </w:r>
            <w:r>
              <w:rPr>
                <w:rFonts w:hint="eastAsia" w:ascii="宋体" w:hAnsi="宋体" w:cs="宋体"/>
                <w:color w:val="000000"/>
                <w:spacing w:val="6"/>
                <w:sz w:val="20"/>
                <w:szCs w:val="20"/>
                <w:shd w:val="clear" w:color="auto" w:fill="FFFFFF"/>
              </w:rPr>
              <w:t>未按规定对学生进行必要的安全教育，并未在可预见的范围内采取必要的安全措施；</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5"/>
                <w:sz w:val="20"/>
                <w:szCs w:val="20"/>
                <w:shd w:val="clear" w:color="auto" w:fill="FFFFFF"/>
              </w:rPr>
              <w:t>5．被保险人的教师或者其他工作人员患有不适宜担任教学工作的疾病，</w:t>
            </w:r>
            <w:r>
              <w:rPr>
                <w:rFonts w:hint="eastAsia" w:ascii="宋体" w:hAnsi="宋体" w:cs="宋体"/>
                <w:color w:val="000000"/>
                <w:spacing w:val="-6"/>
                <w:sz w:val="20"/>
                <w:szCs w:val="20"/>
                <w:shd w:val="clear" w:color="auto" w:fill="FFFFFF"/>
              </w:rPr>
              <w:t>但被保险人未采</w:t>
            </w:r>
            <w:r>
              <w:rPr>
                <w:rFonts w:hint="eastAsia" w:ascii="宋体" w:hAnsi="宋体" w:cs="宋体"/>
                <w:color w:val="000000"/>
                <w:spacing w:val="6"/>
                <w:sz w:val="20"/>
                <w:szCs w:val="20"/>
                <w:shd w:val="clear" w:color="auto" w:fill="FFFFFF"/>
              </w:rPr>
              <w:t>取必要措施；</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5"/>
                <w:sz w:val="20"/>
                <w:szCs w:val="20"/>
                <w:shd w:val="clear" w:color="auto" w:fill="FFFFFF"/>
              </w:rPr>
              <w:t>6．被保险人违反有关规定，组织或者安排未成年学生从事不宜未成年人参加的劳动、</w:t>
            </w:r>
            <w:r>
              <w:rPr>
                <w:rFonts w:hint="eastAsia" w:ascii="宋体" w:hAnsi="宋体" w:cs="宋体"/>
                <w:color w:val="000000"/>
                <w:sz w:val="20"/>
                <w:szCs w:val="20"/>
                <w:shd w:val="clear" w:color="auto" w:fill="FFFFFF"/>
              </w:rPr>
              <w:t>体</w:t>
            </w:r>
            <w:r>
              <w:rPr>
                <w:rFonts w:hint="eastAsia" w:ascii="宋体" w:hAnsi="宋体" w:cs="宋体"/>
                <w:color w:val="000000"/>
                <w:spacing w:val="6"/>
                <w:sz w:val="20"/>
                <w:szCs w:val="20"/>
                <w:shd w:val="clear" w:color="auto" w:fill="FFFFFF"/>
              </w:rPr>
              <w:t>育运动或者其他活动；</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6"/>
                <w:sz w:val="20"/>
                <w:szCs w:val="20"/>
                <w:shd w:val="clear" w:color="auto" w:fill="FFFFFF"/>
              </w:rPr>
              <w:t>7．学生有特异体质或特定疾病，不宜参加某种教学活动，被保险人知道或者应当知道，但未予以必要注意；</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5"/>
                <w:sz w:val="20"/>
                <w:szCs w:val="20"/>
                <w:shd w:val="clear" w:color="auto" w:fill="FFFFFF"/>
              </w:rPr>
              <w:t>8．学生在校期间突发疾病或者受到伤害，被保险人发现，但未根据实际情况及时采取相</w:t>
            </w:r>
            <w:r>
              <w:rPr>
                <w:rFonts w:hint="eastAsia" w:ascii="宋体" w:hAnsi="宋体" w:cs="宋体"/>
                <w:color w:val="000000"/>
                <w:spacing w:val="6"/>
                <w:sz w:val="20"/>
                <w:szCs w:val="20"/>
                <w:shd w:val="clear" w:color="auto" w:fill="FFFFFF"/>
              </w:rPr>
              <w:t>应措施，导致不良后果加重；</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5"/>
                <w:sz w:val="20"/>
                <w:szCs w:val="20"/>
                <w:shd w:val="clear" w:color="auto" w:fill="FFFFFF"/>
              </w:rPr>
              <w:t>9．教师或者其他工作人员在负有组织、</w:t>
            </w:r>
            <w:r>
              <w:rPr>
                <w:rFonts w:hint="eastAsia" w:ascii="宋体" w:hAnsi="宋体" w:cs="宋体"/>
                <w:color w:val="000000"/>
                <w:spacing w:val="6"/>
                <w:sz w:val="20"/>
                <w:szCs w:val="20"/>
                <w:shd w:val="clear" w:color="auto" w:fill="FFFFFF"/>
              </w:rPr>
              <w:t>管理未成年学生的职责期间，发现学生行为具有危险性，但未进行必要的管理、告诫或者制止；</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6"/>
                <w:sz w:val="20"/>
                <w:szCs w:val="20"/>
                <w:shd w:val="clear" w:color="auto" w:fill="FFFFFF"/>
              </w:rPr>
              <w:t>10．教师或者其他工作人员侮辱、殴打、体罚或者变相体罚学生；</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3"/>
                <w:sz w:val="20"/>
                <w:szCs w:val="20"/>
                <w:shd w:val="clear" w:color="auto" w:fill="FFFFFF"/>
              </w:rPr>
              <w:t>11．</w:t>
            </w:r>
            <w:r>
              <w:rPr>
                <w:rFonts w:hint="eastAsia" w:ascii="宋体" w:hAnsi="宋体" w:cs="宋体"/>
                <w:color w:val="000000"/>
                <w:spacing w:val="5"/>
                <w:sz w:val="20"/>
                <w:szCs w:val="20"/>
                <w:shd w:val="clear" w:color="auto" w:fill="FFFFFF"/>
              </w:rPr>
              <w:t>教师或者其他工作人员擅离工作岗位，</w:t>
            </w:r>
            <w:r>
              <w:rPr>
                <w:rFonts w:hint="eastAsia" w:ascii="宋体" w:hAnsi="宋体" w:cs="宋体"/>
                <w:color w:val="000000"/>
                <w:spacing w:val="4"/>
                <w:sz w:val="20"/>
                <w:szCs w:val="20"/>
                <w:shd w:val="clear" w:color="auto" w:fill="FFFFFF"/>
              </w:rPr>
              <w:t>不履行职责，</w:t>
            </w:r>
            <w:r>
              <w:rPr>
                <w:rFonts w:hint="eastAsia" w:ascii="宋体" w:hAnsi="宋体" w:cs="宋体"/>
                <w:color w:val="000000"/>
                <w:spacing w:val="5"/>
                <w:sz w:val="20"/>
                <w:szCs w:val="20"/>
                <w:shd w:val="clear" w:color="auto" w:fill="FFFFFF"/>
              </w:rPr>
              <w:t>或者虽在工作岗位但未履行职</w:t>
            </w:r>
            <w:r>
              <w:rPr>
                <w:rFonts w:hint="eastAsia" w:ascii="宋体" w:hAnsi="宋体" w:cs="宋体"/>
                <w:color w:val="000000"/>
                <w:spacing w:val="6"/>
                <w:sz w:val="20"/>
                <w:szCs w:val="20"/>
                <w:shd w:val="clear" w:color="auto" w:fill="FFFFFF"/>
              </w:rPr>
              <w:t>责，或者违反工作要求、操作规程或职业道德；</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3"/>
                <w:sz w:val="20"/>
                <w:szCs w:val="20"/>
                <w:shd w:val="clear" w:color="auto" w:fill="FFFFFF"/>
              </w:rPr>
              <w:t>12．</w:t>
            </w:r>
            <w:r>
              <w:rPr>
                <w:rFonts w:hint="eastAsia" w:ascii="宋体" w:hAnsi="宋体" w:cs="宋体"/>
                <w:color w:val="000000"/>
                <w:spacing w:val="5"/>
                <w:sz w:val="20"/>
                <w:szCs w:val="20"/>
                <w:shd w:val="clear" w:color="auto" w:fill="FFFFFF"/>
              </w:rPr>
              <w:t>对未成年学生擅自离校等与学生人身安全直接相关的信息，被保险人发现或者知道，</w:t>
            </w:r>
            <w:r>
              <w:rPr>
                <w:rFonts w:hint="eastAsia" w:ascii="宋体" w:hAnsi="宋体" w:cs="宋体"/>
                <w:color w:val="000000"/>
                <w:spacing w:val="6"/>
                <w:sz w:val="20"/>
                <w:szCs w:val="20"/>
                <w:shd w:val="clear" w:color="auto" w:fill="FFFFFF"/>
              </w:rPr>
              <w:t>但未及时告知未成年学生的监护人，导致未成年学生因脱离监护人的保护而发生伤害；</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z w:val="20"/>
                <w:szCs w:val="20"/>
              </w:rPr>
            </w:pPr>
            <w:r>
              <w:rPr>
                <w:rFonts w:hint="eastAsia" w:ascii="宋体" w:hAnsi="宋体" w:cs="宋体"/>
                <w:color w:val="000000"/>
                <w:spacing w:val="3"/>
                <w:sz w:val="20"/>
                <w:szCs w:val="20"/>
                <w:shd w:val="clear" w:color="auto" w:fill="FFFFFF"/>
              </w:rPr>
              <w:t>13．被保险人知道或者应当知道学生患有传染性疾病，</w:t>
            </w:r>
            <w:r>
              <w:rPr>
                <w:rFonts w:hint="eastAsia" w:ascii="宋体" w:hAnsi="宋体" w:cs="宋体"/>
                <w:color w:val="000000"/>
                <w:spacing w:val="4"/>
                <w:sz w:val="20"/>
                <w:szCs w:val="20"/>
                <w:shd w:val="clear" w:color="auto" w:fill="FFFFFF"/>
              </w:rPr>
              <w:t>未采取必要的隔离防范措施导致</w:t>
            </w:r>
            <w:r>
              <w:rPr>
                <w:rFonts w:hint="eastAsia" w:ascii="宋体" w:hAnsi="宋体" w:cs="宋体"/>
                <w:color w:val="000000"/>
                <w:spacing w:val="6"/>
                <w:sz w:val="20"/>
                <w:szCs w:val="20"/>
                <w:shd w:val="clear" w:color="auto" w:fill="FFFFFF"/>
              </w:rPr>
              <w:t>其他学生感染；</w:t>
            </w:r>
          </w:p>
          <w:p>
            <w:pPr>
              <w:pStyle w:val="20"/>
              <w:keepNext w:val="0"/>
              <w:keepLines w:val="0"/>
              <w:pageBreakBefore w:val="0"/>
              <w:widowControl/>
              <w:kinsoku/>
              <w:wordWrap/>
              <w:overflowPunct/>
              <w:topLinePunct w:val="0"/>
              <w:autoSpaceDE/>
              <w:autoSpaceDN/>
              <w:bidi w:val="0"/>
              <w:adjustRightInd/>
              <w:snapToGrid/>
              <w:spacing w:beforeAutospacing="0" w:afterAutospacing="0" w:line="260" w:lineRule="exact"/>
              <w:ind w:left="76" w:right="76"/>
              <w:textAlignment w:val="auto"/>
              <w:rPr>
                <w:rFonts w:ascii="宋体" w:hAnsi="宋体" w:cs="宋体"/>
                <w:color w:val="000000"/>
                <w:spacing w:val="6"/>
                <w:sz w:val="20"/>
                <w:szCs w:val="20"/>
                <w:shd w:val="clear" w:color="auto" w:fill="FFFFFF"/>
              </w:rPr>
            </w:pPr>
            <w:r>
              <w:rPr>
                <w:rFonts w:hint="eastAsia" w:ascii="宋体" w:hAnsi="宋体" w:cs="宋体"/>
                <w:color w:val="000000"/>
                <w:spacing w:val="6"/>
                <w:sz w:val="20"/>
                <w:szCs w:val="20"/>
                <w:shd w:val="clear" w:color="auto" w:fill="FFFFFF"/>
              </w:rPr>
              <w:t>14．被保险人有未依法履行职责的其他情形；</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ascii="宋体" w:hAnsi="宋体" w:cs="宋体"/>
                <w:color w:val="000000"/>
                <w:spacing w:val="6"/>
                <w:sz w:val="20"/>
                <w:szCs w:val="20"/>
                <w:shd w:val="clear" w:color="auto" w:fill="FFFFFF"/>
              </w:rPr>
            </w:pPr>
            <w:r>
              <w:rPr>
                <w:rFonts w:hint="eastAsia" w:ascii="宋体" w:hAnsi="宋体" w:cs="宋体"/>
                <w:color w:val="000000"/>
                <w:spacing w:val="6"/>
                <w:sz w:val="20"/>
                <w:szCs w:val="20"/>
                <w:shd w:val="clear" w:color="auto" w:fill="FFFFFF"/>
              </w:rPr>
              <w:t>15．在保险期间内，在中华人民共和国境内</w:t>
            </w:r>
            <w:r>
              <w:rPr>
                <w:rFonts w:hint="eastAsia" w:ascii="宋体" w:hAnsi="宋体" w:cs="宋体"/>
                <w:color w:val="000000"/>
                <w:sz w:val="20"/>
                <w:szCs w:val="20"/>
                <w:shd w:val="clear" w:color="auto" w:fill="FFFFFF"/>
              </w:rPr>
              <w:t>(</w:t>
            </w:r>
            <w:r>
              <w:rPr>
                <w:rFonts w:hint="eastAsia" w:ascii="宋体" w:hAnsi="宋体" w:cs="宋体"/>
                <w:color w:val="000000"/>
                <w:spacing w:val="6"/>
                <w:sz w:val="20"/>
                <w:szCs w:val="20"/>
                <w:shd w:val="clear" w:color="auto" w:fill="FFFFFF"/>
              </w:rPr>
              <w:t>港澳台地区除外</w:t>
            </w:r>
            <w:r>
              <w:rPr>
                <w:rFonts w:hint="eastAsia" w:ascii="宋体" w:hAnsi="宋体" w:cs="宋体"/>
                <w:color w:val="000000"/>
                <w:sz w:val="20"/>
                <w:szCs w:val="20"/>
                <w:shd w:val="clear" w:color="auto" w:fill="FFFFFF"/>
              </w:rPr>
              <w:t>),</w:t>
            </w:r>
            <w:r>
              <w:rPr>
                <w:rFonts w:hint="eastAsia" w:ascii="宋体" w:hAnsi="宋体" w:cs="宋体"/>
                <w:color w:val="000000"/>
                <w:spacing w:val="6"/>
                <w:sz w:val="20"/>
                <w:szCs w:val="20"/>
                <w:shd w:val="clear" w:color="auto" w:fill="FFFFFF"/>
              </w:rPr>
              <w:t>发生下列情形导致保险人的学生遭受人身伤亡，尽管被保险人已经履行了相应职责、行为并无不当，但法院或仲裁机构仍判决或裁决被保险人需对受伤害学生给予经济补偿时，保险人按照本保险合同约定也负责赔偿：</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ascii="宋体" w:hAnsi="宋体" w:cs="宋体"/>
                <w:color w:val="000000"/>
                <w:spacing w:val="6"/>
                <w:sz w:val="20"/>
                <w:szCs w:val="20"/>
                <w:shd w:val="clear" w:color="auto" w:fill="FFFFFF"/>
              </w:rPr>
            </w:pPr>
            <w:r>
              <w:rPr>
                <w:rFonts w:hint="eastAsia" w:ascii="宋体" w:hAnsi="宋体" w:cs="宋体"/>
                <w:color w:val="000000"/>
                <w:spacing w:val="5"/>
                <w:sz w:val="20"/>
                <w:szCs w:val="20"/>
                <w:shd w:val="clear" w:color="auto" w:fill="FFFFFF"/>
              </w:rPr>
              <w:t>（1）</w:t>
            </w:r>
            <w:r>
              <w:rPr>
                <w:rFonts w:hint="eastAsia" w:ascii="宋体" w:hAnsi="宋体" w:cs="宋体"/>
                <w:color w:val="000000"/>
                <w:spacing w:val="4"/>
                <w:sz w:val="20"/>
                <w:szCs w:val="20"/>
                <w:shd w:val="clear" w:color="auto" w:fill="FFFFFF"/>
              </w:rPr>
              <w:t>学生在代表被保险人参加各项比赛，</w:t>
            </w:r>
            <w:r>
              <w:rPr>
                <w:rFonts w:hint="eastAsia" w:ascii="宋体" w:hAnsi="宋体" w:cs="宋体"/>
                <w:color w:val="000000"/>
                <w:spacing w:val="5"/>
                <w:sz w:val="20"/>
                <w:szCs w:val="20"/>
                <w:shd w:val="clear" w:color="auto" w:fill="FFFFFF"/>
              </w:rPr>
              <w:t>或者在参加被保险人统一组织的体育竞赛活动中</w:t>
            </w:r>
            <w:r>
              <w:rPr>
                <w:rFonts w:hint="eastAsia" w:ascii="宋体" w:hAnsi="宋体" w:cs="宋体"/>
                <w:color w:val="000000"/>
                <w:spacing w:val="6"/>
                <w:sz w:val="20"/>
                <w:szCs w:val="20"/>
                <w:shd w:val="clear" w:color="auto" w:fill="FFFFFF"/>
              </w:rPr>
              <w:t>发生意外事故；</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ascii="宋体" w:hAnsi="宋体" w:cs="宋体"/>
                <w:color w:val="000000"/>
                <w:spacing w:val="6"/>
                <w:sz w:val="20"/>
                <w:szCs w:val="20"/>
              </w:rPr>
            </w:pPr>
            <w:r>
              <w:rPr>
                <w:rFonts w:hint="eastAsia" w:ascii="宋体" w:hAnsi="宋体" w:cs="宋体"/>
                <w:color w:val="000000"/>
                <w:spacing w:val="6"/>
                <w:sz w:val="20"/>
                <w:szCs w:val="20"/>
                <w:shd w:val="clear" w:color="auto" w:fill="FFFFFF"/>
              </w:rPr>
              <w:t>（2）火灾、爆炸、煤气中毒所造成的意外事故；</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ascii="宋体" w:hAnsi="宋体" w:cs="宋体"/>
                <w:color w:val="000000"/>
                <w:spacing w:val="4"/>
                <w:sz w:val="20"/>
                <w:szCs w:val="20"/>
              </w:rPr>
            </w:pPr>
            <w:r>
              <w:rPr>
                <w:rFonts w:hint="eastAsia" w:ascii="宋体" w:hAnsi="宋体" w:cs="宋体"/>
                <w:color w:val="000000"/>
                <w:spacing w:val="4"/>
                <w:sz w:val="20"/>
                <w:szCs w:val="20"/>
                <w:shd w:val="clear" w:color="auto" w:fill="FFFFFF"/>
              </w:rPr>
              <w:t>（3）高空物体坠落所造成的意外事故；</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ascii="宋体" w:hAnsi="宋体" w:cs="宋体"/>
                <w:color w:val="000000"/>
                <w:spacing w:val="6"/>
                <w:sz w:val="20"/>
                <w:szCs w:val="20"/>
              </w:rPr>
            </w:pPr>
            <w:r>
              <w:rPr>
                <w:rFonts w:hint="eastAsia" w:ascii="宋体" w:hAnsi="宋体" w:cs="宋体"/>
                <w:color w:val="000000"/>
                <w:spacing w:val="6"/>
                <w:sz w:val="20"/>
                <w:szCs w:val="20"/>
                <w:shd w:val="clear" w:color="auto" w:fill="FFFFFF"/>
              </w:rPr>
              <w:t>（4）学生拥挤所造成的意外事故。</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ascii="宋体" w:hAnsi="宋体" w:cs="宋体"/>
                <w:color w:val="000000"/>
                <w:spacing w:val="6"/>
                <w:sz w:val="20"/>
                <w:szCs w:val="20"/>
              </w:rPr>
            </w:pPr>
            <w:r>
              <w:rPr>
                <w:rFonts w:hint="eastAsia" w:ascii="宋体" w:hAnsi="宋体" w:cs="宋体"/>
                <w:color w:val="000000"/>
                <w:spacing w:val="6"/>
                <w:sz w:val="20"/>
                <w:szCs w:val="20"/>
                <w:shd w:val="clear" w:color="auto" w:fill="FFFFFF"/>
              </w:rPr>
              <w:t>16．被保险人的学生发生人身伤亡事故后，被保险人因此而被提起仲裁或者诉讼的，</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ascii="宋体" w:hAnsi="宋体" w:cs="宋体"/>
                <w:color w:val="000000"/>
                <w:spacing w:val="6"/>
                <w:sz w:val="20"/>
                <w:szCs w:val="20"/>
                <w:shd w:val="clear" w:color="auto" w:fill="FFFFFF"/>
              </w:rPr>
            </w:pPr>
            <w:r>
              <w:rPr>
                <w:rFonts w:hint="eastAsia" w:ascii="宋体" w:hAnsi="宋体" w:cs="宋体"/>
                <w:color w:val="000000"/>
                <w:sz w:val="20"/>
                <w:szCs w:val="20"/>
                <w:shd w:val="clear" w:color="auto" w:fill="FFFFFF"/>
              </w:rPr>
              <w:t>对</w:t>
            </w:r>
            <w:r>
              <w:rPr>
                <w:rFonts w:hint="eastAsia" w:ascii="宋体" w:hAnsi="宋体" w:cs="宋体"/>
                <w:color w:val="000000"/>
                <w:spacing w:val="6"/>
                <w:sz w:val="20"/>
                <w:szCs w:val="20"/>
                <w:shd w:val="clear" w:color="auto" w:fill="FFFFFF"/>
              </w:rPr>
              <w:t>应由被保险人支付的仲裁或诉讼费用以及其它必要的、合理的费用</w:t>
            </w:r>
            <w:r>
              <w:rPr>
                <w:rFonts w:hint="eastAsia" w:ascii="宋体" w:hAnsi="宋体" w:cs="宋体"/>
                <w:color w:val="000000"/>
                <w:spacing w:val="-12"/>
                <w:sz w:val="20"/>
                <w:szCs w:val="20"/>
                <w:shd w:val="clear" w:color="auto" w:fill="FFFFFF"/>
              </w:rPr>
              <w:t>（以下简称“法律费用”</w:t>
            </w:r>
            <w:r>
              <w:rPr>
                <w:rFonts w:hint="eastAsia" w:ascii="宋体" w:hAnsi="宋体" w:cs="宋体"/>
                <w:color w:val="000000"/>
                <w:sz w:val="20"/>
                <w:szCs w:val="20"/>
                <w:shd w:val="clear" w:color="auto" w:fill="FFFFFF"/>
              </w:rPr>
              <w:t>），经</w:t>
            </w:r>
            <w:r>
              <w:rPr>
                <w:rFonts w:hint="eastAsia" w:ascii="宋体" w:hAnsi="宋体" w:cs="宋体"/>
                <w:color w:val="000000"/>
                <w:spacing w:val="6"/>
                <w:sz w:val="20"/>
                <w:szCs w:val="20"/>
                <w:shd w:val="clear" w:color="auto" w:fill="FFFFFF"/>
              </w:rPr>
              <w:t>保险人事先书面同意，保险人按照本保险合同约定也负责赔偿</w:t>
            </w:r>
            <w:r>
              <w:rPr>
                <w:rFonts w:ascii="宋体" w:hAnsi="宋体" w:cs="宋体"/>
                <w:color w:val="000000"/>
                <w:spacing w:val="6"/>
                <w:sz w:val="20"/>
                <w:szCs w:val="20"/>
                <w:shd w:val="clear" w:color="auto" w:fill="FFFFFF"/>
              </w:rPr>
              <w:t>。</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60" w:lineRule="exact"/>
              <w:textAlignment w:val="auto"/>
              <w:rPr>
                <w:rFonts w:hint="eastAsia" w:ascii="宋体" w:hAnsi="宋体"/>
                <w:b/>
                <w:bCs/>
                <w:kern w:val="0"/>
                <w:sz w:val="22"/>
                <w:szCs w:val="22"/>
                <w:lang w:eastAsia="zh-CN"/>
              </w:rPr>
            </w:pPr>
            <w:r>
              <w:rPr>
                <w:rFonts w:hint="eastAsia" w:ascii="宋体" w:hAnsi="宋体"/>
                <w:b/>
                <w:bCs/>
                <w:kern w:val="0"/>
                <w:sz w:val="22"/>
                <w:szCs w:val="22"/>
              </w:rPr>
              <w:t>赔偿金额</w:t>
            </w:r>
            <w:r>
              <w:rPr>
                <w:rFonts w:hint="eastAsia" w:ascii="宋体" w:hAnsi="宋体"/>
                <w:b/>
                <w:bCs/>
                <w:kern w:val="0"/>
                <w:sz w:val="22"/>
                <w:szCs w:val="22"/>
                <w:lang w:eastAsia="zh-CN"/>
              </w:rPr>
              <w:t>：</w:t>
            </w:r>
          </w:p>
          <w:p>
            <w:pPr>
              <w:widowControl/>
              <w:jc w:val="left"/>
              <w:rPr>
                <w:rFonts w:hint="eastAsia" w:ascii="宋体" w:hAnsi="宋体" w:eastAsia="宋体" w:cs="宋体"/>
                <w:color w:val="000000"/>
                <w:spacing w:val="6"/>
                <w:kern w:val="0"/>
                <w:sz w:val="20"/>
                <w:szCs w:val="20"/>
                <w:shd w:val="clear" w:color="auto" w:fill="FFFFFF"/>
                <w:lang w:val="en-US" w:eastAsia="zh-CN" w:bidi="ar-SA"/>
              </w:rPr>
            </w:pPr>
            <w:r>
              <w:rPr>
                <w:rFonts w:hint="eastAsia" w:ascii="宋体" w:hAnsi="宋体" w:eastAsia="宋体" w:cs="宋体"/>
                <w:color w:val="000000"/>
                <w:spacing w:val="6"/>
                <w:kern w:val="0"/>
                <w:sz w:val="20"/>
                <w:szCs w:val="20"/>
                <w:shd w:val="clear" w:color="auto" w:fill="FFFFFF"/>
                <w:lang w:val="en-US" w:eastAsia="zh-CN" w:bidi="ar-SA"/>
              </w:rPr>
              <w:t>1.每校每人年校方责任累计赔偿责任限额600万元；</w:t>
            </w:r>
          </w:p>
          <w:p>
            <w:pPr>
              <w:widowControl/>
              <w:jc w:val="left"/>
              <w:rPr>
                <w:rFonts w:hint="eastAsia" w:ascii="宋体" w:hAnsi="宋体" w:eastAsia="宋体" w:cs="宋体"/>
                <w:color w:val="000000"/>
                <w:spacing w:val="6"/>
                <w:kern w:val="0"/>
                <w:sz w:val="20"/>
                <w:szCs w:val="20"/>
                <w:shd w:val="clear" w:color="auto" w:fill="FFFFFF"/>
                <w:lang w:val="en-US" w:eastAsia="zh-CN" w:bidi="ar-SA"/>
              </w:rPr>
            </w:pPr>
            <w:r>
              <w:rPr>
                <w:rFonts w:hint="eastAsia" w:ascii="宋体" w:hAnsi="宋体" w:eastAsia="宋体" w:cs="宋体"/>
                <w:color w:val="000000"/>
                <w:spacing w:val="6"/>
                <w:kern w:val="0"/>
                <w:sz w:val="20"/>
                <w:szCs w:val="20"/>
                <w:shd w:val="clear" w:color="auto" w:fill="FFFFFF"/>
                <w:lang w:val="en-US" w:eastAsia="zh-CN" w:bidi="ar-SA"/>
              </w:rPr>
              <w:t>2.每人每年责任限额60万元；</w:t>
            </w:r>
          </w:p>
          <w:p>
            <w:pPr>
              <w:widowControl/>
              <w:jc w:val="left"/>
              <w:rPr>
                <w:rFonts w:hint="eastAsia" w:ascii="宋体" w:hAnsi="宋体" w:eastAsia="宋体" w:cs="宋体"/>
                <w:color w:val="000000"/>
                <w:spacing w:val="6"/>
                <w:kern w:val="0"/>
                <w:sz w:val="20"/>
                <w:szCs w:val="20"/>
                <w:shd w:val="clear" w:color="auto" w:fill="FFFFFF"/>
                <w:lang w:val="en-US" w:eastAsia="zh-CN" w:bidi="ar-SA"/>
              </w:rPr>
            </w:pPr>
            <w:r>
              <w:rPr>
                <w:rFonts w:hint="eastAsia" w:ascii="宋体" w:hAnsi="宋体" w:eastAsia="宋体" w:cs="宋体"/>
                <w:color w:val="000000"/>
                <w:spacing w:val="6"/>
                <w:kern w:val="0"/>
                <w:sz w:val="20"/>
                <w:szCs w:val="20"/>
                <w:shd w:val="clear" w:color="auto" w:fill="FFFFFF"/>
                <w:lang w:val="en-US" w:eastAsia="zh-CN" w:bidi="ar-SA"/>
              </w:rPr>
              <w:t>3.每校每次事故赔偿限额600万元。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spacing w:val="6"/>
                <w:kern w:val="0"/>
                <w:sz w:val="21"/>
                <w:szCs w:val="21"/>
                <w:shd w:val="clear" w:color="auto" w:fill="FFFFFF"/>
                <w:lang w:val="en-US" w:eastAsia="zh-CN" w:bidi="ar-SA"/>
              </w:rPr>
            </w:pPr>
          </w:p>
        </w:tc>
        <w:tc>
          <w:tcPr>
            <w:tcW w:w="764"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exact"/>
        </w:trPr>
        <w:tc>
          <w:tcPr>
            <w:tcW w:w="654" w:type="dxa"/>
            <w:vAlign w:val="center"/>
          </w:tcPr>
          <w:p>
            <w:pPr>
              <w:widowControl/>
              <w:jc w:val="center"/>
              <w:rPr>
                <w:rFonts w:hint="default" w:ascii="宋体" w:hAnsi="宋体" w:eastAsia="宋体" w:cs="宋体"/>
                <w:spacing w:val="-4"/>
                <w:szCs w:val="21"/>
                <w:lang w:val="en-US" w:eastAsia="zh-CN"/>
              </w:rPr>
            </w:pPr>
            <w:r>
              <w:rPr>
                <w:rFonts w:hint="eastAsia" w:ascii="宋体" w:hAnsi="宋体" w:cs="宋体"/>
                <w:kern w:val="0"/>
                <w:sz w:val="20"/>
                <w:szCs w:val="20"/>
              </w:rPr>
              <w:t>校方无过失</w:t>
            </w:r>
            <w:r>
              <w:rPr>
                <w:rFonts w:hint="eastAsia" w:ascii="宋体" w:hAnsi="宋体" w:cs="宋体"/>
                <w:color w:val="auto"/>
                <w:kern w:val="0"/>
                <w:sz w:val="20"/>
                <w:szCs w:val="20"/>
              </w:rPr>
              <w:t>责任</w:t>
            </w:r>
            <w:r>
              <w:rPr>
                <w:rFonts w:hint="eastAsia" w:ascii="宋体" w:hAnsi="宋体" w:cs="宋体"/>
                <w:color w:val="auto"/>
                <w:sz w:val="20"/>
                <w:szCs w:val="22"/>
                <w:lang w:val="en-US" w:eastAsia="zh-CN"/>
              </w:rPr>
              <w:t>险</w:t>
            </w:r>
          </w:p>
        </w:tc>
        <w:tc>
          <w:tcPr>
            <w:tcW w:w="8523"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保险责任：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1．自然灾害</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2．学生自身原因</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3．学生体质差异</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lang w:val="en-US" w:eastAsia="zh-CN"/>
              </w:rPr>
              <w:t>4.</w:t>
            </w:r>
            <w:r>
              <w:rPr>
                <w:rFonts w:hint="eastAsia" w:ascii="宋体" w:hAnsi="宋体" w:cs="宋体"/>
                <w:b w:val="0"/>
                <w:bCs w:val="0"/>
                <w:kern w:val="0"/>
                <w:sz w:val="20"/>
                <w:szCs w:val="20"/>
              </w:rPr>
              <w:t>校外的突发性侵害</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lang w:eastAsia="zh-CN"/>
              </w:rPr>
            </w:pPr>
            <w:r>
              <w:rPr>
                <w:rFonts w:hint="eastAsia" w:ascii="宋体" w:hAnsi="宋体" w:cs="宋体"/>
                <w:b w:val="0"/>
                <w:bCs w:val="0"/>
                <w:kern w:val="0"/>
                <w:sz w:val="20"/>
                <w:szCs w:val="20"/>
              </w:rPr>
              <w:t>赔偿金额</w:t>
            </w:r>
            <w:r>
              <w:rPr>
                <w:rFonts w:hint="eastAsia" w:ascii="宋体" w:hAnsi="宋体" w:cs="宋体"/>
                <w:b w:val="0"/>
                <w:bCs w:val="0"/>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1.</w:t>
            </w:r>
            <w:r>
              <w:rPr>
                <w:rFonts w:hint="eastAsia" w:ascii="宋体" w:hAnsi="宋体" w:cs="宋体"/>
                <w:b w:val="0"/>
                <w:bCs w:val="0"/>
                <w:kern w:val="0"/>
                <w:sz w:val="20"/>
                <w:szCs w:val="20"/>
                <w:lang w:val="en-US" w:eastAsia="zh-CN"/>
              </w:rPr>
              <w:t>每校</w:t>
            </w:r>
            <w:r>
              <w:rPr>
                <w:rFonts w:hint="eastAsia" w:ascii="宋体" w:hAnsi="宋体" w:cs="宋体"/>
                <w:b w:val="0"/>
                <w:bCs w:val="0"/>
                <w:kern w:val="0"/>
                <w:sz w:val="20"/>
                <w:szCs w:val="20"/>
              </w:rPr>
              <w:t>每年无过失责任累计赔偿责任限额200万元；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2.每人每年无过失责任限额10万元；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3.</w:t>
            </w:r>
            <w:r>
              <w:rPr>
                <w:rFonts w:hint="eastAsia" w:ascii="宋体" w:hAnsi="宋体" w:cs="宋体"/>
                <w:b w:val="0"/>
                <w:bCs w:val="0"/>
                <w:kern w:val="0"/>
                <w:sz w:val="20"/>
                <w:szCs w:val="20"/>
                <w:lang w:val="en-US" w:eastAsia="zh-CN"/>
              </w:rPr>
              <w:t>每校</w:t>
            </w:r>
            <w:r>
              <w:rPr>
                <w:rFonts w:hint="eastAsia" w:ascii="宋体" w:hAnsi="宋体" w:cs="宋体"/>
                <w:b w:val="0"/>
                <w:bCs w:val="0"/>
                <w:kern w:val="0"/>
                <w:sz w:val="20"/>
                <w:szCs w:val="20"/>
              </w:rPr>
              <w:t>每次事故无过失责任限额100万元；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r>
              <w:rPr>
                <w:rFonts w:hint="eastAsia" w:ascii="宋体" w:hAnsi="宋体" w:cs="宋体"/>
                <w:b w:val="0"/>
                <w:bCs w:val="0"/>
                <w:kern w:val="0"/>
                <w:sz w:val="20"/>
                <w:szCs w:val="20"/>
              </w:rPr>
              <w:t>4.每人无过失精神损害赔偿限额5万元。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b w:val="0"/>
                <w:bCs w:val="0"/>
                <w:kern w:val="0"/>
                <w:sz w:val="20"/>
                <w:szCs w:val="20"/>
              </w:rPr>
            </w:pPr>
          </w:p>
        </w:tc>
        <w:tc>
          <w:tcPr>
            <w:tcW w:w="764" w:type="dxa"/>
            <w:vAlign w:val="center"/>
          </w:tcPr>
          <w:p>
            <w:pPr>
              <w:spacing w:line="360" w:lineRule="auto"/>
              <w:jc w:val="center"/>
              <w:rPr>
                <w:rFonts w:ascii="宋体" w:hAnsi="宋体" w:cs="宋体"/>
                <w:b/>
                <w:szCs w:val="21"/>
              </w:rPr>
            </w:pPr>
          </w:p>
        </w:tc>
      </w:tr>
    </w:tbl>
    <w:p>
      <w:pPr>
        <w:tabs>
          <w:tab w:val="left" w:pos="1815"/>
        </w:tabs>
        <w:spacing w:line="360" w:lineRule="auto"/>
        <w:ind w:firstLine="413" w:firstLineChars="196"/>
        <w:rPr>
          <w:rFonts w:ascii="宋体" w:hAnsi="宋体" w:cs="宋体"/>
          <w:b/>
          <w:szCs w:val="21"/>
        </w:rPr>
      </w:pPr>
      <w:r>
        <w:rPr>
          <w:rFonts w:hint="eastAsia" w:ascii="宋体" w:hAnsi="宋体" w:cs="宋体"/>
          <w:b/>
          <w:szCs w:val="21"/>
        </w:rPr>
        <w:t>注：</w:t>
      </w:r>
    </w:p>
    <w:p>
      <w:pPr>
        <w:tabs>
          <w:tab w:val="left" w:pos="1815"/>
        </w:tabs>
        <w:spacing w:line="360" w:lineRule="auto"/>
        <w:ind w:firstLine="411" w:firstLineChars="196"/>
        <w:rPr>
          <w:rFonts w:ascii="宋体" w:hAnsi="宋体" w:cs="宋体"/>
          <w:szCs w:val="21"/>
        </w:rPr>
      </w:pPr>
      <w:r>
        <w:rPr>
          <w:rFonts w:hint="eastAsia" w:ascii="宋体" w:hAnsi="宋体" w:cs="宋体"/>
          <w:szCs w:val="21"/>
        </w:rPr>
        <w:t>1、谈判响应人必须将自己所投服务真实、准确地填入以上表格中。</w:t>
      </w:r>
    </w:p>
    <w:p>
      <w:pPr>
        <w:tabs>
          <w:tab w:val="left" w:pos="1815"/>
        </w:tabs>
        <w:spacing w:line="360" w:lineRule="auto"/>
        <w:ind w:left="1" w:firstLine="417" w:firstLineChars="199"/>
        <w:rPr>
          <w:rFonts w:ascii="宋体" w:hAnsi="宋体" w:cs="宋体"/>
          <w:szCs w:val="21"/>
        </w:rPr>
      </w:pPr>
      <w:r>
        <w:rPr>
          <w:rFonts w:hint="eastAsia" w:ascii="宋体" w:hAnsi="宋体" w:cs="宋体"/>
          <w:szCs w:val="21"/>
        </w:rPr>
        <w:t>2、谈判响应人必须根据自己所投服务与</w:t>
      </w:r>
      <w:r>
        <w:rPr>
          <w:rFonts w:hint="eastAsia" w:ascii="宋体" w:hAnsi="宋体" w:cs="宋体"/>
          <w:szCs w:val="21"/>
          <w:lang w:val="en-US" w:eastAsia="zh-CN"/>
        </w:rPr>
        <w:t>第三章</w:t>
      </w:r>
      <w:r>
        <w:rPr>
          <w:rFonts w:hint="eastAsia" w:ascii="宋体" w:hAnsi="宋体" w:cs="宋体"/>
          <w:szCs w:val="21"/>
        </w:rPr>
        <w:t>“服务需求及技术要求”的差异情况，实事求是地填写“响应情况”（优于、满足、不满足）</w:t>
      </w:r>
      <w:r>
        <w:rPr>
          <w:rFonts w:hint="eastAsia" w:ascii="宋体" w:hAnsi="宋体" w:cs="宋体"/>
          <w:b/>
          <w:bCs/>
          <w:szCs w:val="21"/>
        </w:rPr>
        <w:t>，表格内容仅供参考，可对表格内容进行补充、调整。</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360" w:firstLineChars="1600"/>
        <w:rPr>
          <w:rFonts w:ascii="宋体" w:hAnsi="宋体" w:cs="宋体"/>
          <w:color w:val="auto"/>
          <w:szCs w:val="21"/>
        </w:rPr>
      </w:pPr>
      <w:r>
        <w:rPr>
          <w:rFonts w:hint="eastAsia" w:ascii="宋体" w:hAnsi="宋体" w:cs="宋体"/>
          <w:color w:val="auto"/>
          <w:szCs w:val="21"/>
          <w:lang w:eastAsia="zh-CN"/>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7"/>
        <w:jc w:val="center"/>
        <w:rPr>
          <w:rFonts w:hAnsi="宋体" w:cs="宋体"/>
          <w:color w:val="auto"/>
          <w:bdr w:val="single" w:color="auto" w:sz="4" w:space="0"/>
        </w:rPr>
      </w:pPr>
      <w:bookmarkStart w:id="91" w:name="_Toc2920"/>
      <w:bookmarkStart w:id="92" w:name="_Toc8668"/>
      <w:bookmarkStart w:id="93" w:name="_Toc54939205"/>
      <w:r>
        <w:rPr>
          <w:rFonts w:hint="eastAsia" w:hAnsi="宋体" w:cs="宋体"/>
          <w:color w:val="auto"/>
        </w:rPr>
        <w:t>四、</w:t>
      </w:r>
      <w:bookmarkEnd w:id="91"/>
      <w:r>
        <w:rPr>
          <w:rFonts w:hint="eastAsia" w:hAnsi="宋体" w:cs="宋体"/>
          <w:color w:val="auto"/>
        </w:rPr>
        <w:t>服务方案</w:t>
      </w:r>
      <w:bookmarkEnd w:id="92"/>
      <w:bookmarkEnd w:id="93"/>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谈判响应人依据第三章“服务需求及技术要求”自行提供。</w:t>
      </w:r>
    </w:p>
    <w:p>
      <w:pPr>
        <w:spacing w:line="360" w:lineRule="auto"/>
        <w:ind w:firstLine="420" w:firstLineChars="200"/>
        <w:rPr>
          <w:rFonts w:ascii="宋体" w:hAnsi="宋体" w:cs="宋体"/>
          <w:color w:val="auto"/>
          <w:szCs w:val="21"/>
        </w:rPr>
      </w:pPr>
      <w:r>
        <w:rPr>
          <w:rFonts w:hint="eastAsia" w:ascii="宋体" w:hAnsi="宋体" w:cs="宋体"/>
          <w:color w:val="auto"/>
          <w:szCs w:val="21"/>
        </w:rPr>
        <w:t>1、服务方案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2、人员培训方案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3、服务保证及服务承诺</w:t>
      </w:r>
    </w:p>
    <w:p>
      <w:pPr>
        <w:spacing w:line="360" w:lineRule="auto"/>
        <w:ind w:firstLine="420" w:firstLineChars="200"/>
        <w:rPr>
          <w:rFonts w:ascii="宋体" w:hAnsi="宋体" w:cs="宋体"/>
          <w:color w:val="auto"/>
          <w:spacing w:val="-4"/>
          <w:kern w:val="0"/>
          <w:szCs w:val="21"/>
        </w:rPr>
      </w:pPr>
      <w:r>
        <w:rPr>
          <w:rFonts w:hint="eastAsia" w:ascii="宋体" w:hAnsi="宋体" w:cs="宋体"/>
          <w:color w:val="auto"/>
          <w:szCs w:val="21"/>
        </w:rPr>
        <w:t>4、谈判响应人认为需要提供的其他资料</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7"/>
        <w:jc w:val="center"/>
        <w:rPr>
          <w:rFonts w:hAnsi="宋体" w:cs="宋体"/>
          <w:color w:val="auto"/>
        </w:rPr>
      </w:pPr>
      <w:bookmarkStart w:id="94" w:name="_Toc54939206"/>
      <w:bookmarkStart w:id="95" w:name="_Toc25547"/>
      <w:r>
        <w:rPr>
          <w:rFonts w:hint="eastAsia" w:hAnsi="宋体" w:cs="宋体"/>
          <w:color w:val="auto"/>
        </w:rPr>
        <w:t>五、诚信谈判响应承诺书</w:t>
      </w:r>
      <w:bookmarkEnd w:id="94"/>
      <w:bookmarkEnd w:id="95"/>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w:t>
      </w:r>
      <w:r>
        <w:rPr>
          <w:rFonts w:hint="eastAsia" w:ascii="宋体" w:hAnsi="宋体" w:cs="宋体"/>
          <w:b/>
          <w:bCs/>
          <w:color w:val="auto"/>
          <w:szCs w:val="21"/>
          <w:lang w:val="en-US" w:eastAsia="zh-CN"/>
        </w:rPr>
        <w:t>投标文件中</w:t>
      </w:r>
      <w:r>
        <w:rPr>
          <w:rFonts w:hint="eastAsia" w:ascii="宋体" w:hAnsi="宋体" w:cs="宋体"/>
          <w:b/>
          <w:bCs/>
          <w:color w:val="auto"/>
          <w:szCs w:val="21"/>
        </w:rPr>
        <w:t>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spacing w:line="360" w:lineRule="auto"/>
        <w:ind w:firstLine="2319" w:firstLineChars="1100"/>
        <w:jc w:val="left"/>
        <w:rPr>
          <w:rFonts w:ascii="宋体" w:hAnsi="宋体" w:cs="宋体"/>
          <w:b/>
          <w:bCs/>
          <w:color w:val="auto"/>
          <w:szCs w:val="21"/>
        </w:rPr>
      </w:pPr>
      <w:r>
        <w:rPr>
          <w:rFonts w:hint="eastAsia" w:ascii="宋体" w:hAnsi="宋体" w:cs="宋体"/>
          <w:b/>
          <w:bCs/>
          <w:color w:val="auto"/>
          <w:szCs w:val="21"/>
          <w:lang w:eastAsia="zh-CN"/>
        </w:rPr>
        <w:t>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96"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7"/>
        <w:jc w:val="center"/>
        <w:rPr>
          <w:rFonts w:hAnsi="宋体" w:cs="宋体"/>
          <w:color w:val="auto"/>
          <w:bdr w:val="single" w:color="auto" w:sz="4" w:space="0"/>
        </w:rPr>
      </w:pPr>
      <w:bookmarkStart w:id="97" w:name="_Toc54939209"/>
      <w:r>
        <w:rPr>
          <w:rFonts w:hint="eastAsia" w:hAnsi="宋体" w:cs="宋体"/>
          <w:color w:val="auto"/>
          <w:lang w:val="en-US" w:eastAsia="zh-CN"/>
        </w:rPr>
        <w:t>六</w:t>
      </w:r>
      <w:r>
        <w:rPr>
          <w:rFonts w:hint="eastAsia" w:hAnsi="宋体" w:cs="宋体"/>
          <w:color w:val="auto"/>
        </w:rPr>
        <w:t>、资格证明文件</w:t>
      </w:r>
      <w:bookmarkEnd w:id="96"/>
      <w:bookmarkEnd w:id="97"/>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6"/>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6"/>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pStyle w:val="2"/>
        <w:rPr>
          <w:rFonts w:hint="eastAsia"/>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2"/>
        <w:snapToGrid w:val="0"/>
        <w:spacing w:line="360" w:lineRule="auto"/>
        <w:ind w:firstLine="480" w:firstLineChars="200"/>
        <w:jc w:val="left"/>
        <w:rPr>
          <w:rFonts w:hAnsi="宋体" w:eastAsia="宋体"/>
          <w:color w:val="auto"/>
          <w:sz w:val="24"/>
          <w:szCs w:val="28"/>
        </w:rPr>
      </w:pPr>
    </w:p>
    <w:p>
      <w:pPr>
        <w:pStyle w:val="1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2"/>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2"/>
        <w:snapToGrid w:val="0"/>
        <w:spacing w:line="360" w:lineRule="auto"/>
        <w:ind w:firstLine="480" w:firstLineChars="200"/>
        <w:jc w:val="left"/>
        <w:rPr>
          <w:rFonts w:hAnsi="宋体" w:eastAsia="宋体"/>
          <w:color w:val="auto"/>
          <w:sz w:val="24"/>
        </w:rPr>
      </w:pPr>
    </w:p>
    <w:p>
      <w:pPr>
        <w:pStyle w:val="1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w:t>
      </w:r>
      <w:r>
        <w:rPr>
          <w:rFonts w:hint="eastAsia" w:ascii="宋体" w:hAnsi="宋体"/>
          <w:bCs/>
          <w:color w:val="auto"/>
          <w:sz w:val="24"/>
          <w:szCs w:val="28"/>
          <w:lang w:val="en-US" w:eastAsia="zh-CN"/>
        </w:rPr>
        <w:t>盖</w:t>
      </w:r>
      <w:r>
        <w:rPr>
          <w:rFonts w:hint="eastAsia" w:ascii="宋体" w:hAnsi="宋体" w:eastAsia="宋体"/>
          <w:bCs/>
          <w:color w:val="auto"/>
          <w:sz w:val="24"/>
          <w:szCs w:val="28"/>
        </w:rPr>
        <w:t>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2"/>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2"/>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p>
      <w:pPr>
        <w:wordWrap w:val="0"/>
        <w:spacing w:line="360" w:lineRule="auto"/>
        <w:ind w:right="480" w:firstLine="630" w:firstLineChars="300"/>
        <w:rPr>
          <w:rFonts w:ascii="宋体" w:hAnsi="宋体" w:cs="宋体"/>
          <w:color w:val="auto"/>
          <w:szCs w:val="21"/>
        </w:rPr>
      </w:pP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32</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0"/>
      <w:rPr>
        <w:rFonts w:hint="eastAsia" w:eastAsia="宋体"/>
        <w:szCs w:val="21"/>
        <w:lang w:eastAsia="zh-CN"/>
      </w:rPr>
    </w:pPr>
    <w:r>
      <w:rPr>
        <w:rFonts w:hint="eastAsia"/>
        <w:szCs w:val="21"/>
      </w:rPr>
      <w:t xml:space="preserve">                     </w:t>
    </w:r>
    <w:r>
      <w:rPr>
        <w:rFonts w:hint="eastAsia"/>
        <w:szCs w:val="21"/>
        <w:lang w:eastAsia="zh-CN"/>
      </w:rPr>
      <w:t>安庆职业技术学院2021-2022学年度校（园）方责任险采购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A2FB0"/>
    <w:multiLevelType w:val="multilevel"/>
    <w:tmpl w:val="54BA2FB0"/>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DBBED0"/>
    <w:multiLevelType w:val="singleLevel"/>
    <w:tmpl w:val="55DBBED0"/>
    <w:lvl w:ilvl="0" w:tentative="0">
      <w:start w:val="1"/>
      <w:numFmt w:val="chineseCounting"/>
      <w:suff w:val="nothing"/>
      <w:lvlText w:val="%1、"/>
      <w:lvlJc w:val="left"/>
    </w:lvl>
  </w:abstractNum>
  <w:abstractNum w:abstractNumId="2">
    <w:nsid w:val="58D9DD69"/>
    <w:multiLevelType w:val="singleLevel"/>
    <w:tmpl w:val="58D9DD69"/>
    <w:lvl w:ilvl="0" w:tentative="0">
      <w:start w:val="3"/>
      <w:numFmt w:val="decimal"/>
      <w:suff w:val="nothing"/>
      <w:lvlText w:val="%1、"/>
      <w:lvlJc w:val="left"/>
    </w:lvl>
  </w:abstractNum>
  <w:abstractNum w:abstractNumId="3">
    <w:nsid w:val="58DE129E"/>
    <w:multiLevelType w:val="singleLevel"/>
    <w:tmpl w:val="58DE129E"/>
    <w:lvl w:ilvl="0" w:tentative="0">
      <w:start w:val="4"/>
      <w:numFmt w:val="chineseCounting"/>
      <w:suff w:val="nothing"/>
      <w:lvlText w:val="%1、"/>
      <w:lvlJc w:val="left"/>
    </w:lvl>
  </w:abstractNum>
  <w:abstractNum w:abstractNumId="4">
    <w:nsid w:val="590BEEFE"/>
    <w:multiLevelType w:val="singleLevel"/>
    <w:tmpl w:val="590BEEFE"/>
    <w:lvl w:ilvl="0" w:tentative="0">
      <w:start w:val="13"/>
      <w:numFmt w:val="decimal"/>
      <w:suff w:val="nothing"/>
      <w:lvlText w:val="%1、"/>
      <w:lvlJc w:val="left"/>
    </w:lvl>
  </w:abstractNum>
  <w:abstractNum w:abstractNumId="5">
    <w:nsid w:val="73AD5EDC"/>
    <w:multiLevelType w:val="singleLevel"/>
    <w:tmpl w:val="73AD5EDC"/>
    <w:lvl w:ilvl="0" w:tentative="0">
      <w:start w:val="4"/>
      <w:numFmt w:val="decimal"/>
      <w:suff w:val="nothing"/>
      <w:lvlText w:val="%1、"/>
      <w:lvlJc w:val="left"/>
      <w:pPr>
        <w:ind w:left="26"/>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98B"/>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4DB7"/>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D4687"/>
    <w:rsid w:val="013037ED"/>
    <w:rsid w:val="015667DB"/>
    <w:rsid w:val="017474A7"/>
    <w:rsid w:val="018315C7"/>
    <w:rsid w:val="018A44B4"/>
    <w:rsid w:val="01922DC9"/>
    <w:rsid w:val="019924DC"/>
    <w:rsid w:val="021A1EAD"/>
    <w:rsid w:val="02316790"/>
    <w:rsid w:val="023E4914"/>
    <w:rsid w:val="025A360B"/>
    <w:rsid w:val="02606320"/>
    <w:rsid w:val="0261360D"/>
    <w:rsid w:val="026F2CC5"/>
    <w:rsid w:val="02734C55"/>
    <w:rsid w:val="02CF50D6"/>
    <w:rsid w:val="02D57437"/>
    <w:rsid w:val="02E9052A"/>
    <w:rsid w:val="02F10E60"/>
    <w:rsid w:val="030170FE"/>
    <w:rsid w:val="031778E3"/>
    <w:rsid w:val="03387229"/>
    <w:rsid w:val="03443A6F"/>
    <w:rsid w:val="036A4743"/>
    <w:rsid w:val="037075DF"/>
    <w:rsid w:val="03724537"/>
    <w:rsid w:val="03851ED2"/>
    <w:rsid w:val="03980F71"/>
    <w:rsid w:val="03A96165"/>
    <w:rsid w:val="03BA6EB5"/>
    <w:rsid w:val="03C90FC0"/>
    <w:rsid w:val="03F44933"/>
    <w:rsid w:val="03F81C3F"/>
    <w:rsid w:val="04003528"/>
    <w:rsid w:val="04043AA5"/>
    <w:rsid w:val="04141F16"/>
    <w:rsid w:val="041E7ACD"/>
    <w:rsid w:val="04201B8B"/>
    <w:rsid w:val="04245C53"/>
    <w:rsid w:val="042B3ED3"/>
    <w:rsid w:val="04375D33"/>
    <w:rsid w:val="04382BE0"/>
    <w:rsid w:val="043E7102"/>
    <w:rsid w:val="045E7194"/>
    <w:rsid w:val="047228B5"/>
    <w:rsid w:val="0477350E"/>
    <w:rsid w:val="04875DFF"/>
    <w:rsid w:val="048D42C4"/>
    <w:rsid w:val="0498643B"/>
    <w:rsid w:val="04A006E1"/>
    <w:rsid w:val="04B65E67"/>
    <w:rsid w:val="04CB32CC"/>
    <w:rsid w:val="04E50C1D"/>
    <w:rsid w:val="04FD4494"/>
    <w:rsid w:val="05090C12"/>
    <w:rsid w:val="051A65C3"/>
    <w:rsid w:val="05244A1E"/>
    <w:rsid w:val="052E1C9F"/>
    <w:rsid w:val="052E7D0D"/>
    <w:rsid w:val="0531200C"/>
    <w:rsid w:val="053E109C"/>
    <w:rsid w:val="054C6411"/>
    <w:rsid w:val="055C233E"/>
    <w:rsid w:val="05A14822"/>
    <w:rsid w:val="05BD1AA1"/>
    <w:rsid w:val="05E002BE"/>
    <w:rsid w:val="05E35B59"/>
    <w:rsid w:val="05E556C9"/>
    <w:rsid w:val="05EF4F7B"/>
    <w:rsid w:val="05F35EB0"/>
    <w:rsid w:val="061652FD"/>
    <w:rsid w:val="062A51E1"/>
    <w:rsid w:val="063B4D88"/>
    <w:rsid w:val="06481AD4"/>
    <w:rsid w:val="06521913"/>
    <w:rsid w:val="06567772"/>
    <w:rsid w:val="06582E21"/>
    <w:rsid w:val="06805122"/>
    <w:rsid w:val="069353D8"/>
    <w:rsid w:val="06952ADA"/>
    <w:rsid w:val="06A85231"/>
    <w:rsid w:val="06CF6B42"/>
    <w:rsid w:val="06DC7F7E"/>
    <w:rsid w:val="06DF7532"/>
    <w:rsid w:val="06EA2345"/>
    <w:rsid w:val="06F36A08"/>
    <w:rsid w:val="06FB1E54"/>
    <w:rsid w:val="071B4038"/>
    <w:rsid w:val="072346B3"/>
    <w:rsid w:val="072940C2"/>
    <w:rsid w:val="07422C6F"/>
    <w:rsid w:val="075767A9"/>
    <w:rsid w:val="07632295"/>
    <w:rsid w:val="07655DB3"/>
    <w:rsid w:val="07686F0E"/>
    <w:rsid w:val="076E24E5"/>
    <w:rsid w:val="07AE4DBF"/>
    <w:rsid w:val="07AF4527"/>
    <w:rsid w:val="07DA0583"/>
    <w:rsid w:val="082703D3"/>
    <w:rsid w:val="082C2203"/>
    <w:rsid w:val="0838737A"/>
    <w:rsid w:val="08444D9F"/>
    <w:rsid w:val="08511F00"/>
    <w:rsid w:val="087A5C75"/>
    <w:rsid w:val="087F1843"/>
    <w:rsid w:val="088A4392"/>
    <w:rsid w:val="089935B7"/>
    <w:rsid w:val="08A321CE"/>
    <w:rsid w:val="08A410C6"/>
    <w:rsid w:val="08AA4743"/>
    <w:rsid w:val="08C46B8B"/>
    <w:rsid w:val="08D12404"/>
    <w:rsid w:val="08DA0D79"/>
    <w:rsid w:val="0927319F"/>
    <w:rsid w:val="092B3141"/>
    <w:rsid w:val="0934095B"/>
    <w:rsid w:val="096A724B"/>
    <w:rsid w:val="097517AF"/>
    <w:rsid w:val="097A7948"/>
    <w:rsid w:val="098C68F8"/>
    <w:rsid w:val="09AC4724"/>
    <w:rsid w:val="09B87F24"/>
    <w:rsid w:val="09CF3552"/>
    <w:rsid w:val="09D91397"/>
    <w:rsid w:val="09F95F96"/>
    <w:rsid w:val="09FA4F71"/>
    <w:rsid w:val="0A0334B3"/>
    <w:rsid w:val="0A0D26BB"/>
    <w:rsid w:val="0A3C1CA7"/>
    <w:rsid w:val="0A461924"/>
    <w:rsid w:val="0A4B61C6"/>
    <w:rsid w:val="0A4C7300"/>
    <w:rsid w:val="0A602587"/>
    <w:rsid w:val="0A6C6C24"/>
    <w:rsid w:val="0A6D3720"/>
    <w:rsid w:val="0A901CC5"/>
    <w:rsid w:val="0A9D3F93"/>
    <w:rsid w:val="0AC577A0"/>
    <w:rsid w:val="0ACE4FC1"/>
    <w:rsid w:val="0ADF24D4"/>
    <w:rsid w:val="0B072024"/>
    <w:rsid w:val="0B0914F5"/>
    <w:rsid w:val="0B110D86"/>
    <w:rsid w:val="0B1C5187"/>
    <w:rsid w:val="0B220186"/>
    <w:rsid w:val="0B2916C2"/>
    <w:rsid w:val="0B2A07B0"/>
    <w:rsid w:val="0B2F3822"/>
    <w:rsid w:val="0B332287"/>
    <w:rsid w:val="0B5E30A5"/>
    <w:rsid w:val="0B60422E"/>
    <w:rsid w:val="0B91761E"/>
    <w:rsid w:val="0BCA33E7"/>
    <w:rsid w:val="0BCD492B"/>
    <w:rsid w:val="0BE77B0B"/>
    <w:rsid w:val="0C83295D"/>
    <w:rsid w:val="0C89471E"/>
    <w:rsid w:val="0CAB6BC7"/>
    <w:rsid w:val="0CAE5CFF"/>
    <w:rsid w:val="0CB52747"/>
    <w:rsid w:val="0CF3777B"/>
    <w:rsid w:val="0D072DFE"/>
    <w:rsid w:val="0D2152D7"/>
    <w:rsid w:val="0D3E4270"/>
    <w:rsid w:val="0D433013"/>
    <w:rsid w:val="0D494161"/>
    <w:rsid w:val="0D4F57E4"/>
    <w:rsid w:val="0D632F8F"/>
    <w:rsid w:val="0D6669BD"/>
    <w:rsid w:val="0D83482A"/>
    <w:rsid w:val="0D8664CA"/>
    <w:rsid w:val="0DC64678"/>
    <w:rsid w:val="0DCB05AE"/>
    <w:rsid w:val="0DD85F65"/>
    <w:rsid w:val="0DF70178"/>
    <w:rsid w:val="0DF94899"/>
    <w:rsid w:val="0DFA1324"/>
    <w:rsid w:val="0E32410D"/>
    <w:rsid w:val="0E487583"/>
    <w:rsid w:val="0E5D737E"/>
    <w:rsid w:val="0E9223D5"/>
    <w:rsid w:val="0E9A61EA"/>
    <w:rsid w:val="0EA43D47"/>
    <w:rsid w:val="0EA86D69"/>
    <w:rsid w:val="0EB14180"/>
    <w:rsid w:val="0EBC4E69"/>
    <w:rsid w:val="0EDD408A"/>
    <w:rsid w:val="0EF64818"/>
    <w:rsid w:val="0EFB37A0"/>
    <w:rsid w:val="0F137FA4"/>
    <w:rsid w:val="0F2902E2"/>
    <w:rsid w:val="0F2B317B"/>
    <w:rsid w:val="0F3D389D"/>
    <w:rsid w:val="0F434292"/>
    <w:rsid w:val="0F8236D5"/>
    <w:rsid w:val="0FA65B55"/>
    <w:rsid w:val="0FC13F4F"/>
    <w:rsid w:val="0FC55235"/>
    <w:rsid w:val="0FD05E00"/>
    <w:rsid w:val="0FE71635"/>
    <w:rsid w:val="0FFB332A"/>
    <w:rsid w:val="1009280B"/>
    <w:rsid w:val="100E134E"/>
    <w:rsid w:val="10231414"/>
    <w:rsid w:val="10264018"/>
    <w:rsid w:val="1050087E"/>
    <w:rsid w:val="10624555"/>
    <w:rsid w:val="107E4A72"/>
    <w:rsid w:val="10B15D93"/>
    <w:rsid w:val="10B2256F"/>
    <w:rsid w:val="10C17787"/>
    <w:rsid w:val="10C60723"/>
    <w:rsid w:val="10C64A93"/>
    <w:rsid w:val="10DC68D5"/>
    <w:rsid w:val="111C6E5B"/>
    <w:rsid w:val="112F2B2C"/>
    <w:rsid w:val="11355366"/>
    <w:rsid w:val="11675810"/>
    <w:rsid w:val="116A185D"/>
    <w:rsid w:val="11803EC2"/>
    <w:rsid w:val="11967729"/>
    <w:rsid w:val="11A03675"/>
    <w:rsid w:val="11A402E8"/>
    <w:rsid w:val="11AC730F"/>
    <w:rsid w:val="11BC1C1F"/>
    <w:rsid w:val="11BE5C5C"/>
    <w:rsid w:val="11C735A4"/>
    <w:rsid w:val="11CF1EF1"/>
    <w:rsid w:val="11EA2CE5"/>
    <w:rsid w:val="11F27F7D"/>
    <w:rsid w:val="11FA4215"/>
    <w:rsid w:val="121A40C0"/>
    <w:rsid w:val="12486B77"/>
    <w:rsid w:val="1252366B"/>
    <w:rsid w:val="12633BA5"/>
    <w:rsid w:val="126D2AE8"/>
    <w:rsid w:val="12933A7D"/>
    <w:rsid w:val="1296298D"/>
    <w:rsid w:val="12994AF8"/>
    <w:rsid w:val="12AE6B32"/>
    <w:rsid w:val="12C43EF0"/>
    <w:rsid w:val="12C4475B"/>
    <w:rsid w:val="12D6647C"/>
    <w:rsid w:val="12F81468"/>
    <w:rsid w:val="132B46CB"/>
    <w:rsid w:val="1347382D"/>
    <w:rsid w:val="13527A8F"/>
    <w:rsid w:val="135421F8"/>
    <w:rsid w:val="135C0074"/>
    <w:rsid w:val="13616BDF"/>
    <w:rsid w:val="13753967"/>
    <w:rsid w:val="1378024F"/>
    <w:rsid w:val="13A1080A"/>
    <w:rsid w:val="13A12C30"/>
    <w:rsid w:val="13DF2D80"/>
    <w:rsid w:val="13EB17D3"/>
    <w:rsid w:val="13FF717E"/>
    <w:rsid w:val="140C3B2C"/>
    <w:rsid w:val="142A4E08"/>
    <w:rsid w:val="143508EF"/>
    <w:rsid w:val="1457038F"/>
    <w:rsid w:val="145C6A1A"/>
    <w:rsid w:val="145D73C3"/>
    <w:rsid w:val="146A399F"/>
    <w:rsid w:val="146B3973"/>
    <w:rsid w:val="14C74C7C"/>
    <w:rsid w:val="14D8207C"/>
    <w:rsid w:val="14DA386A"/>
    <w:rsid w:val="14E42898"/>
    <w:rsid w:val="14F224D3"/>
    <w:rsid w:val="14F93C1E"/>
    <w:rsid w:val="15035A47"/>
    <w:rsid w:val="15073605"/>
    <w:rsid w:val="1516320B"/>
    <w:rsid w:val="151A5E3F"/>
    <w:rsid w:val="152A4236"/>
    <w:rsid w:val="155807CF"/>
    <w:rsid w:val="15786FC5"/>
    <w:rsid w:val="158546EC"/>
    <w:rsid w:val="159863B5"/>
    <w:rsid w:val="159F74FD"/>
    <w:rsid w:val="15D34B8E"/>
    <w:rsid w:val="15E611B3"/>
    <w:rsid w:val="15F11A89"/>
    <w:rsid w:val="15FA4347"/>
    <w:rsid w:val="161034D3"/>
    <w:rsid w:val="16135F43"/>
    <w:rsid w:val="162701DA"/>
    <w:rsid w:val="162B22EC"/>
    <w:rsid w:val="16484942"/>
    <w:rsid w:val="164C31F0"/>
    <w:rsid w:val="164D4538"/>
    <w:rsid w:val="164F190C"/>
    <w:rsid w:val="1669259D"/>
    <w:rsid w:val="16AA643D"/>
    <w:rsid w:val="16C16894"/>
    <w:rsid w:val="16E33E89"/>
    <w:rsid w:val="16E62698"/>
    <w:rsid w:val="170161F1"/>
    <w:rsid w:val="170B2AE0"/>
    <w:rsid w:val="170C2076"/>
    <w:rsid w:val="171347E8"/>
    <w:rsid w:val="171F0553"/>
    <w:rsid w:val="17412D20"/>
    <w:rsid w:val="17415B14"/>
    <w:rsid w:val="17656EC7"/>
    <w:rsid w:val="17865E6F"/>
    <w:rsid w:val="178B2FCA"/>
    <w:rsid w:val="17AB12FD"/>
    <w:rsid w:val="17B54142"/>
    <w:rsid w:val="17C46624"/>
    <w:rsid w:val="17D73777"/>
    <w:rsid w:val="17E12977"/>
    <w:rsid w:val="17E16748"/>
    <w:rsid w:val="17E443B7"/>
    <w:rsid w:val="17E64412"/>
    <w:rsid w:val="183A16EE"/>
    <w:rsid w:val="185C0EDF"/>
    <w:rsid w:val="186004D0"/>
    <w:rsid w:val="187D7569"/>
    <w:rsid w:val="188859CE"/>
    <w:rsid w:val="189F55F4"/>
    <w:rsid w:val="18A349C4"/>
    <w:rsid w:val="18A75C99"/>
    <w:rsid w:val="18AC5E00"/>
    <w:rsid w:val="18B20FCE"/>
    <w:rsid w:val="18B86C85"/>
    <w:rsid w:val="18F273A6"/>
    <w:rsid w:val="18F94148"/>
    <w:rsid w:val="192A68C8"/>
    <w:rsid w:val="19486FB2"/>
    <w:rsid w:val="19555DF8"/>
    <w:rsid w:val="195619E7"/>
    <w:rsid w:val="196E49C7"/>
    <w:rsid w:val="199475C6"/>
    <w:rsid w:val="19963360"/>
    <w:rsid w:val="199F5019"/>
    <w:rsid w:val="19BB217E"/>
    <w:rsid w:val="19DF13F6"/>
    <w:rsid w:val="1A357CA1"/>
    <w:rsid w:val="1A390864"/>
    <w:rsid w:val="1A424EBB"/>
    <w:rsid w:val="1A6A324A"/>
    <w:rsid w:val="1AB87820"/>
    <w:rsid w:val="1ABD6ABC"/>
    <w:rsid w:val="1AC77936"/>
    <w:rsid w:val="1AEC4961"/>
    <w:rsid w:val="1AFA5F5B"/>
    <w:rsid w:val="1B06535A"/>
    <w:rsid w:val="1B181533"/>
    <w:rsid w:val="1B2F00B3"/>
    <w:rsid w:val="1B4B72C9"/>
    <w:rsid w:val="1B7E2B45"/>
    <w:rsid w:val="1B81408E"/>
    <w:rsid w:val="1BA7556B"/>
    <w:rsid w:val="1BCB5B1E"/>
    <w:rsid w:val="1BDE1760"/>
    <w:rsid w:val="1BF1026B"/>
    <w:rsid w:val="1C047DD5"/>
    <w:rsid w:val="1C2551E1"/>
    <w:rsid w:val="1C4B349A"/>
    <w:rsid w:val="1C656F34"/>
    <w:rsid w:val="1C812996"/>
    <w:rsid w:val="1C946602"/>
    <w:rsid w:val="1CA232AC"/>
    <w:rsid w:val="1CCA7376"/>
    <w:rsid w:val="1CDA731B"/>
    <w:rsid w:val="1D074EC5"/>
    <w:rsid w:val="1D0B7287"/>
    <w:rsid w:val="1D0E5817"/>
    <w:rsid w:val="1D153E51"/>
    <w:rsid w:val="1D222B64"/>
    <w:rsid w:val="1D2826AC"/>
    <w:rsid w:val="1D447C32"/>
    <w:rsid w:val="1D723709"/>
    <w:rsid w:val="1DA03128"/>
    <w:rsid w:val="1DA05131"/>
    <w:rsid w:val="1DB25B96"/>
    <w:rsid w:val="1DC52A30"/>
    <w:rsid w:val="1DC65517"/>
    <w:rsid w:val="1DD66520"/>
    <w:rsid w:val="1DE870A5"/>
    <w:rsid w:val="1DED5C0B"/>
    <w:rsid w:val="1E16127D"/>
    <w:rsid w:val="1E2A33E0"/>
    <w:rsid w:val="1E465BA2"/>
    <w:rsid w:val="1E5E47E0"/>
    <w:rsid w:val="1E65548D"/>
    <w:rsid w:val="1E6A5CCC"/>
    <w:rsid w:val="1E815AFF"/>
    <w:rsid w:val="1E84689A"/>
    <w:rsid w:val="1E9F3A7D"/>
    <w:rsid w:val="1EC16EF5"/>
    <w:rsid w:val="1ECE7F74"/>
    <w:rsid w:val="1F0E3A3F"/>
    <w:rsid w:val="1F0F5251"/>
    <w:rsid w:val="1F1555E0"/>
    <w:rsid w:val="1F453C6A"/>
    <w:rsid w:val="1F5472F6"/>
    <w:rsid w:val="1F5662B7"/>
    <w:rsid w:val="1F663A3C"/>
    <w:rsid w:val="1F686F0F"/>
    <w:rsid w:val="1F6E7EA0"/>
    <w:rsid w:val="1F805BBC"/>
    <w:rsid w:val="1F8151BA"/>
    <w:rsid w:val="1F9E73B0"/>
    <w:rsid w:val="1FA83428"/>
    <w:rsid w:val="1FA91EA6"/>
    <w:rsid w:val="1FC8352D"/>
    <w:rsid w:val="1FE73C5F"/>
    <w:rsid w:val="1FEE3DEA"/>
    <w:rsid w:val="1FF877BF"/>
    <w:rsid w:val="20114AD1"/>
    <w:rsid w:val="2017272D"/>
    <w:rsid w:val="202915A2"/>
    <w:rsid w:val="2038536A"/>
    <w:rsid w:val="204539A1"/>
    <w:rsid w:val="205D2600"/>
    <w:rsid w:val="20622B58"/>
    <w:rsid w:val="20641492"/>
    <w:rsid w:val="206E486C"/>
    <w:rsid w:val="207019F5"/>
    <w:rsid w:val="20806241"/>
    <w:rsid w:val="208D6C00"/>
    <w:rsid w:val="20B030F9"/>
    <w:rsid w:val="20BA6D68"/>
    <w:rsid w:val="20DD7A52"/>
    <w:rsid w:val="20EC75B1"/>
    <w:rsid w:val="21087874"/>
    <w:rsid w:val="21346507"/>
    <w:rsid w:val="213C7062"/>
    <w:rsid w:val="21435719"/>
    <w:rsid w:val="21457AA6"/>
    <w:rsid w:val="2184057F"/>
    <w:rsid w:val="219C4AB4"/>
    <w:rsid w:val="21B64B73"/>
    <w:rsid w:val="21B76AE0"/>
    <w:rsid w:val="21D62FA7"/>
    <w:rsid w:val="21F63830"/>
    <w:rsid w:val="221A760B"/>
    <w:rsid w:val="223C008F"/>
    <w:rsid w:val="22472B4C"/>
    <w:rsid w:val="224A1FB2"/>
    <w:rsid w:val="225828D9"/>
    <w:rsid w:val="22643497"/>
    <w:rsid w:val="22794F14"/>
    <w:rsid w:val="227F77DE"/>
    <w:rsid w:val="229442B5"/>
    <w:rsid w:val="22C67959"/>
    <w:rsid w:val="22C85C93"/>
    <w:rsid w:val="22E406C3"/>
    <w:rsid w:val="22ED7A17"/>
    <w:rsid w:val="22FB0688"/>
    <w:rsid w:val="230828C0"/>
    <w:rsid w:val="231C0C23"/>
    <w:rsid w:val="232063A6"/>
    <w:rsid w:val="232776C0"/>
    <w:rsid w:val="23635693"/>
    <w:rsid w:val="23964ED7"/>
    <w:rsid w:val="239F4B3B"/>
    <w:rsid w:val="23B24BCE"/>
    <w:rsid w:val="23B76FD3"/>
    <w:rsid w:val="23B97AB4"/>
    <w:rsid w:val="23C44AC9"/>
    <w:rsid w:val="23ED7ADD"/>
    <w:rsid w:val="23F71A51"/>
    <w:rsid w:val="23FA536A"/>
    <w:rsid w:val="24074DDF"/>
    <w:rsid w:val="240C6AFA"/>
    <w:rsid w:val="24442729"/>
    <w:rsid w:val="2448342E"/>
    <w:rsid w:val="244B7F91"/>
    <w:rsid w:val="245C48D7"/>
    <w:rsid w:val="246E108F"/>
    <w:rsid w:val="246F3DEA"/>
    <w:rsid w:val="248A20F3"/>
    <w:rsid w:val="24911A83"/>
    <w:rsid w:val="24A249FE"/>
    <w:rsid w:val="24AC00F3"/>
    <w:rsid w:val="24BB2ACC"/>
    <w:rsid w:val="24DF0468"/>
    <w:rsid w:val="24E3226F"/>
    <w:rsid w:val="24F37B94"/>
    <w:rsid w:val="25066EF6"/>
    <w:rsid w:val="250F3A76"/>
    <w:rsid w:val="25181DC6"/>
    <w:rsid w:val="2518296A"/>
    <w:rsid w:val="253F4C3B"/>
    <w:rsid w:val="257C0DF5"/>
    <w:rsid w:val="2586338E"/>
    <w:rsid w:val="259A1EB6"/>
    <w:rsid w:val="25AE54D9"/>
    <w:rsid w:val="25B52531"/>
    <w:rsid w:val="25BA112C"/>
    <w:rsid w:val="25CE2471"/>
    <w:rsid w:val="25D976AC"/>
    <w:rsid w:val="26066D6F"/>
    <w:rsid w:val="26235A5B"/>
    <w:rsid w:val="262E24B2"/>
    <w:rsid w:val="26344A11"/>
    <w:rsid w:val="265E18DB"/>
    <w:rsid w:val="268B284C"/>
    <w:rsid w:val="26935619"/>
    <w:rsid w:val="26A26BEE"/>
    <w:rsid w:val="26AD625E"/>
    <w:rsid w:val="26C7367F"/>
    <w:rsid w:val="26CC34C5"/>
    <w:rsid w:val="26CD70F0"/>
    <w:rsid w:val="26E401E5"/>
    <w:rsid w:val="26E97493"/>
    <w:rsid w:val="26FE1742"/>
    <w:rsid w:val="26FF1B22"/>
    <w:rsid w:val="2701248A"/>
    <w:rsid w:val="27015D0E"/>
    <w:rsid w:val="270E59D2"/>
    <w:rsid w:val="272776D5"/>
    <w:rsid w:val="272B4880"/>
    <w:rsid w:val="2745366C"/>
    <w:rsid w:val="274F6261"/>
    <w:rsid w:val="277A093D"/>
    <w:rsid w:val="27800637"/>
    <w:rsid w:val="278241BD"/>
    <w:rsid w:val="27971706"/>
    <w:rsid w:val="279767AD"/>
    <w:rsid w:val="27B365ED"/>
    <w:rsid w:val="27C302AA"/>
    <w:rsid w:val="280755BB"/>
    <w:rsid w:val="281A6A91"/>
    <w:rsid w:val="28306360"/>
    <w:rsid w:val="284C2668"/>
    <w:rsid w:val="28510839"/>
    <w:rsid w:val="286012E2"/>
    <w:rsid w:val="286D29E1"/>
    <w:rsid w:val="288714FD"/>
    <w:rsid w:val="28B360C1"/>
    <w:rsid w:val="28C90B09"/>
    <w:rsid w:val="28CC3AA7"/>
    <w:rsid w:val="28CF34CF"/>
    <w:rsid w:val="28E656E0"/>
    <w:rsid w:val="28EA436C"/>
    <w:rsid w:val="28FF2FB4"/>
    <w:rsid w:val="29215BA4"/>
    <w:rsid w:val="292666D0"/>
    <w:rsid w:val="292F41B4"/>
    <w:rsid w:val="293876BA"/>
    <w:rsid w:val="29595CDE"/>
    <w:rsid w:val="29660000"/>
    <w:rsid w:val="297608E9"/>
    <w:rsid w:val="29761AB1"/>
    <w:rsid w:val="298174D0"/>
    <w:rsid w:val="298A5CBE"/>
    <w:rsid w:val="29A65A1D"/>
    <w:rsid w:val="29AF38AF"/>
    <w:rsid w:val="29B4634A"/>
    <w:rsid w:val="29DC4A74"/>
    <w:rsid w:val="29EA6C76"/>
    <w:rsid w:val="29F10992"/>
    <w:rsid w:val="29F1685F"/>
    <w:rsid w:val="29FA3D4D"/>
    <w:rsid w:val="2A035FF2"/>
    <w:rsid w:val="2A065716"/>
    <w:rsid w:val="2A155F52"/>
    <w:rsid w:val="2A2E1289"/>
    <w:rsid w:val="2A4F081B"/>
    <w:rsid w:val="2A8229CD"/>
    <w:rsid w:val="2A8453B1"/>
    <w:rsid w:val="2A863051"/>
    <w:rsid w:val="2A9920D3"/>
    <w:rsid w:val="2AA56CCB"/>
    <w:rsid w:val="2AC6139B"/>
    <w:rsid w:val="2ADD5BBA"/>
    <w:rsid w:val="2AE37315"/>
    <w:rsid w:val="2B2016DF"/>
    <w:rsid w:val="2B2412CD"/>
    <w:rsid w:val="2B2433DD"/>
    <w:rsid w:val="2B2855EF"/>
    <w:rsid w:val="2B400144"/>
    <w:rsid w:val="2B40097A"/>
    <w:rsid w:val="2B490619"/>
    <w:rsid w:val="2B525286"/>
    <w:rsid w:val="2B525F6B"/>
    <w:rsid w:val="2B7045BE"/>
    <w:rsid w:val="2B9D7C99"/>
    <w:rsid w:val="2BA90F52"/>
    <w:rsid w:val="2BAB53B1"/>
    <w:rsid w:val="2BB51544"/>
    <w:rsid w:val="2BC346BE"/>
    <w:rsid w:val="2BE16598"/>
    <w:rsid w:val="2BF02EC4"/>
    <w:rsid w:val="2BF269A7"/>
    <w:rsid w:val="2C1C696A"/>
    <w:rsid w:val="2C263268"/>
    <w:rsid w:val="2C444E8C"/>
    <w:rsid w:val="2C457AB2"/>
    <w:rsid w:val="2C5174E0"/>
    <w:rsid w:val="2C5618F8"/>
    <w:rsid w:val="2C5F33AB"/>
    <w:rsid w:val="2C6A365C"/>
    <w:rsid w:val="2C877A43"/>
    <w:rsid w:val="2C8F59B2"/>
    <w:rsid w:val="2CA86A04"/>
    <w:rsid w:val="2CE22AB5"/>
    <w:rsid w:val="2CF518D4"/>
    <w:rsid w:val="2D026799"/>
    <w:rsid w:val="2D050326"/>
    <w:rsid w:val="2D2A0881"/>
    <w:rsid w:val="2D2E1AD6"/>
    <w:rsid w:val="2D320D1B"/>
    <w:rsid w:val="2D347FF2"/>
    <w:rsid w:val="2D5E00FB"/>
    <w:rsid w:val="2D742A8F"/>
    <w:rsid w:val="2D845825"/>
    <w:rsid w:val="2D9A7120"/>
    <w:rsid w:val="2DC50F24"/>
    <w:rsid w:val="2DE37696"/>
    <w:rsid w:val="2DE435D2"/>
    <w:rsid w:val="2DF36570"/>
    <w:rsid w:val="2E0532BC"/>
    <w:rsid w:val="2E196A7B"/>
    <w:rsid w:val="2E235B1A"/>
    <w:rsid w:val="2E2D4D5E"/>
    <w:rsid w:val="2E3512B9"/>
    <w:rsid w:val="2E3A7CE1"/>
    <w:rsid w:val="2E5E27D5"/>
    <w:rsid w:val="2E7C54FE"/>
    <w:rsid w:val="2E8C2848"/>
    <w:rsid w:val="2EA0763F"/>
    <w:rsid w:val="2EC6618A"/>
    <w:rsid w:val="2ECC4C86"/>
    <w:rsid w:val="2ECF2A5B"/>
    <w:rsid w:val="2ED524EE"/>
    <w:rsid w:val="2F185165"/>
    <w:rsid w:val="2F2D4173"/>
    <w:rsid w:val="2F2E5DF2"/>
    <w:rsid w:val="2F323DD8"/>
    <w:rsid w:val="2F3C308F"/>
    <w:rsid w:val="2F3D0D32"/>
    <w:rsid w:val="2F614949"/>
    <w:rsid w:val="2F643906"/>
    <w:rsid w:val="2F795989"/>
    <w:rsid w:val="2F8278DB"/>
    <w:rsid w:val="2F9C7A54"/>
    <w:rsid w:val="2F9D6043"/>
    <w:rsid w:val="2FC04163"/>
    <w:rsid w:val="2FC84F62"/>
    <w:rsid w:val="2FCC3FBC"/>
    <w:rsid w:val="2FD71C09"/>
    <w:rsid w:val="2FE13372"/>
    <w:rsid w:val="2FE22CEF"/>
    <w:rsid w:val="2FE827F5"/>
    <w:rsid w:val="2FE930D1"/>
    <w:rsid w:val="3006129D"/>
    <w:rsid w:val="303965FE"/>
    <w:rsid w:val="30B5333E"/>
    <w:rsid w:val="30DC639E"/>
    <w:rsid w:val="30E50775"/>
    <w:rsid w:val="30F90549"/>
    <w:rsid w:val="310D4CA7"/>
    <w:rsid w:val="313C614E"/>
    <w:rsid w:val="31505DAD"/>
    <w:rsid w:val="31532F2D"/>
    <w:rsid w:val="31624461"/>
    <w:rsid w:val="31796188"/>
    <w:rsid w:val="318320A8"/>
    <w:rsid w:val="31A40879"/>
    <w:rsid w:val="31BC397A"/>
    <w:rsid w:val="31C1309B"/>
    <w:rsid w:val="31C17B95"/>
    <w:rsid w:val="31CD7106"/>
    <w:rsid w:val="31D065F8"/>
    <w:rsid w:val="31F57EDC"/>
    <w:rsid w:val="320C1BA8"/>
    <w:rsid w:val="323E6AE2"/>
    <w:rsid w:val="32525BE1"/>
    <w:rsid w:val="32627FDA"/>
    <w:rsid w:val="32821075"/>
    <w:rsid w:val="328C692D"/>
    <w:rsid w:val="32AA5A6C"/>
    <w:rsid w:val="32AE7C64"/>
    <w:rsid w:val="32B56792"/>
    <w:rsid w:val="32BC30EA"/>
    <w:rsid w:val="32C51192"/>
    <w:rsid w:val="32CD43F3"/>
    <w:rsid w:val="32E0099C"/>
    <w:rsid w:val="32EE7C35"/>
    <w:rsid w:val="330E11CE"/>
    <w:rsid w:val="33182C86"/>
    <w:rsid w:val="332848FF"/>
    <w:rsid w:val="334932BF"/>
    <w:rsid w:val="335978ED"/>
    <w:rsid w:val="336B267A"/>
    <w:rsid w:val="33B33591"/>
    <w:rsid w:val="33C40DAF"/>
    <w:rsid w:val="33CB50F6"/>
    <w:rsid w:val="33DE6E17"/>
    <w:rsid w:val="33EA5773"/>
    <w:rsid w:val="34156596"/>
    <w:rsid w:val="341579FF"/>
    <w:rsid w:val="34356D52"/>
    <w:rsid w:val="343B1E3D"/>
    <w:rsid w:val="343B340E"/>
    <w:rsid w:val="34601EF9"/>
    <w:rsid w:val="346B3A49"/>
    <w:rsid w:val="347B2C27"/>
    <w:rsid w:val="3480762C"/>
    <w:rsid w:val="34B563E2"/>
    <w:rsid w:val="34BA47F2"/>
    <w:rsid w:val="34C71782"/>
    <w:rsid w:val="34CA2810"/>
    <w:rsid w:val="34CB7EBB"/>
    <w:rsid w:val="34CF5635"/>
    <w:rsid w:val="34D1315B"/>
    <w:rsid w:val="34F66268"/>
    <w:rsid w:val="34F73875"/>
    <w:rsid w:val="35033E04"/>
    <w:rsid w:val="350A1874"/>
    <w:rsid w:val="350A2FE5"/>
    <w:rsid w:val="350C4714"/>
    <w:rsid w:val="351A087B"/>
    <w:rsid w:val="35270B41"/>
    <w:rsid w:val="353323D5"/>
    <w:rsid w:val="3567463D"/>
    <w:rsid w:val="357915CD"/>
    <w:rsid w:val="35925C72"/>
    <w:rsid w:val="35973F2D"/>
    <w:rsid w:val="35C26DEE"/>
    <w:rsid w:val="35E3551C"/>
    <w:rsid w:val="360F267E"/>
    <w:rsid w:val="3617681A"/>
    <w:rsid w:val="363E5E4C"/>
    <w:rsid w:val="365A50BB"/>
    <w:rsid w:val="366A7A1A"/>
    <w:rsid w:val="366E68DA"/>
    <w:rsid w:val="36881F0D"/>
    <w:rsid w:val="369E483E"/>
    <w:rsid w:val="36C41867"/>
    <w:rsid w:val="36CC24F7"/>
    <w:rsid w:val="36DC1879"/>
    <w:rsid w:val="36F05815"/>
    <w:rsid w:val="36F3358C"/>
    <w:rsid w:val="370E4C3C"/>
    <w:rsid w:val="372D5DB7"/>
    <w:rsid w:val="373C3CC0"/>
    <w:rsid w:val="375436D4"/>
    <w:rsid w:val="37545502"/>
    <w:rsid w:val="37855348"/>
    <w:rsid w:val="37857C04"/>
    <w:rsid w:val="37961987"/>
    <w:rsid w:val="37D4606B"/>
    <w:rsid w:val="37EE5876"/>
    <w:rsid w:val="37FA4F3B"/>
    <w:rsid w:val="381F5E35"/>
    <w:rsid w:val="382F61FD"/>
    <w:rsid w:val="383813C8"/>
    <w:rsid w:val="385244BD"/>
    <w:rsid w:val="38623892"/>
    <w:rsid w:val="38650C3E"/>
    <w:rsid w:val="388809BB"/>
    <w:rsid w:val="388A07DC"/>
    <w:rsid w:val="38C1223C"/>
    <w:rsid w:val="38D23B1E"/>
    <w:rsid w:val="38D41757"/>
    <w:rsid w:val="38D6391B"/>
    <w:rsid w:val="38DF4349"/>
    <w:rsid w:val="38E431AE"/>
    <w:rsid w:val="38E96309"/>
    <w:rsid w:val="38F57B5C"/>
    <w:rsid w:val="38FD2469"/>
    <w:rsid w:val="39173D9A"/>
    <w:rsid w:val="391908C8"/>
    <w:rsid w:val="39325A4C"/>
    <w:rsid w:val="39334744"/>
    <w:rsid w:val="393F256E"/>
    <w:rsid w:val="3948026B"/>
    <w:rsid w:val="3956604D"/>
    <w:rsid w:val="39641092"/>
    <w:rsid w:val="396743CD"/>
    <w:rsid w:val="39881A2B"/>
    <w:rsid w:val="39A1679C"/>
    <w:rsid w:val="39A80FF1"/>
    <w:rsid w:val="39E64BF5"/>
    <w:rsid w:val="39F12A70"/>
    <w:rsid w:val="3A0354B7"/>
    <w:rsid w:val="3A0B2C38"/>
    <w:rsid w:val="3A132F16"/>
    <w:rsid w:val="3A1B3237"/>
    <w:rsid w:val="3A56074F"/>
    <w:rsid w:val="3A7C26E0"/>
    <w:rsid w:val="3A852CE4"/>
    <w:rsid w:val="3A8F4331"/>
    <w:rsid w:val="3A93517E"/>
    <w:rsid w:val="3A9D3380"/>
    <w:rsid w:val="3AA20C1F"/>
    <w:rsid w:val="3AEF12C8"/>
    <w:rsid w:val="3AF75BE9"/>
    <w:rsid w:val="3B42434C"/>
    <w:rsid w:val="3B490289"/>
    <w:rsid w:val="3B8E4A09"/>
    <w:rsid w:val="3BAC6896"/>
    <w:rsid w:val="3BCA17D2"/>
    <w:rsid w:val="3BD07133"/>
    <w:rsid w:val="3BE55A8F"/>
    <w:rsid w:val="3BF035AB"/>
    <w:rsid w:val="3BF44C1A"/>
    <w:rsid w:val="3C030505"/>
    <w:rsid w:val="3C0556F7"/>
    <w:rsid w:val="3C197648"/>
    <w:rsid w:val="3C1C7B13"/>
    <w:rsid w:val="3C1E621D"/>
    <w:rsid w:val="3C292020"/>
    <w:rsid w:val="3C294B1B"/>
    <w:rsid w:val="3C34574B"/>
    <w:rsid w:val="3C3B492E"/>
    <w:rsid w:val="3C5A2D1C"/>
    <w:rsid w:val="3C7941AB"/>
    <w:rsid w:val="3C845F7F"/>
    <w:rsid w:val="3C8F4F59"/>
    <w:rsid w:val="3CAD36F9"/>
    <w:rsid w:val="3CB37024"/>
    <w:rsid w:val="3CE47750"/>
    <w:rsid w:val="3CF159F1"/>
    <w:rsid w:val="3D022437"/>
    <w:rsid w:val="3D057F7D"/>
    <w:rsid w:val="3D0976C4"/>
    <w:rsid w:val="3D1064B0"/>
    <w:rsid w:val="3D1C40D6"/>
    <w:rsid w:val="3D215D5B"/>
    <w:rsid w:val="3D2D6B60"/>
    <w:rsid w:val="3D2F52B7"/>
    <w:rsid w:val="3D3F7688"/>
    <w:rsid w:val="3D4752E9"/>
    <w:rsid w:val="3D711A43"/>
    <w:rsid w:val="3D7E34D1"/>
    <w:rsid w:val="3D83134E"/>
    <w:rsid w:val="3D86314C"/>
    <w:rsid w:val="3D8A29DF"/>
    <w:rsid w:val="3D8C258A"/>
    <w:rsid w:val="3DA7157D"/>
    <w:rsid w:val="3DC75D75"/>
    <w:rsid w:val="3DD63896"/>
    <w:rsid w:val="3DEC3000"/>
    <w:rsid w:val="3DED1264"/>
    <w:rsid w:val="3DEE70ED"/>
    <w:rsid w:val="3E0347A6"/>
    <w:rsid w:val="3E2F514B"/>
    <w:rsid w:val="3E301932"/>
    <w:rsid w:val="3E37139E"/>
    <w:rsid w:val="3E386E20"/>
    <w:rsid w:val="3E3E18DD"/>
    <w:rsid w:val="3E403714"/>
    <w:rsid w:val="3E453D3D"/>
    <w:rsid w:val="3E5C5F16"/>
    <w:rsid w:val="3E7767C2"/>
    <w:rsid w:val="3E7811DF"/>
    <w:rsid w:val="3E7E6A1E"/>
    <w:rsid w:val="3E8325F4"/>
    <w:rsid w:val="3E9960D0"/>
    <w:rsid w:val="3EBC691E"/>
    <w:rsid w:val="3EC81074"/>
    <w:rsid w:val="3ECE2706"/>
    <w:rsid w:val="3EF21A56"/>
    <w:rsid w:val="3F3527DB"/>
    <w:rsid w:val="3F610CAF"/>
    <w:rsid w:val="3F7A1A6C"/>
    <w:rsid w:val="3F8851CC"/>
    <w:rsid w:val="3F92191C"/>
    <w:rsid w:val="3F9F45A5"/>
    <w:rsid w:val="3FB23FED"/>
    <w:rsid w:val="3FBA3CFE"/>
    <w:rsid w:val="3FCD2F32"/>
    <w:rsid w:val="40103CBB"/>
    <w:rsid w:val="40125A2D"/>
    <w:rsid w:val="40130954"/>
    <w:rsid w:val="402F14D9"/>
    <w:rsid w:val="4042437C"/>
    <w:rsid w:val="40437225"/>
    <w:rsid w:val="40666255"/>
    <w:rsid w:val="406E7656"/>
    <w:rsid w:val="40852B71"/>
    <w:rsid w:val="40A4504A"/>
    <w:rsid w:val="40A56A55"/>
    <w:rsid w:val="40D04F96"/>
    <w:rsid w:val="40D25774"/>
    <w:rsid w:val="40D83A8D"/>
    <w:rsid w:val="40EA045F"/>
    <w:rsid w:val="410939D2"/>
    <w:rsid w:val="41232AC2"/>
    <w:rsid w:val="412F650A"/>
    <w:rsid w:val="4140673A"/>
    <w:rsid w:val="414C47B4"/>
    <w:rsid w:val="4154383A"/>
    <w:rsid w:val="415826D8"/>
    <w:rsid w:val="41607114"/>
    <w:rsid w:val="416A77B2"/>
    <w:rsid w:val="417B2704"/>
    <w:rsid w:val="41AB23F4"/>
    <w:rsid w:val="41C97DFF"/>
    <w:rsid w:val="41EC414B"/>
    <w:rsid w:val="42035055"/>
    <w:rsid w:val="42092064"/>
    <w:rsid w:val="422507F0"/>
    <w:rsid w:val="422801A9"/>
    <w:rsid w:val="422D3953"/>
    <w:rsid w:val="425056D7"/>
    <w:rsid w:val="425362F5"/>
    <w:rsid w:val="425921C7"/>
    <w:rsid w:val="426B7473"/>
    <w:rsid w:val="427E562E"/>
    <w:rsid w:val="428075BF"/>
    <w:rsid w:val="428B1B6D"/>
    <w:rsid w:val="42924F23"/>
    <w:rsid w:val="42C22B34"/>
    <w:rsid w:val="42C269D8"/>
    <w:rsid w:val="42C433F4"/>
    <w:rsid w:val="42E6571C"/>
    <w:rsid w:val="42F36A35"/>
    <w:rsid w:val="42F624A6"/>
    <w:rsid w:val="43124F15"/>
    <w:rsid w:val="43137F9E"/>
    <w:rsid w:val="43297F3D"/>
    <w:rsid w:val="434C069A"/>
    <w:rsid w:val="43707565"/>
    <w:rsid w:val="43814E59"/>
    <w:rsid w:val="43CC24F9"/>
    <w:rsid w:val="43D60296"/>
    <w:rsid w:val="43DA723D"/>
    <w:rsid w:val="43E81520"/>
    <w:rsid w:val="43EA6CA9"/>
    <w:rsid w:val="43F77F39"/>
    <w:rsid w:val="440276F4"/>
    <w:rsid w:val="4412373D"/>
    <w:rsid w:val="44242A75"/>
    <w:rsid w:val="4426663E"/>
    <w:rsid w:val="44273CB1"/>
    <w:rsid w:val="44364561"/>
    <w:rsid w:val="44846EF4"/>
    <w:rsid w:val="448B20BD"/>
    <w:rsid w:val="449667D9"/>
    <w:rsid w:val="44D00889"/>
    <w:rsid w:val="44DB3186"/>
    <w:rsid w:val="44E6462B"/>
    <w:rsid w:val="44F11AA7"/>
    <w:rsid w:val="453146CD"/>
    <w:rsid w:val="45535650"/>
    <w:rsid w:val="455A36D4"/>
    <w:rsid w:val="45642733"/>
    <w:rsid w:val="456D1461"/>
    <w:rsid w:val="45851C29"/>
    <w:rsid w:val="45880124"/>
    <w:rsid w:val="45C73CD8"/>
    <w:rsid w:val="45FB5915"/>
    <w:rsid w:val="46157C30"/>
    <w:rsid w:val="462875A5"/>
    <w:rsid w:val="462E6C0B"/>
    <w:rsid w:val="46344CB5"/>
    <w:rsid w:val="4639201B"/>
    <w:rsid w:val="468E2831"/>
    <w:rsid w:val="46A401F3"/>
    <w:rsid w:val="470044F7"/>
    <w:rsid w:val="47074A07"/>
    <w:rsid w:val="47077F50"/>
    <w:rsid w:val="471A4293"/>
    <w:rsid w:val="472E499A"/>
    <w:rsid w:val="4750237F"/>
    <w:rsid w:val="475A0EB2"/>
    <w:rsid w:val="475B3E56"/>
    <w:rsid w:val="475E4BEA"/>
    <w:rsid w:val="47766E62"/>
    <w:rsid w:val="479E21BE"/>
    <w:rsid w:val="47A32293"/>
    <w:rsid w:val="47AB5258"/>
    <w:rsid w:val="47CB5980"/>
    <w:rsid w:val="47E7569B"/>
    <w:rsid w:val="47F14B7F"/>
    <w:rsid w:val="48091AB5"/>
    <w:rsid w:val="48145B11"/>
    <w:rsid w:val="484C7D01"/>
    <w:rsid w:val="48541AB4"/>
    <w:rsid w:val="486352E9"/>
    <w:rsid w:val="488739F0"/>
    <w:rsid w:val="489925C1"/>
    <w:rsid w:val="489D3FD7"/>
    <w:rsid w:val="48AF30F8"/>
    <w:rsid w:val="48B35E3A"/>
    <w:rsid w:val="48BA78DE"/>
    <w:rsid w:val="48C2276C"/>
    <w:rsid w:val="48CA70FD"/>
    <w:rsid w:val="48CB5058"/>
    <w:rsid w:val="48CC2435"/>
    <w:rsid w:val="490D4C4F"/>
    <w:rsid w:val="49134474"/>
    <w:rsid w:val="493572AD"/>
    <w:rsid w:val="494065BB"/>
    <w:rsid w:val="494824A6"/>
    <w:rsid w:val="495C582C"/>
    <w:rsid w:val="496517C0"/>
    <w:rsid w:val="499814CB"/>
    <w:rsid w:val="499C42E2"/>
    <w:rsid w:val="49B46498"/>
    <w:rsid w:val="49C11DC8"/>
    <w:rsid w:val="49D6568D"/>
    <w:rsid w:val="49FA026B"/>
    <w:rsid w:val="49FA3470"/>
    <w:rsid w:val="4A0F75F5"/>
    <w:rsid w:val="4A3F23A4"/>
    <w:rsid w:val="4A45165A"/>
    <w:rsid w:val="4A596B7C"/>
    <w:rsid w:val="4A5E3A23"/>
    <w:rsid w:val="4A92373A"/>
    <w:rsid w:val="4A9471BB"/>
    <w:rsid w:val="4AA043AA"/>
    <w:rsid w:val="4ABA51D3"/>
    <w:rsid w:val="4ABD1A49"/>
    <w:rsid w:val="4ACE6A69"/>
    <w:rsid w:val="4AD16E3D"/>
    <w:rsid w:val="4AF0675A"/>
    <w:rsid w:val="4AF931B1"/>
    <w:rsid w:val="4AFC3933"/>
    <w:rsid w:val="4B17556D"/>
    <w:rsid w:val="4B2661C4"/>
    <w:rsid w:val="4B46248B"/>
    <w:rsid w:val="4B804DBA"/>
    <w:rsid w:val="4B8D6483"/>
    <w:rsid w:val="4B994F91"/>
    <w:rsid w:val="4B9D79CA"/>
    <w:rsid w:val="4BBD33CE"/>
    <w:rsid w:val="4BC75233"/>
    <w:rsid w:val="4BE27921"/>
    <w:rsid w:val="4C5B7BDE"/>
    <w:rsid w:val="4C6355B0"/>
    <w:rsid w:val="4CAA6DEC"/>
    <w:rsid w:val="4CBB5870"/>
    <w:rsid w:val="4CC24C50"/>
    <w:rsid w:val="4CFE6852"/>
    <w:rsid w:val="4D036E5B"/>
    <w:rsid w:val="4D0E12D1"/>
    <w:rsid w:val="4D1646B8"/>
    <w:rsid w:val="4D291727"/>
    <w:rsid w:val="4D29318F"/>
    <w:rsid w:val="4D2A6786"/>
    <w:rsid w:val="4D365321"/>
    <w:rsid w:val="4D3913B2"/>
    <w:rsid w:val="4D46590D"/>
    <w:rsid w:val="4D5A240F"/>
    <w:rsid w:val="4D681C3A"/>
    <w:rsid w:val="4D6E540A"/>
    <w:rsid w:val="4D8713C9"/>
    <w:rsid w:val="4D976B7C"/>
    <w:rsid w:val="4DA27A1C"/>
    <w:rsid w:val="4DAA76F7"/>
    <w:rsid w:val="4DBE1C1A"/>
    <w:rsid w:val="4DE42992"/>
    <w:rsid w:val="4DE652ED"/>
    <w:rsid w:val="4DEF06D0"/>
    <w:rsid w:val="4DFF0486"/>
    <w:rsid w:val="4DFF3300"/>
    <w:rsid w:val="4E0C0B2F"/>
    <w:rsid w:val="4E1405C7"/>
    <w:rsid w:val="4E1D0257"/>
    <w:rsid w:val="4E580DB9"/>
    <w:rsid w:val="4EA53DCB"/>
    <w:rsid w:val="4EC877D1"/>
    <w:rsid w:val="4ED72506"/>
    <w:rsid w:val="4EDE7C5A"/>
    <w:rsid w:val="4EF5541B"/>
    <w:rsid w:val="4F203DE0"/>
    <w:rsid w:val="4F4329D9"/>
    <w:rsid w:val="4F72431F"/>
    <w:rsid w:val="4FA90FFB"/>
    <w:rsid w:val="4FB56FE1"/>
    <w:rsid w:val="4FBE780A"/>
    <w:rsid w:val="4FE26D6C"/>
    <w:rsid w:val="4FEE6C17"/>
    <w:rsid w:val="4FF442B8"/>
    <w:rsid w:val="4FF74036"/>
    <w:rsid w:val="50155B19"/>
    <w:rsid w:val="5023371B"/>
    <w:rsid w:val="503A7D50"/>
    <w:rsid w:val="50414F9A"/>
    <w:rsid w:val="505173DF"/>
    <w:rsid w:val="50573EE0"/>
    <w:rsid w:val="50687EE1"/>
    <w:rsid w:val="507D4863"/>
    <w:rsid w:val="50825ABD"/>
    <w:rsid w:val="50847E24"/>
    <w:rsid w:val="508B2042"/>
    <w:rsid w:val="508E1933"/>
    <w:rsid w:val="50A117D4"/>
    <w:rsid w:val="50DC48AF"/>
    <w:rsid w:val="50DF5D5D"/>
    <w:rsid w:val="50E9208A"/>
    <w:rsid w:val="50F1625A"/>
    <w:rsid w:val="5124215A"/>
    <w:rsid w:val="51320B4E"/>
    <w:rsid w:val="513F47ED"/>
    <w:rsid w:val="514B245C"/>
    <w:rsid w:val="517806BF"/>
    <w:rsid w:val="517C3119"/>
    <w:rsid w:val="518674AE"/>
    <w:rsid w:val="519135E7"/>
    <w:rsid w:val="519B7926"/>
    <w:rsid w:val="51B15013"/>
    <w:rsid w:val="51B4092B"/>
    <w:rsid w:val="51E62428"/>
    <w:rsid w:val="51F04FD8"/>
    <w:rsid w:val="51F21B85"/>
    <w:rsid w:val="51FC594A"/>
    <w:rsid w:val="52177C0F"/>
    <w:rsid w:val="5222697F"/>
    <w:rsid w:val="5253705D"/>
    <w:rsid w:val="52641C31"/>
    <w:rsid w:val="527375B5"/>
    <w:rsid w:val="52820E7C"/>
    <w:rsid w:val="52BD5372"/>
    <w:rsid w:val="52C066E1"/>
    <w:rsid w:val="52D93B7C"/>
    <w:rsid w:val="52DC53E2"/>
    <w:rsid w:val="52E0721B"/>
    <w:rsid w:val="52E51C8D"/>
    <w:rsid w:val="52E573FD"/>
    <w:rsid w:val="52E7467F"/>
    <w:rsid w:val="530379C0"/>
    <w:rsid w:val="5318224A"/>
    <w:rsid w:val="53211D72"/>
    <w:rsid w:val="5334399F"/>
    <w:rsid w:val="533A3138"/>
    <w:rsid w:val="534C4537"/>
    <w:rsid w:val="537D1372"/>
    <w:rsid w:val="537E1D17"/>
    <w:rsid w:val="538F0C41"/>
    <w:rsid w:val="53A07EA4"/>
    <w:rsid w:val="53BB45BD"/>
    <w:rsid w:val="53D8574B"/>
    <w:rsid w:val="53E93774"/>
    <w:rsid w:val="53FE4378"/>
    <w:rsid w:val="53FF22C9"/>
    <w:rsid w:val="541146DE"/>
    <w:rsid w:val="54124691"/>
    <w:rsid w:val="54227209"/>
    <w:rsid w:val="542F6611"/>
    <w:rsid w:val="5430288F"/>
    <w:rsid w:val="544E4D2A"/>
    <w:rsid w:val="5473119C"/>
    <w:rsid w:val="54747F77"/>
    <w:rsid w:val="549D351B"/>
    <w:rsid w:val="54A52B04"/>
    <w:rsid w:val="54BD3E01"/>
    <w:rsid w:val="54CC1EFA"/>
    <w:rsid w:val="54D61AC6"/>
    <w:rsid w:val="54F61DAC"/>
    <w:rsid w:val="55006FA8"/>
    <w:rsid w:val="55061C05"/>
    <w:rsid w:val="550D4C7E"/>
    <w:rsid w:val="5534034E"/>
    <w:rsid w:val="55361973"/>
    <w:rsid w:val="557F7479"/>
    <w:rsid w:val="55826059"/>
    <w:rsid w:val="559319D2"/>
    <w:rsid w:val="559C4EB4"/>
    <w:rsid w:val="55B577AC"/>
    <w:rsid w:val="55B840E3"/>
    <w:rsid w:val="55DB4169"/>
    <w:rsid w:val="55EA0851"/>
    <w:rsid w:val="55F2040F"/>
    <w:rsid w:val="55FB65C8"/>
    <w:rsid w:val="56021E2A"/>
    <w:rsid w:val="560A0CCC"/>
    <w:rsid w:val="560A7BA7"/>
    <w:rsid w:val="561E24B4"/>
    <w:rsid w:val="5624608C"/>
    <w:rsid w:val="566762AF"/>
    <w:rsid w:val="56717E36"/>
    <w:rsid w:val="567233E3"/>
    <w:rsid w:val="56813D12"/>
    <w:rsid w:val="56A35EB9"/>
    <w:rsid w:val="56A65BB5"/>
    <w:rsid w:val="56AB2B6B"/>
    <w:rsid w:val="56B53234"/>
    <w:rsid w:val="56C07344"/>
    <w:rsid w:val="56D53EDE"/>
    <w:rsid w:val="56E71872"/>
    <w:rsid w:val="56E77EA7"/>
    <w:rsid w:val="56FE0584"/>
    <w:rsid w:val="57070F3F"/>
    <w:rsid w:val="57284CB5"/>
    <w:rsid w:val="572D7042"/>
    <w:rsid w:val="5738023E"/>
    <w:rsid w:val="573B17CB"/>
    <w:rsid w:val="573D4E87"/>
    <w:rsid w:val="5781514F"/>
    <w:rsid w:val="5785375E"/>
    <w:rsid w:val="578D15B1"/>
    <w:rsid w:val="57A25E51"/>
    <w:rsid w:val="57A80A97"/>
    <w:rsid w:val="57BA2CDD"/>
    <w:rsid w:val="57C16AE7"/>
    <w:rsid w:val="57E45843"/>
    <w:rsid w:val="57F22874"/>
    <w:rsid w:val="57F77A99"/>
    <w:rsid w:val="58036FF1"/>
    <w:rsid w:val="580E26D8"/>
    <w:rsid w:val="581F31B7"/>
    <w:rsid w:val="58367EC4"/>
    <w:rsid w:val="585B2F03"/>
    <w:rsid w:val="58803767"/>
    <w:rsid w:val="58807951"/>
    <w:rsid w:val="588B4219"/>
    <w:rsid w:val="58DF4006"/>
    <w:rsid w:val="58E64123"/>
    <w:rsid w:val="591D14AE"/>
    <w:rsid w:val="591F64C4"/>
    <w:rsid w:val="59272B65"/>
    <w:rsid w:val="59284BD5"/>
    <w:rsid w:val="59366389"/>
    <w:rsid w:val="593928F1"/>
    <w:rsid w:val="593B18D6"/>
    <w:rsid w:val="594A16D8"/>
    <w:rsid w:val="59574FE5"/>
    <w:rsid w:val="596E2614"/>
    <w:rsid w:val="59847F15"/>
    <w:rsid w:val="59890768"/>
    <w:rsid w:val="59B30F36"/>
    <w:rsid w:val="59E35308"/>
    <w:rsid w:val="59F12B58"/>
    <w:rsid w:val="5A151319"/>
    <w:rsid w:val="5A297836"/>
    <w:rsid w:val="5A587DA8"/>
    <w:rsid w:val="5A682F73"/>
    <w:rsid w:val="5A710389"/>
    <w:rsid w:val="5A7E4921"/>
    <w:rsid w:val="5A8A3DB1"/>
    <w:rsid w:val="5A972372"/>
    <w:rsid w:val="5AA9184E"/>
    <w:rsid w:val="5AD433FA"/>
    <w:rsid w:val="5ADC5520"/>
    <w:rsid w:val="5AE31628"/>
    <w:rsid w:val="5AE65065"/>
    <w:rsid w:val="5AE80B9C"/>
    <w:rsid w:val="5B0C3AF9"/>
    <w:rsid w:val="5B1B7F7F"/>
    <w:rsid w:val="5B2256CE"/>
    <w:rsid w:val="5B383652"/>
    <w:rsid w:val="5B4F13CA"/>
    <w:rsid w:val="5B747B40"/>
    <w:rsid w:val="5B9135E6"/>
    <w:rsid w:val="5BA3302A"/>
    <w:rsid w:val="5BAE4B21"/>
    <w:rsid w:val="5BC85BF2"/>
    <w:rsid w:val="5BD15CD7"/>
    <w:rsid w:val="5BD62506"/>
    <w:rsid w:val="5BF005DD"/>
    <w:rsid w:val="5C281CBF"/>
    <w:rsid w:val="5C2B5993"/>
    <w:rsid w:val="5C2E5B38"/>
    <w:rsid w:val="5C3264FB"/>
    <w:rsid w:val="5C375F97"/>
    <w:rsid w:val="5C3F2313"/>
    <w:rsid w:val="5C7F704A"/>
    <w:rsid w:val="5C92481E"/>
    <w:rsid w:val="5C9610E3"/>
    <w:rsid w:val="5CC86164"/>
    <w:rsid w:val="5CD003EE"/>
    <w:rsid w:val="5CD502ED"/>
    <w:rsid w:val="5CDB0255"/>
    <w:rsid w:val="5CED0783"/>
    <w:rsid w:val="5CF750B0"/>
    <w:rsid w:val="5D0040C4"/>
    <w:rsid w:val="5D061F35"/>
    <w:rsid w:val="5D1B5705"/>
    <w:rsid w:val="5D1B6CC1"/>
    <w:rsid w:val="5D3868D0"/>
    <w:rsid w:val="5D3D5F84"/>
    <w:rsid w:val="5D3E03A7"/>
    <w:rsid w:val="5D464C29"/>
    <w:rsid w:val="5D72396D"/>
    <w:rsid w:val="5D732CD0"/>
    <w:rsid w:val="5D771884"/>
    <w:rsid w:val="5D82078A"/>
    <w:rsid w:val="5D9406D1"/>
    <w:rsid w:val="5D96394F"/>
    <w:rsid w:val="5DA21FE8"/>
    <w:rsid w:val="5DA63350"/>
    <w:rsid w:val="5DCC1CA1"/>
    <w:rsid w:val="5DF6043F"/>
    <w:rsid w:val="5DFE13F7"/>
    <w:rsid w:val="5E0A56D8"/>
    <w:rsid w:val="5E1E33A9"/>
    <w:rsid w:val="5E230800"/>
    <w:rsid w:val="5E271CE1"/>
    <w:rsid w:val="5E3B3CA9"/>
    <w:rsid w:val="5E433A3B"/>
    <w:rsid w:val="5E53162C"/>
    <w:rsid w:val="5E6B79B2"/>
    <w:rsid w:val="5E8377B9"/>
    <w:rsid w:val="5E9C1ACB"/>
    <w:rsid w:val="5EBD1175"/>
    <w:rsid w:val="5ECA75B8"/>
    <w:rsid w:val="5EFA731C"/>
    <w:rsid w:val="5EFD75A7"/>
    <w:rsid w:val="5F103D27"/>
    <w:rsid w:val="5F2A779E"/>
    <w:rsid w:val="5F54450C"/>
    <w:rsid w:val="5F88394B"/>
    <w:rsid w:val="5F8A6E4E"/>
    <w:rsid w:val="5F924DC1"/>
    <w:rsid w:val="5FA227CC"/>
    <w:rsid w:val="5FA811CA"/>
    <w:rsid w:val="5FB95257"/>
    <w:rsid w:val="5FC664C8"/>
    <w:rsid w:val="5FC93F13"/>
    <w:rsid w:val="5FCD1877"/>
    <w:rsid w:val="5FD62241"/>
    <w:rsid w:val="5FD93159"/>
    <w:rsid w:val="5FE81552"/>
    <w:rsid w:val="5FE837F5"/>
    <w:rsid w:val="5FF6617D"/>
    <w:rsid w:val="5FFE2592"/>
    <w:rsid w:val="602549C8"/>
    <w:rsid w:val="60271E11"/>
    <w:rsid w:val="603F0023"/>
    <w:rsid w:val="604134CD"/>
    <w:rsid w:val="604157AD"/>
    <w:rsid w:val="604C0C43"/>
    <w:rsid w:val="605D42EA"/>
    <w:rsid w:val="60690102"/>
    <w:rsid w:val="6087354C"/>
    <w:rsid w:val="60A62CDF"/>
    <w:rsid w:val="60A948F4"/>
    <w:rsid w:val="60BA6E4F"/>
    <w:rsid w:val="60BC2341"/>
    <w:rsid w:val="60CD526B"/>
    <w:rsid w:val="60DB75D3"/>
    <w:rsid w:val="60E0036E"/>
    <w:rsid w:val="60FC568B"/>
    <w:rsid w:val="60FF5D94"/>
    <w:rsid w:val="614C5EF0"/>
    <w:rsid w:val="615A7F35"/>
    <w:rsid w:val="618668C8"/>
    <w:rsid w:val="6191710B"/>
    <w:rsid w:val="61AC22C2"/>
    <w:rsid w:val="61B13F9A"/>
    <w:rsid w:val="61BC05B0"/>
    <w:rsid w:val="61BF0745"/>
    <w:rsid w:val="62007B87"/>
    <w:rsid w:val="620361E5"/>
    <w:rsid w:val="6225111B"/>
    <w:rsid w:val="6242270F"/>
    <w:rsid w:val="62444D1E"/>
    <w:rsid w:val="626211CB"/>
    <w:rsid w:val="626B4E79"/>
    <w:rsid w:val="627D15E7"/>
    <w:rsid w:val="62851CDD"/>
    <w:rsid w:val="628B388D"/>
    <w:rsid w:val="62A71108"/>
    <w:rsid w:val="62B12EE3"/>
    <w:rsid w:val="62C872A0"/>
    <w:rsid w:val="62F93432"/>
    <w:rsid w:val="630C3805"/>
    <w:rsid w:val="632623AE"/>
    <w:rsid w:val="63313CE4"/>
    <w:rsid w:val="6334467B"/>
    <w:rsid w:val="633A6E31"/>
    <w:rsid w:val="634B6A33"/>
    <w:rsid w:val="63537050"/>
    <w:rsid w:val="6366073D"/>
    <w:rsid w:val="637451BA"/>
    <w:rsid w:val="63796A60"/>
    <w:rsid w:val="63856835"/>
    <w:rsid w:val="638B56A4"/>
    <w:rsid w:val="638C7095"/>
    <w:rsid w:val="63AC2E4E"/>
    <w:rsid w:val="63B1118B"/>
    <w:rsid w:val="64042608"/>
    <w:rsid w:val="642B0FC4"/>
    <w:rsid w:val="64481CC9"/>
    <w:rsid w:val="645A63E0"/>
    <w:rsid w:val="646232A9"/>
    <w:rsid w:val="648264B3"/>
    <w:rsid w:val="649C0C41"/>
    <w:rsid w:val="64B309C1"/>
    <w:rsid w:val="64B5776A"/>
    <w:rsid w:val="64B74F47"/>
    <w:rsid w:val="64C33339"/>
    <w:rsid w:val="64CA33E1"/>
    <w:rsid w:val="64D360F3"/>
    <w:rsid w:val="64EB5CA0"/>
    <w:rsid w:val="64F91C54"/>
    <w:rsid w:val="65031CD1"/>
    <w:rsid w:val="650352E9"/>
    <w:rsid w:val="65053E1E"/>
    <w:rsid w:val="65054FBD"/>
    <w:rsid w:val="650B73ED"/>
    <w:rsid w:val="651C7070"/>
    <w:rsid w:val="65420171"/>
    <w:rsid w:val="65526949"/>
    <w:rsid w:val="65A215C3"/>
    <w:rsid w:val="65BC78C6"/>
    <w:rsid w:val="65BD50D4"/>
    <w:rsid w:val="65D5075D"/>
    <w:rsid w:val="65DD5452"/>
    <w:rsid w:val="65FC49E9"/>
    <w:rsid w:val="66163DAC"/>
    <w:rsid w:val="661B69F5"/>
    <w:rsid w:val="66240CDA"/>
    <w:rsid w:val="662A0A38"/>
    <w:rsid w:val="66486107"/>
    <w:rsid w:val="66494234"/>
    <w:rsid w:val="665011DF"/>
    <w:rsid w:val="66626A23"/>
    <w:rsid w:val="666E2F01"/>
    <w:rsid w:val="667B60CA"/>
    <w:rsid w:val="668318A7"/>
    <w:rsid w:val="6684029B"/>
    <w:rsid w:val="669A7F65"/>
    <w:rsid w:val="66A65502"/>
    <w:rsid w:val="66B35A7A"/>
    <w:rsid w:val="66C0232A"/>
    <w:rsid w:val="66D76328"/>
    <w:rsid w:val="66DA3D3C"/>
    <w:rsid w:val="66DC180B"/>
    <w:rsid w:val="66E50D0E"/>
    <w:rsid w:val="66EC2A81"/>
    <w:rsid w:val="66F305F6"/>
    <w:rsid w:val="67183B49"/>
    <w:rsid w:val="67247A5C"/>
    <w:rsid w:val="672B1A53"/>
    <w:rsid w:val="67427C8E"/>
    <w:rsid w:val="67501E64"/>
    <w:rsid w:val="679A765C"/>
    <w:rsid w:val="679F7235"/>
    <w:rsid w:val="67C30AB2"/>
    <w:rsid w:val="680C0D40"/>
    <w:rsid w:val="681219EC"/>
    <w:rsid w:val="682A4B88"/>
    <w:rsid w:val="682F10B1"/>
    <w:rsid w:val="68946DA9"/>
    <w:rsid w:val="68A42409"/>
    <w:rsid w:val="68A62796"/>
    <w:rsid w:val="68C178A9"/>
    <w:rsid w:val="68CF1D4F"/>
    <w:rsid w:val="68E77426"/>
    <w:rsid w:val="690D5ADF"/>
    <w:rsid w:val="69136EB6"/>
    <w:rsid w:val="691C697F"/>
    <w:rsid w:val="69286393"/>
    <w:rsid w:val="692D497F"/>
    <w:rsid w:val="693A0334"/>
    <w:rsid w:val="69430718"/>
    <w:rsid w:val="69567D99"/>
    <w:rsid w:val="69674BBF"/>
    <w:rsid w:val="69836008"/>
    <w:rsid w:val="69841C93"/>
    <w:rsid w:val="69892653"/>
    <w:rsid w:val="69B60B66"/>
    <w:rsid w:val="69C27024"/>
    <w:rsid w:val="69CC7479"/>
    <w:rsid w:val="69E43C45"/>
    <w:rsid w:val="69F5715D"/>
    <w:rsid w:val="6A270136"/>
    <w:rsid w:val="6A286DB5"/>
    <w:rsid w:val="6A2B7DA0"/>
    <w:rsid w:val="6A346DB0"/>
    <w:rsid w:val="6A5128E7"/>
    <w:rsid w:val="6A555782"/>
    <w:rsid w:val="6A617017"/>
    <w:rsid w:val="6A62085F"/>
    <w:rsid w:val="6A6D17E9"/>
    <w:rsid w:val="6A897109"/>
    <w:rsid w:val="6A9F20FF"/>
    <w:rsid w:val="6AAD7CD0"/>
    <w:rsid w:val="6AB02A77"/>
    <w:rsid w:val="6AC04C83"/>
    <w:rsid w:val="6AC255E7"/>
    <w:rsid w:val="6AEF0C5E"/>
    <w:rsid w:val="6B31046B"/>
    <w:rsid w:val="6B3A79C8"/>
    <w:rsid w:val="6B400911"/>
    <w:rsid w:val="6B41632D"/>
    <w:rsid w:val="6B4C4CA6"/>
    <w:rsid w:val="6B6A27F1"/>
    <w:rsid w:val="6BA0669E"/>
    <w:rsid w:val="6BC16A63"/>
    <w:rsid w:val="6BC301EE"/>
    <w:rsid w:val="6BCB6198"/>
    <w:rsid w:val="6BCF38A1"/>
    <w:rsid w:val="6BE31CE9"/>
    <w:rsid w:val="6BF77DC1"/>
    <w:rsid w:val="6C003EED"/>
    <w:rsid w:val="6C1908AC"/>
    <w:rsid w:val="6C2D5854"/>
    <w:rsid w:val="6C3C6A90"/>
    <w:rsid w:val="6C68017C"/>
    <w:rsid w:val="6C696408"/>
    <w:rsid w:val="6C6D2D0D"/>
    <w:rsid w:val="6C7453DE"/>
    <w:rsid w:val="6C78231C"/>
    <w:rsid w:val="6C855301"/>
    <w:rsid w:val="6CB36B51"/>
    <w:rsid w:val="6CBC13F4"/>
    <w:rsid w:val="6CD25BDE"/>
    <w:rsid w:val="6D014DE6"/>
    <w:rsid w:val="6D016666"/>
    <w:rsid w:val="6D1F041D"/>
    <w:rsid w:val="6D4C79DE"/>
    <w:rsid w:val="6D696CD6"/>
    <w:rsid w:val="6D8650A8"/>
    <w:rsid w:val="6DA97C2D"/>
    <w:rsid w:val="6DB036E0"/>
    <w:rsid w:val="6DF767A3"/>
    <w:rsid w:val="6E000787"/>
    <w:rsid w:val="6E091096"/>
    <w:rsid w:val="6E186ED9"/>
    <w:rsid w:val="6E306D02"/>
    <w:rsid w:val="6E3B45C6"/>
    <w:rsid w:val="6E4352D1"/>
    <w:rsid w:val="6E5E6E6B"/>
    <w:rsid w:val="6E68594D"/>
    <w:rsid w:val="6E6D7A8D"/>
    <w:rsid w:val="6E737441"/>
    <w:rsid w:val="6EBC030F"/>
    <w:rsid w:val="6EBD76FD"/>
    <w:rsid w:val="6EE7690C"/>
    <w:rsid w:val="6EE86CC8"/>
    <w:rsid w:val="6F0E0811"/>
    <w:rsid w:val="6F2F55F5"/>
    <w:rsid w:val="6F64004E"/>
    <w:rsid w:val="6F6D549F"/>
    <w:rsid w:val="6F833ED3"/>
    <w:rsid w:val="6FA52C1C"/>
    <w:rsid w:val="6FB27F32"/>
    <w:rsid w:val="6FB47C9B"/>
    <w:rsid w:val="6FD62353"/>
    <w:rsid w:val="6FE31E38"/>
    <w:rsid w:val="6FF806A1"/>
    <w:rsid w:val="6FFA34D4"/>
    <w:rsid w:val="6FFB4136"/>
    <w:rsid w:val="700B69B6"/>
    <w:rsid w:val="7016717C"/>
    <w:rsid w:val="701F46BD"/>
    <w:rsid w:val="7036108A"/>
    <w:rsid w:val="704B07A6"/>
    <w:rsid w:val="704F6C8A"/>
    <w:rsid w:val="70512CBB"/>
    <w:rsid w:val="706F7AF1"/>
    <w:rsid w:val="7073649E"/>
    <w:rsid w:val="70997EB1"/>
    <w:rsid w:val="70B7737C"/>
    <w:rsid w:val="70C61C53"/>
    <w:rsid w:val="70D06298"/>
    <w:rsid w:val="70D37054"/>
    <w:rsid w:val="70E22BF9"/>
    <w:rsid w:val="70F03E32"/>
    <w:rsid w:val="70F41DF3"/>
    <w:rsid w:val="70FD6B31"/>
    <w:rsid w:val="71263532"/>
    <w:rsid w:val="714E507B"/>
    <w:rsid w:val="715019A4"/>
    <w:rsid w:val="7185416C"/>
    <w:rsid w:val="71E30C83"/>
    <w:rsid w:val="71EE6E25"/>
    <w:rsid w:val="71F20EA8"/>
    <w:rsid w:val="71FC599A"/>
    <w:rsid w:val="72076B65"/>
    <w:rsid w:val="72085F0E"/>
    <w:rsid w:val="722109A9"/>
    <w:rsid w:val="723C7C02"/>
    <w:rsid w:val="7248108B"/>
    <w:rsid w:val="724A05E8"/>
    <w:rsid w:val="724D54DA"/>
    <w:rsid w:val="725A7748"/>
    <w:rsid w:val="726D2B99"/>
    <w:rsid w:val="72811853"/>
    <w:rsid w:val="728B2E5A"/>
    <w:rsid w:val="729C3ADB"/>
    <w:rsid w:val="729C5E28"/>
    <w:rsid w:val="72BC0523"/>
    <w:rsid w:val="72D37019"/>
    <w:rsid w:val="72D94FEC"/>
    <w:rsid w:val="730F4535"/>
    <w:rsid w:val="73112B0E"/>
    <w:rsid w:val="733F0605"/>
    <w:rsid w:val="73580214"/>
    <w:rsid w:val="735F7B61"/>
    <w:rsid w:val="73735CE2"/>
    <w:rsid w:val="738C1DEC"/>
    <w:rsid w:val="73905898"/>
    <w:rsid w:val="73C05842"/>
    <w:rsid w:val="73CD5085"/>
    <w:rsid w:val="73D253C5"/>
    <w:rsid w:val="73D9728E"/>
    <w:rsid w:val="73FD0B65"/>
    <w:rsid w:val="73FE6354"/>
    <w:rsid w:val="74045F5B"/>
    <w:rsid w:val="741065A6"/>
    <w:rsid w:val="74261C2A"/>
    <w:rsid w:val="743E4FDA"/>
    <w:rsid w:val="74454306"/>
    <w:rsid w:val="745D14B7"/>
    <w:rsid w:val="74824798"/>
    <w:rsid w:val="74A9179A"/>
    <w:rsid w:val="74AE7EC3"/>
    <w:rsid w:val="74BE1A94"/>
    <w:rsid w:val="7502185A"/>
    <w:rsid w:val="75042CB0"/>
    <w:rsid w:val="751F5A9C"/>
    <w:rsid w:val="75325F01"/>
    <w:rsid w:val="7553092D"/>
    <w:rsid w:val="755B7EA8"/>
    <w:rsid w:val="7595642F"/>
    <w:rsid w:val="75A265C7"/>
    <w:rsid w:val="75C07742"/>
    <w:rsid w:val="75CD5B0E"/>
    <w:rsid w:val="75F730E2"/>
    <w:rsid w:val="76073429"/>
    <w:rsid w:val="76075D1D"/>
    <w:rsid w:val="763F7F9F"/>
    <w:rsid w:val="76417A2E"/>
    <w:rsid w:val="7646373C"/>
    <w:rsid w:val="76495049"/>
    <w:rsid w:val="76680E2B"/>
    <w:rsid w:val="767239E5"/>
    <w:rsid w:val="769F52A1"/>
    <w:rsid w:val="76AA20E5"/>
    <w:rsid w:val="76B37D2C"/>
    <w:rsid w:val="76BD4111"/>
    <w:rsid w:val="76CF79FA"/>
    <w:rsid w:val="76EE55AC"/>
    <w:rsid w:val="76F220C7"/>
    <w:rsid w:val="772671D2"/>
    <w:rsid w:val="77393D3B"/>
    <w:rsid w:val="77405661"/>
    <w:rsid w:val="77440E21"/>
    <w:rsid w:val="774E4B06"/>
    <w:rsid w:val="77746DB1"/>
    <w:rsid w:val="779564AE"/>
    <w:rsid w:val="779F79D2"/>
    <w:rsid w:val="77AE4C12"/>
    <w:rsid w:val="77DD5DFE"/>
    <w:rsid w:val="77FD1BE6"/>
    <w:rsid w:val="780139E8"/>
    <w:rsid w:val="78121F2E"/>
    <w:rsid w:val="78123888"/>
    <w:rsid w:val="78344EE6"/>
    <w:rsid w:val="783A61D4"/>
    <w:rsid w:val="783E1EFA"/>
    <w:rsid w:val="7844255D"/>
    <w:rsid w:val="78444A87"/>
    <w:rsid w:val="784721A0"/>
    <w:rsid w:val="785E0E06"/>
    <w:rsid w:val="786F12A5"/>
    <w:rsid w:val="7883255F"/>
    <w:rsid w:val="7885742D"/>
    <w:rsid w:val="78866106"/>
    <w:rsid w:val="78915E65"/>
    <w:rsid w:val="78972FCD"/>
    <w:rsid w:val="78B54A54"/>
    <w:rsid w:val="78C920C8"/>
    <w:rsid w:val="78CB24D8"/>
    <w:rsid w:val="78D838EC"/>
    <w:rsid w:val="78D90277"/>
    <w:rsid w:val="78E215F4"/>
    <w:rsid w:val="78F66B43"/>
    <w:rsid w:val="7907149F"/>
    <w:rsid w:val="791D1C33"/>
    <w:rsid w:val="792E5ADB"/>
    <w:rsid w:val="793A736F"/>
    <w:rsid w:val="79415DFD"/>
    <w:rsid w:val="79484259"/>
    <w:rsid w:val="795A6E1D"/>
    <w:rsid w:val="79630533"/>
    <w:rsid w:val="7972680A"/>
    <w:rsid w:val="799D62C6"/>
    <w:rsid w:val="799F4D83"/>
    <w:rsid w:val="79B35723"/>
    <w:rsid w:val="79BF0825"/>
    <w:rsid w:val="7A030083"/>
    <w:rsid w:val="7A3352C5"/>
    <w:rsid w:val="7A3D27CB"/>
    <w:rsid w:val="7A435623"/>
    <w:rsid w:val="7A5A4664"/>
    <w:rsid w:val="7A705021"/>
    <w:rsid w:val="7A840D5E"/>
    <w:rsid w:val="7A981DCF"/>
    <w:rsid w:val="7A990E28"/>
    <w:rsid w:val="7AAD422E"/>
    <w:rsid w:val="7AF00FBF"/>
    <w:rsid w:val="7AFB43A4"/>
    <w:rsid w:val="7B036CB8"/>
    <w:rsid w:val="7B0D6371"/>
    <w:rsid w:val="7B425546"/>
    <w:rsid w:val="7B5E2D46"/>
    <w:rsid w:val="7B62387C"/>
    <w:rsid w:val="7B631AB3"/>
    <w:rsid w:val="7B715A61"/>
    <w:rsid w:val="7B7C01F3"/>
    <w:rsid w:val="7B884DD4"/>
    <w:rsid w:val="7B8C221A"/>
    <w:rsid w:val="7B8E0777"/>
    <w:rsid w:val="7B915ABE"/>
    <w:rsid w:val="7B9A1458"/>
    <w:rsid w:val="7BB0072A"/>
    <w:rsid w:val="7BB25331"/>
    <w:rsid w:val="7BC71E77"/>
    <w:rsid w:val="7BF662EE"/>
    <w:rsid w:val="7BF7021D"/>
    <w:rsid w:val="7BFF1548"/>
    <w:rsid w:val="7C0F05A7"/>
    <w:rsid w:val="7C16565F"/>
    <w:rsid w:val="7C536936"/>
    <w:rsid w:val="7C585E3C"/>
    <w:rsid w:val="7C816FEB"/>
    <w:rsid w:val="7C8C78F5"/>
    <w:rsid w:val="7CE945FD"/>
    <w:rsid w:val="7CF01E50"/>
    <w:rsid w:val="7D1175AB"/>
    <w:rsid w:val="7D175728"/>
    <w:rsid w:val="7D254BDC"/>
    <w:rsid w:val="7D2B19A3"/>
    <w:rsid w:val="7D2D083F"/>
    <w:rsid w:val="7D40004D"/>
    <w:rsid w:val="7D703797"/>
    <w:rsid w:val="7D783084"/>
    <w:rsid w:val="7D7F4BE5"/>
    <w:rsid w:val="7D814D3F"/>
    <w:rsid w:val="7D90280C"/>
    <w:rsid w:val="7D9163DF"/>
    <w:rsid w:val="7DBE7CD4"/>
    <w:rsid w:val="7DC01BF8"/>
    <w:rsid w:val="7DD11077"/>
    <w:rsid w:val="7DF7205D"/>
    <w:rsid w:val="7E211393"/>
    <w:rsid w:val="7E237A50"/>
    <w:rsid w:val="7E57474F"/>
    <w:rsid w:val="7E597CD7"/>
    <w:rsid w:val="7E5A355A"/>
    <w:rsid w:val="7E7C137F"/>
    <w:rsid w:val="7EB0558F"/>
    <w:rsid w:val="7EC04F88"/>
    <w:rsid w:val="7EF4204A"/>
    <w:rsid w:val="7EF62377"/>
    <w:rsid w:val="7EF96EB6"/>
    <w:rsid w:val="7EFF54A2"/>
    <w:rsid w:val="7F0A2079"/>
    <w:rsid w:val="7F1B49D7"/>
    <w:rsid w:val="7F2002CB"/>
    <w:rsid w:val="7F3210DB"/>
    <w:rsid w:val="7F377547"/>
    <w:rsid w:val="7F3D15CE"/>
    <w:rsid w:val="7F4A43D7"/>
    <w:rsid w:val="7F5007C2"/>
    <w:rsid w:val="7F694513"/>
    <w:rsid w:val="7FA6487B"/>
    <w:rsid w:val="7FBA00B3"/>
    <w:rsid w:val="7FC1184B"/>
    <w:rsid w:val="7FDD30DF"/>
    <w:rsid w:val="7FF2400D"/>
    <w:rsid w:val="7FF8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100"/>
      <w:jc w:val="center"/>
      <w:outlineLvl w:val="0"/>
    </w:pPr>
    <w:rPr>
      <w:b/>
      <w:bCs/>
      <w:kern w:val="44"/>
      <w:sz w:val="32"/>
      <w:szCs w:val="44"/>
    </w:rPr>
  </w:style>
  <w:style w:type="paragraph" w:styleId="5">
    <w:name w:val="heading 2"/>
    <w:basedOn w:val="1"/>
    <w:next w:val="6"/>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7">
    <w:name w:val="heading 3"/>
    <w:basedOn w:val="1"/>
    <w:next w:val="6"/>
    <w:link w:val="57"/>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link w:val="39"/>
    <w:qFormat/>
    <w:uiPriority w:val="0"/>
    <w:pPr>
      <w:spacing w:after="120"/>
      <w:ind w:left="420" w:leftChars="200"/>
    </w:pPr>
  </w:style>
  <w:style w:type="paragraph" w:styleId="6">
    <w:name w:val="Normal Indent"/>
    <w:basedOn w:val="1"/>
    <w:link w:val="40"/>
    <w:qFormat/>
    <w:uiPriority w:val="0"/>
    <w:pPr>
      <w:autoSpaceDE w:val="0"/>
      <w:autoSpaceDN w:val="0"/>
      <w:adjustRightInd w:val="0"/>
      <w:ind w:firstLine="420"/>
      <w:jc w:val="left"/>
    </w:pPr>
    <w:rPr>
      <w:rFonts w:ascii="宋体"/>
      <w:kern w:val="0"/>
      <w:sz w:val="24"/>
      <w:szCs w:val="20"/>
    </w:rPr>
  </w:style>
  <w:style w:type="paragraph" w:styleId="8">
    <w:name w:val="Document Map"/>
    <w:basedOn w:val="1"/>
    <w:link w:val="32"/>
    <w:qFormat/>
    <w:uiPriority w:val="0"/>
    <w:rPr>
      <w:rFonts w:ascii="宋体"/>
      <w:sz w:val="18"/>
      <w:szCs w:val="18"/>
    </w:rPr>
  </w:style>
  <w:style w:type="paragraph" w:styleId="9">
    <w:name w:val="annotation text"/>
    <w:basedOn w:val="1"/>
    <w:link w:val="33"/>
    <w:qFormat/>
    <w:uiPriority w:val="99"/>
    <w:pPr>
      <w:jc w:val="left"/>
    </w:pPr>
    <w:rPr>
      <w:rFonts w:ascii="仿宋_GB2312" w:eastAsia="仿宋_GB2312"/>
      <w:sz w:val="32"/>
      <w:szCs w:val="32"/>
    </w:r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toc 3"/>
    <w:basedOn w:val="1"/>
    <w:next w:val="1"/>
    <w:link w:val="36"/>
    <w:qFormat/>
    <w:uiPriority w:val="39"/>
    <w:pPr>
      <w:spacing w:line="500" w:lineRule="exact"/>
      <w:ind w:left="400" w:leftChars="400"/>
    </w:pPr>
    <w:rPr>
      <w:kern w:val="0"/>
      <w:sz w:val="24"/>
      <w:szCs w:val="20"/>
    </w:rPr>
  </w:style>
  <w:style w:type="paragraph" w:styleId="12">
    <w:name w:val="Plain Text"/>
    <w:basedOn w:val="1"/>
    <w:link w:val="37"/>
    <w:qFormat/>
    <w:uiPriority w:val="0"/>
    <w:rPr>
      <w:rFonts w:ascii="宋体" w:hAnsi="Courier New"/>
      <w:szCs w:val="20"/>
    </w:rPr>
  </w:style>
  <w:style w:type="paragraph" w:styleId="13">
    <w:name w:val="Date"/>
    <w:basedOn w:val="1"/>
    <w:next w:val="1"/>
    <w:link w:val="4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1260"/>
        <w:tab w:val="right" w:leader="dot" w:pos="9060"/>
      </w:tabs>
      <w:spacing w:line="500" w:lineRule="exact"/>
    </w:pPr>
    <w:rPr>
      <w:sz w:val="24"/>
    </w:rPr>
  </w:style>
  <w:style w:type="paragraph" w:styleId="19">
    <w:name w:val="toc 2"/>
    <w:basedOn w:val="1"/>
    <w:next w:val="1"/>
    <w:qFormat/>
    <w:uiPriority w:val="39"/>
    <w:pPr>
      <w:spacing w:line="500" w:lineRule="exact"/>
      <w:ind w:left="200" w:leftChars="200"/>
    </w:pPr>
    <w:rPr>
      <w:sz w:val="24"/>
    </w:rPr>
  </w:style>
  <w:style w:type="paragraph" w:styleId="20">
    <w:name w:val="Normal (Web)"/>
    <w:basedOn w:val="1"/>
    <w:unhideWhenUsed/>
    <w:qFormat/>
    <w:uiPriority w:val="0"/>
    <w:pPr>
      <w:jc w:val="left"/>
    </w:pPr>
    <w:rPr>
      <w:kern w:val="0"/>
      <w:sz w:val="24"/>
    </w:rPr>
  </w:style>
  <w:style w:type="paragraph" w:styleId="21">
    <w:name w:val="index 1"/>
    <w:basedOn w:val="1"/>
    <w:next w:val="1"/>
    <w:semiHidden/>
    <w:qFormat/>
    <w:uiPriority w:val="0"/>
    <w:rPr>
      <w:szCs w:val="20"/>
    </w:rPr>
  </w:style>
  <w:style w:type="paragraph" w:styleId="22">
    <w:name w:val="annotation subject"/>
    <w:basedOn w:val="9"/>
    <w:next w:val="9"/>
    <w:semiHidden/>
    <w:qFormat/>
    <w:uiPriority w:val="0"/>
    <w:rPr>
      <w:rFonts w:ascii="Times New Roman" w:eastAsia="宋体"/>
      <w:b/>
      <w:bCs/>
      <w:sz w:val="21"/>
      <w:szCs w:val="24"/>
    </w:rPr>
  </w:style>
  <w:style w:type="paragraph" w:styleId="23">
    <w:name w:val="Body Text First Indent 2"/>
    <w:basedOn w:val="3"/>
    <w:semiHidden/>
    <w:unhideWhenUsed/>
    <w:qFormat/>
    <w:uiPriority w:val="99"/>
    <w:pPr>
      <w:ind w:firstLine="420" w:firstLineChars="200"/>
    </w:p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basedOn w:val="26"/>
    <w:qFormat/>
    <w:uiPriority w:val="99"/>
    <w:rPr>
      <w:color w:val="0000FF"/>
      <w:u w:val="single"/>
    </w:rPr>
  </w:style>
  <w:style w:type="character" w:styleId="31">
    <w:name w:val="annotation reference"/>
    <w:semiHidden/>
    <w:qFormat/>
    <w:uiPriority w:val="99"/>
    <w:rPr>
      <w:sz w:val="21"/>
      <w:szCs w:val="21"/>
    </w:rPr>
  </w:style>
  <w:style w:type="character" w:customStyle="1" w:styleId="32">
    <w:name w:val="文档结构图 字符"/>
    <w:link w:val="8"/>
    <w:qFormat/>
    <w:uiPriority w:val="0"/>
    <w:rPr>
      <w:rFonts w:ascii="宋体" w:eastAsia="宋体"/>
      <w:kern w:val="2"/>
      <w:sz w:val="18"/>
      <w:szCs w:val="18"/>
      <w:lang w:val="en-US" w:eastAsia="zh-CN" w:bidi="ar-SA"/>
    </w:rPr>
  </w:style>
  <w:style w:type="character" w:customStyle="1" w:styleId="33">
    <w:name w:val="批注文字 字符"/>
    <w:link w:val="9"/>
    <w:qFormat/>
    <w:uiPriority w:val="99"/>
    <w:rPr>
      <w:rFonts w:ascii="仿宋_GB2312" w:eastAsia="仿宋_GB2312"/>
      <w:kern w:val="2"/>
      <w:sz w:val="32"/>
      <w:szCs w:val="32"/>
    </w:rPr>
  </w:style>
  <w:style w:type="character" w:customStyle="1" w:styleId="34">
    <w:name w:val="样式（正文） Char"/>
    <w:link w:val="35"/>
    <w:qFormat/>
    <w:locked/>
    <w:uiPriority w:val="0"/>
    <w:rPr>
      <w:rFonts w:ascii="宋体" w:hAnsi="宋体" w:eastAsia="宋体"/>
      <w:kern w:val="2"/>
      <w:sz w:val="24"/>
      <w:szCs w:val="22"/>
      <w:lang w:bidi="ar-SA"/>
    </w:rPr>
  </w:style>
  <w:style w:type="paragraph" w:customStyle="1" w:styleId="35">
    <w:name w:val="样式（正文）"/>
    <w:basedOn w:val="1"/>
    <w:link w:val="34"/>
    <w:qFormat/>
    <w:uiPriority w:val="0"/>
    <w:pPr>
      <w:spacing w:line="360" w:lineRule="auto"/>
      <w:ind w:firstLine="200" w:firstLineChars="200"/>
    </w:pPr>
    <w:rPr>
      <w:rFonts w:ascii="宋体" w:hAnsi="宋体"/>
      <w:sz w:val="24"/>
      <w:szCs w:val="22"/>
    </w:rPr>
  </w:style>
  <w:style w:type="character" w:customStyle="1" w:styleId="36">
    <w:name w:val="目录 3 字符"/>
    <w:link w:val="11"/>
    <w:qFormat/>
    <w:uiPriority w:val="39"/>
    <w:rPr>
      <w:sz w:val="24"/>
    </w:rPr>
  </w:style>
  <w:style w:type="character" w:customStyle="1" w:styleId="37">
    <w:name w:val="纯文本 字符"/>
    <w:link w:val="12"/>
    <w:qFormat/>
    <w:uiPriority w:val="0"/>
    <w:rPr>
      <w:rFonts w:ascii="宋体" w:hAnsi="Courier New"/>
      <w:kern w:val="2"/>
      <w:sz w:val="21"/>
    </w:rPr>
  </w:style>
  <w:style w:type="character" w:customStyle="1" w:styleId="38">
    <w:name w:val="页脚 字符"/>
    <w:basedOn w:val="26"/>
    <w:link w:val="16"/>
    <w:qFormat/>
    <w:uiPriority w:val="99"/>
    <w:rPr>
      <w:kern w:val="2"/>
      <w:sz w:val="18"/>
      <w:szCs w:val="18"/>
    </w:rPr>
  </w:style>
  <w:style w:type="character" w:customStyle="1" w:styleId="39">
    <w:name w:val="正文文本缩进 字符"/>
    <w:link w:val="3"/>
    <w:qFormat/>
    <w:uiPriority w:val="0"/>
  </w:style>
  <w:style w:type="character" w:customStyle="1" w:styleId="40">
    <w:name w:val="正文缩进 字符"/>
    <w:link w:val="6"/>
    <w:qFormat/>
    <w:uiPriority w:val="0"/>
    <w:rPr>
      <w:rFonts w:ascii="宋体" w:eastAsia="宋体"/>
      <w:sz w:val="24"/>
      <w:lang w:val="en-US" w:eastAsia="zh-CN" w:bidi="ar-SA"/>
    </w:rPr>
  </w:style>
  <w:style w:type="character" w:customStyle="1" w:styleId="41">
    <w:name w:val="日期 字符"/>
    <w:basedOn w:val="26"/>
    <w:link w:val="13"/>
    <w:qFormat/>
    <w:uiPriority w:val="0"/>
    <w:rPr>
      <w:kern w:val="2"/>
      <w:sz w:val="21"/>
      <w:szCs w:val="24"/>
    </w:rPr>
  </w:style>
  <w:style w:type="paragraph" w:customStyle="1" w:styleId="42">
    <w:name w:val="Char Char1"/>
    <w:basedOn w:val="1"/>
    <w:qFormat/>
    <w:uiPriority w:val="0"/>
  </w:style>
  <w:style w:type="paragraph" w:customStyle="1" w:styleId="43">
    <w:name w:val="p0"/>
    <w:basedOn w:val="1"/>
    <w:qFormat/>
    <w:uiPriority w:val="0"/>
    <w:pPr>
      <w:widowControl/>
      <w:snapToGrid w:val="0"/>
      <w:spacing w:after="200"/>
      <w:jc w:val="left"/>
    </w:pPr>
    <w:rPr>
      <w:rFonts w:ascii="Tahoma" w:hAnsi="Tahoma" w:cs="Tahoma"/>
      <w:kern w:val="0"/>
      <w:sz w:val="22"/>
      <w:szCs w:val="22"/>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Char1"/>
    <w:basedOn w:val="1"/>
    <w:qFormat/>
    <w:uiPriority w:val="0"/>
    <w:rPr>
      <w:rFonts w:ascii="Tahoma" w:hAnsi="Tahoma"/>
      <w:sz w:val="24"/>
      <w:szCs w:val="20"/>
    </w:rPr>
  </w:style>
  <w:style w:type="paragraph" w:customStyle="1" w:styleId="46">
    <w:name w:val="Char"/>
    <w:basedOn w:val="1"/>
    <w:qFormat/>
    <w:uiPriority w:val="0"/>
    <w:pPr>
      <w:tabs>
        <w:tab w:val="left" w:pos="432"/>
      </w:tabs>
      <w:spacing w:beforeLines="50" w:afterLines="50"/>
      <w:ind w:left="864" w:hanging="432"/>
    </w:pPr>
    <w:rPr>
      <w:sz w:val="24"/>
    </w:rPr>
  </w:style>
  <w:style w:type="paragraph" w:customStyle="1" w:styleId="47">
    <w:name w:val="样式 标题 2 + 段后: 156 磅"/>
    <w:basedOn w:val="5"/>
    <w:qFormat/>
    <w:uiPriority w:val="0"/>
    <w:pPr>
      <w:spacing w:before="100" w:after="100" w:line="240" w:lineRule="auto"/>
    </w:pPr>
    <w:rPr>
      <w:rFonts w:cs="宋体"/>
      <w:bCs/>
      <w:sz w:val="30"/>
    </w:rPr>
  </w:style>
  <w:style w:type="paragraph" w:customStyle="1" w:styleId="48">
    <w:name w:val="Char Char11"/>
    <w:basedOn w:val="1"/>
    <w:qFormat/>
    <w:uiPriority w:val="0"/>
    <w:rPr>
      <w:szCs w:val="20"/>
    </w:rPr>
  </w:style>
  <w:style w:type="paragraph" w:customStyle="1" w:styleId="49">
    <w:name w:val="样式1"/>
    <w:basedOn w:val="7"/>
    <w:qFormat/>
    <w:uiPriority w:val="0"/>
    <w:pPr>
      <w:jc w:val="center"/>
    </w:pPr>
  </w:style>
  <w:style w:type="paragraph" w:customStyle="1" w:styleId="50">
    <w:name w:val="列出段落1"/>
    <w:basedOn w:val="1"/>
    <w:qFormat/>
    <w:uiPriority w:val="34"/>
    <w:pPr>
      <w:ind w:firstLine="420" w:firstLineChars="200"/>
    </w:pPr>
    <w:rPr>
      <w:rFonts w:ascii="Calibri" w:hAnsi="Calibri"/>
      <w:szCs w:val="22"/>
    </w:rPr>
  </w:style>
  <w:style w:type="paragraph" w:customStyle="1" w:styleId="51">
    <w:name w:val="Char11"/>
    <w:basedOn w:val="1"/>
    <w:qFormat/>
    <w:uiPriority w:val="0"/>
    <w:rPr>
      <w:rFonts w:ascii="Tahoma" w:hAnsi="Tahoma"/>
      <w:sz w:val="24"/>
      <w:szCs w:val="20"/>
    </w:rPr>
  </w:style>
  <w:style w:type="paragraph" w:customStyle="1" w:styleId="52">
    <w:name w:val="Char2"/>
    <w:basedOn w:val="1"/>
    <w:next w:val="1"/>
    <w:qFormat/>
    <w:uiPriority w:val="0"/>
    <w:pPr>
      <w:widowControl/>
      <w:spacing w:line="360" w:lineRule="auto"/>
      <w:jc w:val="left"/>
    </w:pPr>
    <w:rPr>
      <w:kern w:val="0"/>
      <w:szCs w:val="20"/>
      <w:lang w:eastAsia="en-US"/>
    </w:rPr>
  </w:style>
  <w:style w:type="paragraph" w:customStyle="1" w:styleId="53">
    <w:name w:val="表文"/>
    <w:basedOn w:val="1"/>
    <w:qFormat/>
    <w:uiPriority w:val="0"/>
    <w:rPr>
      <w:rFonts w:ascii="宋体" w:hAnsi="宋体" w:cs="宋体"/>
      <w:color w:val="000000"/>
      <w:kern w:val="0"/>
      <w:szCs w:val="21"/>
    </w:rPr>
  </w:style>
  <w:style w:type="paragraph" w:customStyle="1" w:styleId="5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批注文字 Char1"/>
    <w:basedOn w:val="26"/>
    <w:semiHidden/>
    <w:qFormat/>
    <w:uiPriority w:val="99"/>
    <w:rPr>
      <w:rFonts w:ascii="Times New Roman" w:hAnsi="Times New Roman" w:eastAsia="宋体" w:cs="Times New Roman"/>
      <w:szCs w:val="24"/>
    </w:rPr>
  </w:style>
  <w:style w:type="paragraph" w:styleId="56">
    <w:name w:val="List Paragraph"/>
    <w:basedOn w:val="1"/>
    <w:qFormat/>
    <w:uiPriority w:val="99"/>
    <w:pPr>
      <w:ind w:firstLine="420" w:firstLineChars="200"/>
    </w:pPr>
  </w:style>
  <w:style w:type="character" w:customStyle="1" w:styleId="57">
    <w:name w:val="标题 3 字符"/>
    <w:basedOn w:val="26"/>
    <w:link w:val="7"/>
    <w:qFormat/>
    <w:uiPriority w:val="0"/>
    <w:rPr>
      <w:rFonts w:ascii="宋体"/>
      <w:b/>
      <w:sz w:val="24"/>
    </w:rPr>
  </w:style>
  <w:style w:type="paragraph" w:customStyle="1" w:styleId="58">
    <w:name w:val="正文小标题"/>
    <w:basedOn w:val="1"/>
    <w:qFormat/>
    <w:uiPriority w:val="0"/>
    <w:pPr>
      <w:spacing w:beforeLines="50" w:afterLines="50"/>
      <w:jc w:val="left"/>
    </w:pPr>
    <w:rPr>
      <w:b/>
    </w:rPr>
  </w:style>
  <w:style w:type="paragraph" w:customStyle="1" w:styleId="59">
    <w:name w:val="我的标题二标"/>
    <w:basedOn w:val="1"/>
    <w:qFormat/>
    <w:uiPriority w:val="0"/>
    <w:pPr>
      <w:spacing w:beforeLines="100" w:afterLines="100" w:line="5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4397</Words>
  <Characters>25064</Characters>
  <Lines>208</Lines>
  <Paragraphs>58</Paragraphs>
  <TotalTime>4</TotalTime>
  <ScaleCrop>false</ScaleCrop>
  <LinksUpToDate>false</LinksUpToDate>
  <CharactersWithSpaces>29403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2021-08-30T07:27:00Z</cp:lastPrinted>
  <dcterms:modified xsi:type="dcterms:W3CDTF">2021-09-03T08:37:34Z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F8F66F7DC38A4CAAAA4EBA8C08393604</vt:lpwstr>
  </property>
</Properties>
</file>