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lang w:eastAsia="zh-CN"/>
        </w:rPr>
      </w:pPr>
    </w:p>
    <w:p>
      <w:pPr>
        <w:spacing w:line="360" w:lineRule="auto"/>
        <w:jc w:val="center"/>
      </w:pPr>
      <w:r>
        <w:rPr>
          <w:rFonts w:hint="eastAsia" w:ascii="宋体" w:hAnsi="宋体" w:cs="宋体"/>
          <w:b/>
          <w:color w:val="000000"/>
          <w:sz w:val="52"/>
          <w:szCs w:val="52"/>
          <w:lang w:eastAsia="zh-CN"/>
        </w:rPr>
        <w:t>安庆职业学院服装</w:t>
      </w:r>
      <w:r>
        <w:rPr>
          <w:rFonts w:hint="eastAsia" w:ascii="宋体" w:hAnsi="宋体" w:cs="宋体"/>
          <w:b/>
          <w:color w:val="000000"/>
          <w:sz w:val="52"/>
          <w:szCs w:val="52"/>
          <w:lang w:val="en-US" w:eastAsia="zh-CN"/>
        </w:rPr>
        <w:t>工艺</w:t>
      </w:r>
      <w:r>
        <w:rPr>
          <w:rFonts w:hint="eastAsia" w:ascii="宋体" w:hAnsi="宋体" w:cs="宋体"/>
          <w:b/>
          <w:color w:val="000000"/>
          <w:sz w:val="52"/>
          <w:szCs w:val="52"/>
          <w:lang w:eastAsia="zh-CN"/>
        </w:rPr>
        <w:t>实训室升级改造项目</w:t>
      </w: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eastAsia" w:ascii="宋体" w:hAnsi="宋体" w:cs="宋体"/>
          <w:b/>
          <w:color w:val="000000"/>
          <w:sz w:val="24"/>
        </w:rPr>
      </w:pPr>
    </w:p>
    <w:p>
      <w:pPr>
        <w:spacing w:line="360" w:lineRule="auto"/>
        <w:ind w:firstLine="3373" w:firstLineChars="1400"/>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CG-AQ-W2023-</w:t>
      </w:r>
      <w:r>
        <w:rPr>
          <w:rFonts w:hint="eastAsia" w:ascii="宋体" w:hAnsi="宋体" w:cs="宋体"/>
          <w:b/>
          <w:color w:val="000000"/>
          <w:sz w:val="24"/>
          <w:lang w:val="en-US" w:eastAsia="zh-CN"/>
        </w:rPr>
        <w:t>037</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 xml:space="preserve"> 年 </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pStyle w:val="2"/>
        <w:sectPr>
          <w:headerReference r:id="rId3" w:type="default"/>
          <w:pgSz w:w="11906" w:h="16838"/>
          <w:pgMar w:top="1417" w:right="1418" w:bottom="1276" w:left="1418" w:header="680" w:footer="680" w:gutter="0"/>
          <w:pgNumType w:fmt="decimal" w:start="1"/>
          <w:cols w:space="720" w:num="1"/>
          <w:docGrid w:type="lines" w:linePitch="312" w:charSpace="0"/>
        </w:sectPr>
      </w:pPr>
    </w:p>
    <w:p>
      <w:pPr>
        <w:pStyle w:val="2"/>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ascii="黑体" w:hAnsi="黑体" w:eastAsia="黑体" w:cs="宋体"/>
          <w:b/>
          <w:kern w:val="0"/>
          <w:sz w:val="32"/>
          <w:szCs w:val="32"/>
        </w:rPr>
      </w:pPr>
      <w:r>
        <w:rPr>
          <w:rFonts w:hint="eastAsia" w:ascii="黑体" w:hAnsi="黑体" w:eastAsia="黑体" w:cs="宋体"/>
          <w:b/>
          <w:kern w:val="0"/>
          <w:sz w:val="32"/>
          <w:szCs w:val="32"/>
        </w:rPr>
        <w:t>重 要 提 示</w:t>
      </w:r>
    </w:p>
    <w:p>
      <w:pPr>
        <w:keepNext w:val="0"/>
        <w:keepLines w:val="0"/>
        <w:pageBreakBefore w:val="0"/>
        <w:widowControl/>
        <w:kinsoku/>
        <w:wordWrap/>
        <w:overflowPunct/>
        <w:topLinePunct w:val="0"/>
        <w:autoSpaceDE/>
        <w:autoSpaceDN/>
        <w:bidi w:val="0"/>
        <w:adjustRightInd/>
        <w:snapToGrid/>
        <w:spacing w:line="720" w:lineRule="auto"/>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keepNext w:val="0"/>
        <w:keepLines w:val="0"/>
        <w:pageBreakBefore w:val="0"/>
        <w:widowControl/>
        <w:kinsoku/>
        <w:wordWrap/>
        <w:overflowPunct/>
        <w:topLinePunct w:val="0"/>
        <w:autoSpaceDE/>
        <w:autoSpaceDN/>
        <w:bidi w:val="0"/>
        <w:adjustRightInd/>
        <w:snapToGrid/>
        <w:spacing w:line="720" w:lineRule="auto"/>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720" w:lineRule="auto"/>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keepNext w:val="0"/>
        <w:keepLines w:val="0"/>
        <w:pageBreakBefore w:val="0"/>
        <w:kinsoku/>
        <w:wordWrap/>
        <w:overflowPunct/>
        <w:topLinePunct w:val="0"/>
        <w:autoSpaceDE/>
        <w:autoSpaceDN/>
        <w:bidi w:val="0"/>
        <w:adjustRightInd/>
        <w:snapToGrid/>
        <w:spacing w:line="720" w:lineRule="auto"/>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213号）门口处接收谈判响应文件，请供应商在递交响应文件前出示健康码（绿码）授权书、身份证。响应文件递交成功后可暂时离开现场，如有询标或谈判事宜将电话通知（最终报价表由各响应人谈判后现场递交）。</w:t>
      </w:r>
    </w:p>
    <w:p>
      <w:pPr>
        <w:pStyle w:val="2"/>
        <w:keepNext w:val="0"/>
        <w:keepLines w:val="0"/>
        <w:pageBreakBefore w:val="0"/>
        <w:kinsoku/>
        <w:wordWrap/>
        <w:overflowPunct/>
        <w:topLinePunct w:val="0"/>
        <w:autoSpaceDE/>
        <w:autoSpaceDN/>
        <w:bidi w:val="0"/>
        <w:adjustRightInd/>
        <w:snapToGrid/>
        <w:spacing w:line="720" w:lineRule="auto"/>
        <w:textAlignment w:val="auto"/>
        <w:rPr>
          <w:rFonts w:hint="eastAsia" w:ascii="仿宋" w:hAnsi="仿宋" w:eastAsia="仿宋" w:cs="仿宋"/>
          <w:bCs/>
          <w:kern w:val="0"/>
          <w:sz w:val="32"/>
          <w:szCs w:val="32"/>
        </w:rPr>
      </w:pPr>
    </w:p>
    <w:p>
      <w:pPr>
        <w:pStyle w:val="2"/>
        <w:keepNext w:val="0"/>
        <w:keepLines w:val="0"/>
        <w:pageBreakBefore w:val="0"/>
        <w:kinsoku/>
        <w:wordWrap/>
        <w:overflowPunct/>
        <w:topLinePunct w:val="0"/>
        <w:autoSpaceDE/>
        <w:autoSpaceDN/>
        <w:bidi w:val="0"/>
        <w:adjustRightInd/>
        <w:snapToGrid/>
        <w:spacing w:line="720" w:lineRule="auto"/>
        <w:textAlignment w:val="auto"/>
        <w:rPr>
          <w:rFonts w:hint="eastAsia" w:ascii="仿宋" w:hAnsi="仿宋" w:eastAsia="仿宋" w:cs="仿宋"/>
          <w:bCs/>
          <w:kern w:val="0"/>
          <w:sz w:val="32"/>
          <w:szCs w:val="32"/>
        </w:rPr>
      </w:pPr>
    </w:p>
    <w:p>
      <w:pPr>
        <w:pStyle w:val="2"/>
        <w:rPr>
          <w:rFonts w:hint="eastAsia" w:ascii="仿宋" w:hAnsi="仿宋" w:eastAsia="仿宋" w:cs="仿宋"/>
          <w:bCs/>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0545"/>
      <w:bookmarkStart w:id="1" w:name="_Toc28541"/>
      <w:bookmarkStart w:id="2" w:name="_Toc28575"/>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5</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9</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22</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27</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29</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footerReference r:id="rId4" w:type="default"/>
          <w:pgSz w:w="11906" w:h="16838"/>
          <w:pgMar w:top="1417" w:right="1418" w:bottom="1276" w:left="1418" w:header="680" w:footer="680" w:gutter="0"/>
          <w:pgNumType w:fmt="decimal" w:start="2"/>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2698"/>
      <w:bookmarkStart w:id="4" w:name="_Toc17841"/>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lang w:eastAsia="zh-CN"/>
        </w:rPr>
        <w:t>安庆职业学院服装工艺实训室升级改造项目</w:t>
      </w:r>
      <w:r>
        <w:rPr>
          <w:rFonts w:hint="eastAsia" w:ascii="华文中宋" w:hAnsi="华文中宋" w:eastAsia="华文中宋"/>
          <w:b/>
          <w:bCs/>
          <w:kern w:val="44"/>
          <w:sz w:val="32"/>
          <w:szCs w:val="32"/>
        </w:rPr>
        <w:t>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lang w:eastAsia="zh-CN"/>
              </w:rPr>
              <w:t>安庆职业学院服装工艺实训室升级改造项目</w:t>
            </w:r>
            <w:r>
              <w:rPr>
                <w:rFonts w:hint="eastAsia" w:ascii="仿宋" w:hAnsi="仿宋" w:eastAsia="仿宋"/>
                <w:sz w:val="28"/>
                <w:szCs w:val="28"/>
              </w:rPr>
              <w:t>的潜在供应商应于</w:t>
            </w:r>
            <w:r>
              <w:rPr>
                <w:rFonts w:hint="eastAsia" w:ascii="仿宋" w:hAnsi="仿宋" w:eastAsia="仿宋"/>
                <w:sz w:val="28"/>
                <w:szCs w:val="28"/>
                <w:lang w:eastAsia="zh-CN"/>
              </w:rPr>
              <w:t>2023年4月3日9时30分</w:t>
            </w:r>
            <w:r>
              <w:rPr>
                <w:rFonts w:hint="eastAsia" w:ascii="仿宋" w:hAnsi="仿宋" w:eastAsia="仿宋"/>
                <w:sz w:val="28"/>
                <w:szCs w:val="28"/>
              </w:rPr>
              <w:t>（北京时间）前提交响应文件。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rPr>
        <w:t xml:space="preserve"> </w:t>
      </w:r>
      <w:bookmarkStart w:id="7" w:name="_Toc35393798"/>
      <w:bookmarkStart w:id="8" w:name="_Toc35393629"/>
      <w:bookmarkStart w:id="9" w:name="_Toc28359012"/>
      <w:bookmarkStart w:id="10" w:name="_Toc28359089"/>
      <w:r>
        <w:rPr>
          <w:rFonts w:hint="eastAsia" w:ascii="黑体" w:hAnsi="黑体" w:eastAsia="黑体" w:cs="宋体"/>
          <w:bCs/>
          <w:sz w:val="28"/>
          <w:szCs w:val="28"/>
        </w:rPr>
        <w:t>一、项目基本情况</w:t>
      </w:r>
      <w:bookmarkEnd w:id="7"/>
      <w:bookmarkEnd w:id="8"/>
      <w:bookmarkEnd w:id="9"/>
      <w:bookmarkEnd w:id="10"/>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CG-AQ-W2023-037</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安庆职业学院服装工艺实训室升级改造项目</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ascii="仿宋" w:hAnsi="仿宋" w:eastAsia="仿宋"/>
          <w:sz w:val="28"/>
          <w:szCs w:val="28"/>
        </w:rPr>
      </w:pPr>
      <w:r>
        <w:rPr>
          <w:rFonts w:hint="eastAsia" w:ascii="仿宋" w:hAnsi="仿宋" w:eastAsia="仿宋"/>
          <w:sz w:val="28"/>
          <w:szCs w:val="28"/>
        </w:rPr>
        <w:t>资金来源：财政资金</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18.826</w:t>
      </w:r>
      <w:r>
        <w:rPr>
          <w:rFonts w:hint="eastAsia" w:ascii="仿宋" w:hAnsi="仿宋" w:eastAsia="仿宋"/>
          <w:sz w:val="28"/>
          <w:szCs w:val="28"/>
        </w:rPr>
        <w:t>万元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18.826</w:t>
      </w:r>
      <w:r>
        <w:rPr>
          <w:rFonts w:hint="eastAsia" w:ascii="仿宋" w:hAnsi="仿宋" w:eastAsia="仿宋"/>
          <w:sz w:val="28"/>
          <w:szCs w:val="28"/>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eastAsia="zh-CN"/>
        </w:rPr>
        <w:t>学院服装工艺实训室升级改造</w:t>
      </w:r>
      <w:r>
        <w:rPr>
          <w:rFonts w:hint="eastAsia" w:ascii="仿宋" w:hAnsi="仿宋" w:eastAsia="仿宋"/>
          <w:sz w:val="28"/>
          <w:szCs w:val="28"/>
        </w:rPr>
        <w:t>，详见附件。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最低评</w:t>
      </w:r>
      <w:r>
        <w:rPr>
          <w:rFonts w:hint="eastAsia" w:ascii="仿宋" w:hAnsi="仿宋" w:eastAsia="仿宋" w:cs="仿宋"/>
          <w:sz w:val="28"/>
          <w:szCs w:val="28"/>
          <w:lang w:val="en-US" w:eastAsia="zh-CN"/>
        </w:rPr>
        <w:t>标价</w:t>
      </w:r>
      <w:r>
        <w:rPr>
          <w:rFonts w:hint="eastAsia" w:ascii="仿宋" w:hAnsi="仿宋" w:eastAsia="仿宋" w:cs="仿宋"/>
          <w:sz w:val="28"/>
          <w:szCs w:val="28"/>
        </w:rPr>
        <w:t>法</w:t>
      </w:r>
    </w:p>
    <w:p>
      <w:pPr>
        <w:ind w:firstLine="560" w:firstLineChars="200"/>
        <w:rPr>
          <w:rFonts w:ascii="仿宋" w:hAnsi="仿宋" w:eastAsia="仿宋"/>
          <w:sz w:val="28"/>
          <w:szCs w:val="28"/>
          <w:highlight w:val="yellow"/>
        </w:rPr>
      </w:pPr>
      <w:r>
        <w:rPr>
          <w:rFonts w:hint="eastAsia" w:ascii="仿宋" w:hAnsi="仿宋" w:eastAsia="仿宋"/>
          <w:sz w:val="28"/>
          <w:szCs w:val="28"/>
          <w:highlight w:val="none"/>
        </w:rPr>
        <w:t>交货、安装、调试：</w:t>
      </w:r>
      <w:bookmarkStart w:id="97" w:name="_GoBack"/>
      <w:r>
        <w:rPr>
          <w:rFonts w:hint="eastAsia" w:ascii="仿宋" w:hAnsi="仿宋" w:eastAsia="仿宋"/>
          <w:sz w:val="28"/>
          <w:szCs w:val="28"/>
          <w:highlight w:val="none"/>
        </w:rPr>
        <w:t>合同签订后</w:t>
      </w:r>
      <w:r>
        <w:rPr>
          <w:rFonts w:hint="eastAsia" w:ascii="仿宋" w:hAnsi="仿宋" w:eastAsia="仿宋"/>
          <w:sz w:val="28"/>
          <w:szCs w:val="28"/>
          <w:highlight w:val="none"/>
          <w:lang w:val="en-US" w:eastAsia="zh-CN"/>
        </w:rPr>
        <w:t>20日历天</w:t>
      </w:r>
      <w:r>
        <w:rPr>
          <w:rFonts w:hint="eastAsia" w:ascii="仿宋" w:hAnsi="仿宋" w:eastAsia="仿宋"/>
          <w:sz w:val="28"/>
          <w:szCs w:val="28"/>
          <w:highlight w:val="none"/>
        </w:rPr>
        <w:t>内完成</w:t>
      </w:r>
      <w:bookmarkEnd w:id="97"/>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13"/>
      <w:bookmarkStart w:id="12" w:name="_Toc35393799"/>
      <w:bookmarkStart w:id="13" w:name="_Toc28359090"/>
      <w:bookmarkStart w:id="14" w:name="_Toc35393630"/>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28359092"/>
      <w:bookmarkStart w:id="20" w:name="_Toc28359015"/>
      <w:bookmarkStart w:id="21" w:name="_Toc35393801"/>
      <w:bookmarkStart w:id="22" w:name="_Toc35393632"/>
      <w:r>
        <w:rPr>
          <w:rFonts w:hint="eastAsia" w:ascii="仿宋" w:hAnsi="仿宋" w:eastAsia="仿宋" w:cs="仿宋"/>
          <w:kern w:val="0"/>
          <w:sz w:val="28"/>
          <w:szCs w:val="28"/>
        </w:rPr>
        <w:t>1、潜在供应商于</w:t>
      </w:r>
      <w:r>
        <w:rPr>
          <w:rFonts w:hint="eastAsia" w:ascii="仿宋" w:hAnsi="仿宋" w:eastAsia="仿宋" w:cs="仿宋"/>
          <w:kern w:val="0"/>
          <w:sz w:val="28"/>
          <w:szCs w:val="28"/>
          <w:u w:val="single"/>
          <w:lang w:eastAsia="zh-CN"/>
        </w:rPr>
        <w:t>2023</w:t>
      </w:r>
      <w:r>
        <w:rPr>
          <w:rFonts w:hint="eastAsia" w:ascii="仿宋" w:hAnsi="仿宋" w:eastAsia="仿宋" w:cs="仿宋"/>
          <w:kern w:val="0"/>
          <w:sz w:val="28"/>
          <w:szCs w:val="28"/>
          <w:u w:val="single"/>
        </w:rPr>
        <w:t>年</w:t>
      </w:r>
      <w:r>
        <w:rPr>
          <w:rFonts w:hint="eastAsia" w:ascii="仿宋" w:hAnsi="仿宋" w:eastAsia="仿宋" w:cs="仿宋"/>
          <w:kern w:val="0"/>
          <w:sz w:val="28"/>
          <w:szCs w:val="28"/>
          <w:u w:val="single"/>
          <w:lang w:val="en-US" w:eastAsia="zh-CN"/>
        </w:rPr>
        <w:t>3</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24</w:t>
      </w:r>
      <w:r>
        <w:rPr>
          <w:rFonts w:hint="eastAsia" w:ascii="仿宋" w:hAnsi="仿宋" w:eastAsia="仿宋" w:cs="仿宋"/>
          <w:kern w:val="0"/>
          <w:sz w:val="28"/>
          <w:szCs w:val="28"/>
          <w:u w:val="single"/>
        </w:rPr>
        <w:t>日17点30分</w:t>
      </w:r>
      <w:r>
        <w:rPr>
          <w:rFonts w:hint="eastAsia" w:ascii="仿宋" w:hAnsi="仿宋" w:eastAsia="仿宋" w:cs="仿宋"/>
          <w:kern w:val="0"/>
          <w:sz w:val="28"/>
          <w:szCs w:val="28"/>
        </w:rPr>
        <w:t>前，将盖公章的获取竞争性谈判文件的函（详见附件）发送至邮箱3050346988@qq.com。（超过时间的邮件无效，无法获取文件）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2、谈判文件及相关资料工本费：人民币400元/套，售后不退。</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账户名：安庆市皖宜项目咨询管理有限公司  </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账号：188727830513 </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开户行：中国银行安庆龙山路支行</w:t>
      </w:r>
    </w:p>
    <w:p>
      <w:pPr>
        <w:ind w:firstLine="565" w:firstLineChars="202"/>
        <w:rPr>
          <w:rFonts w:ascii="仿宋" w:hAnsi="仿宋" w:eastAsia="仿宋" w:cs="仿宋"/>
          <w:b/>
          <w:bCs/>
          <w:kern w:val="0"/>
          <w:sz w:val="28"/>
          <w:szCs w:val="28"/>
        </w:rPr>
      </w:pPr>
      <w:r>
        <w:rPr>
          <w:rFonts w:hint="eastAsia" w:ascii="仿宋" w:hAnsi="仿宋" w:eastAsia="仿宋" w:cs="仿宋"/>
          <w:b w:val="0"/>
          <w:bCs w:val="0"/>
          <w:kern w:val="0"/>
          <w:sz w:val="28"/>
          <w:szCs w:val="28"/>
          <w:lang w:val="en-US" w:eastAsia="zh-CN"/>
        </w:rPr>
        <w:t>将缴费凭证和获取竞争性谈判文件的函同时发送至邮箱3050346988@qq.com，</w:t>
      </w:r>
      <w:r>
        <w:rPr>
          <w:rFonts w:hint="eastAsia" w:ascii="仿宋" w:hAnsi="仿宋" w:eastAsia="仿宋" w:cs="仿宋"/>
          <w:b/>
          <w:bCs/>
          <w:kern w:val="0"/>
          <w:sz w:val="28"/>
          <w:szCs w:val="28"/>
        </w:rPr>
        <w:t>若为自然人转账工本费必须在转账备注中写明供应商名称。</w:t>
      </w:r>
      <w:r>
        <w:rPr>
          <w:rFonts w:hint="eastAsia" w:ascii="仿宋" w:hAnsi="仿宋" w:eastAsia="仿宋" w:cs="仿宋"/>
          <w:b w:val="0"/>
          <w:bCs w:val="0"/>
          <w:kern w:val="0"/>
          <w:sz w:val="28"/>
          <w:szCs w:val="28"/>
        </w:rPr>
        <w:t>若自然人转账工本费未备注供应商名称的，转账截图发至邮箱的同时，必须要附上供应商对该人的授权书（授权该人对这个项目转账工本费及获得谈判文件，加盖供应商公章）。</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none"/>
          <w:lang w:eastAsia="zh-CN"/>
        </w:rPr>
        <w:t>2023年4月3日9时30分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地点：安庆市公共资源交易中心</w:t>
      </w:r>
    </w:p>
    <w:p>
      <w:pPr>
        <w:rPr>
          <w:rFonts w:ascii="黑体" w:hAnsi="黑体" w:eastAsia="黑体" w:cs="宋体"/>
          <w:bCs/>
          <w:sz w:val="28"/>
          <w:szCs w:val="28"/>
        </w:rPr>
      </w:pPr>
      <w:bookmarkStart w:id="23" w:name="_Toc35393802"/>
      <w:bookmarkStart w:id="24" w:name="_Toc28359093"/>
      <w:bookmarkStart w:id="25" w:name="_Toc35393633"/>
      <w:bookmarkStart w:id="26" w:name="_Toc28359016"/>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cs="宋体"/>
          <w:kern w:val="0"/>
          <w:sz w:val="28"/>
          <w:szCs w:val="28"/>
        </w:rPr>
      </w:pPr>
      <w:bookmarkStart w:id="27" w:name="_Toc28359017"/>
      <w:bookmarkStart w:id="28" w:name="_Toc35393803"/>
      <w:bookmarkStart w:id="29" w:name="_Toc35393634"/>
      <w:bookmarkStart w:id="30" w:name="_Toc28359094"/>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2023年4月3日9时30分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地点：安庆市公共资源交易中心</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28359018"/>
      <w:bookmarkStart w:id="34" w:name="_Toc35393805"/>
      <w:bookmarkStart w:id="35" w:name="_Toc28359095"/>
      <w:bookmarkStart w:id="36" w:name="_Toc35393636"/>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安庆职业技术学院（https://www.aqvtc.edu.cn/）招标采购栏目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3.获取竞争性谈判文件，而放弃参加投标的供应商，请在响应文件提交截止日前以单位名义向3050346988@qq.com邮箱发送弃标函（格式自拟）。</w:t>
      </w:r>
    </w:p>
    <w:p>
      <w:pPr>
        <w:spacing w:line="360" w:lineRule="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称：安庆职业技术学院</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    址：安庆市天柱山东路99号</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人：朱老师</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联系方式：0556-5283045</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2.采购代理机构信息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称：安庆市皖宜项目咨询管理有限公司</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地　　址：安庆市龙山路213号五楼交易二部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人：戴福婧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联系方式：0556-5991153</w:t>
      </w:r>
      <w:bookmarkStart w:id="37" w:name="_Toc35393639"/>
      <w:bookmarkStart w:id="38" w:name="_Toc35393808"/>
      <w:bookmarkStart w:id="39" w:name="_Toc28359098"/>
      <w:bookmarkStart w:id="40" w:name="_Toc28359021"/>
    </w:p>
    <w:p>
      <w:pPr>
        <w:numPr>
          <w:ilvl w:val="0"/>
          <w:numId w:val="1"/>
        </w:num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项目联系</w:t>
      </w:r>
      <w:r>
        <w:rPr>
          <w:rFonts w:ascii="仿宋" w:hAnsi="仿宋" w:eastAsia="仿宋" w:cs="宋体"/>
          <w:bCs/>
          <w:sz w:val="28"/>
          <w:szCs w:val="28"/>
        </w:rPr>
        <w:t>方式</w:t>
      </w:r>
      <w:bookmarkEnd w:id="37"/>
      <w:bookmarkEnd w:id="38"/>
      <w:bookmarkEnd w:id="39"/>
      <w:bookmarkEnd w:id="40"/>
    </w:p>
    <w:p>
      <w:pPr>
        <w:spacing w:line="360" w:lineRule="auto"/>
        <w:ind w:firstLine="560" w:firstLineChars="200"/>
        <w:rPr>
          <w:rFonts w:ascii="仿宋" w:hAnsi="仿宋" w:eastAsia="仿宋"/>
          <w:sz w:val="28"/>
          <w:szCs w:val="28"/>
          <w:u w:val="single"/>
        </w:rPr>
      </w:pPr>
      <w:r>
        <w:rPr>
          <w:rFonts w:hint="eastAsia" w:ascii="仿宋" w:hAnsi="仿宋" w:eastAsia="仿宋" w:cstheme="minorBidi"/>
          <w:sz w:val="28"/>
          <w:szCs w:val="28"/>
        </w:rPr>
        <w:t>项目联系人：朱老师</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话：0556-5283045</w:t>
      </w: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安庆职业学院服装工艺实训室升级改造项目</w:t>
      </w:r>
      <w:r>
        <w:rPr>
          <w:rFonts w:hint="eastAsia" w:ascii="仿宋" w:hAnsi="仿宋" w:eastAsia="仿宋" w:cs="仿宋"/>
          <w:sz w:val="32"/>
          <w:szCs w:val="32"/>
        </w:rPr>
        <w:t>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安庆职业学院服装工艺实训室升级改造项目</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XXX（单位名称）（盖章）</w:t>
      </w:r>
    </w:p>
    <w:p>
      <w:pPr>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2023</w:t>
      </w:r>
      <w:r>
        <w:rPr>
          <w:rFonts w:hint="eastAsia" w:ascii="仿宋" w:hAnsi="仿宋" w:eastAsia="仿宋" w:cs="仿宋"/>
          <w:sz w:val="32"/>
          <w:szCs w:val="32"/>
        </w:rPr>
        <w:t>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17554"/>
      <w:bookmarkStart w:id="42" w:name="_Toc5725"/>
      <w:bookmarkStart w:id="43" w:name="_Toc973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CG-AQ-W2023-037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eastAsia="zh-CN"/>
              </w:rPr>
              <w:t>安庆职业学院服装工艺实训室升级改造项目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人民币</w:t>
            </w:r>
            <w:r>
              <w:rPr>
                <w:rFonts w:hint="eastAsia" w:ascii="宋体" w:hAnsi="宋体" w:cs="宋体"/>
                <w:color w:val="000000"/>
                <w:szCs w:val="21"/>
                <w:lang w:val="en-US" w:eastAsia="zh-CN"/>
              </w:rPr>
              <w:t>壹拾捌万捌仟贰佰陆拾元</w:t>
            </w:r>
            <w:r>
              <w:rPr>
                <w:rFonts w:hint="eastAsia" w:ascii="宋体" w:hAnsi="宋体" w:cs="宋体"/>
                <w:color w:val="000000"/>
                <w:szCs w:val="21"/>
              </w:rPr>
              <w:t>整（￥</w:t>
            </w:r>
            <w:r>
              <w:rPr>
                <w:rFonts w:hint="eastAsia" w:ascii="宋体" w:hAnsi="宋体" w:cs="宋体"/>
                <w:color w:val="000000"/>
                <w:szCs w:val="21"/>
                <w:lang w:val="en-US" w:eastAsia="zh-CN"/>
              </w:rPr>
              <w:t>18.826</w:t>
            </w:r>
            <w:r>
              <w:rPr>
                <w:rFonts w:hint="eastAsia" w:ascii="宋体" w:hAnsi="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合同签订后20日历天内完成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20" w:lineRule="exact"/>
              <w:rPr>
                <w:rFonts w:hint="eastAsia" w:ascii="宋体" w:hAnsi="宋体" w:cs="宋体"/>
                <w:color w:val="000000"/>
                <w:szCs w:val="21"/>
                <w:lang w:eastAsia="zh-CN"/>
              </w:rPr>
            </w:pPr>
            <w:r>
              <w:rPr>
                <w:rFonts w:hint="eastAsia" w:ascii="宋体" w:hAnsi="宋体" w:cs="宋体"/>
                <w:color w:val="000000"/>
                <w:szCs w:val="21"/>
              </w:rPr>
              <w:t>提交响应文件截止时间：</w:t>
            </w:r>
            <w:r>
              <w:rPr>
                <w:rFonts w:hint="eastAsia" w:ascii="宋体" w:hAnsi="宋体" w:cs="宋体"/>
                <w:color w:val="000000"/>
                <w:szCs w:val="21"/>
                <w:lang w:eastAsia="zh-CN"/>
              </w:rPr>
              <w:t>2023年4月3日9时30分</w:t>
            </w:r>
          </w:p>
          <w:p>
            <w:pPr>
              <w:numPr>
                <w:ilvl w:val="0"/>
                <w:numId w:val="0"/>
              </w:numPr>
              <w:spacing w:line="420" w:lineRule="exact"/>
              <w:rPr>
                <w:rFonts w:ascii="宋体" w:hAnsi="宋体" w:cs="宋体"/>
                <w:color w:val="000000"/>
                <w:szCs w:val="21"/>
              </w:rPr>
            </w:pPr>
            <w:r>
              <w:rPr>
                <w:rFonts w:hint="eastAsia" w:ascii="宋体" w:hAnsi="宋体" w:cs="宋体"/>
                <w:color w:val="000000"/>
                <w:szCs w:val="21"/>
              </w:rPr>
              <w:t>2、一份正本，二份副本，装在同一密封袋内，密封提交。</w:t>
            </w:r>
          </w:p>
          <w:p>
            <w:pPr>
              <w:spacing w:line="420" w:lineRule="exact"/>
              <w:rPr>
                <w:rFonts w:ascii="宋体" w:hAnsi="宋体" w:cs="宋体"/>
                <w:color w:val="000000"/>
                <w:szCs w:val="21"/>
              </w:rPr>
            </w:pPr>
            <w:r>
              <w:rPr>
                <w:rFonts w:hint="eastAsia" w:ascii="宋体" w:hAnsi="宋体" w:cs="宋体"/>
                <w:color w:val="000000"/>
                <w:szCs w:val="21"/>
              </w:rPr>
              <w:t>3、密封袋上应加盖响应人公章。</w:t>
            </w:r>
          </w:p>
          <w:p>
            <w:pPr>
              <w:spacing w:line="420" w:lineRule="exact"/>
              <w:rPr>
                <w:rFonts w:ascii="宋体" w:hAnsi="宋体" w:cs="宋体"/>
                <w:color w:val="000000"/>
                <w:szCs w:val="21"/>
              </w:rPr>
            </w:pPr>
            <w:r>
              <w:rPr>
                <w:rFonts w:hint="eastAsia" w:ascii="宋体" w:hAnsi="宋体" w:cs="宋体"/>
                <w:color w:val="000000"/>
                <w:szCs w:val="21"/>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在安庆市皖宜项目咨询管理有限公司（http://wyxmzx.com/index.html）、安庆职业技术学院（https://www.aqvtc.edu.cn/）招标采购栏目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u w:val="single"/>
              </w:rPr>
            </w:pPr>
            <w:r>
              <w:rPr>
                <w:rFonts w:hint="eastAsia" w:ascii="宋体" w:hAnsi="宋体" w:cs="宋体"/>
                <w:szCs w:val="21"/>
              </w:rPr>
              <w:t>时间:</w:t>
            </w:r>
            <w:r>
              <w:rPr>
                <w:rFonts w:hint="eastAsia" w:ascii="宋体" w:hAnsi="宋体" w:cs="宋体"/>
                <w:szCs w:val="21"/>
                <w:u w:val="single"/>
                <w:lang w:eastAsia="zh-CN"/>
              </w:rPr>
              <w:t>2023年4月3日9时30分</w:t>
            </w:r>
          </w:p>
          <w:p>
            <w:pPr>
              <w:spacing w:line="360" w:lineRule="auto"/>
              <w:rPr>
                <w:rFonts w:ascii="宋体" w:hAnsi="宋体" w:cs="宋体"/>
                <w:szCs w:val="21"/>
              </w:rPr>
            </w:pPr>
            <w:r>
              <w:rPr>
                <w:rFonts w:hint="eastAsia" w:ascii="宋体" w:hAnsi="宋体" w:cs="宋体"/>
                <w:szCs w:val="21"/>
              </w:rPr>
              <w:t>地点: 安庆市公共资源交易中心</w:t>
            </w:r>
          </w:p>
          <w:p>
            <w:pPr>
              <w:spacing w:line="420" w:lineRule="exact"/>
              <w:rPr>
                <w:rFonts w:ascii="宋体" w:hAnsi="宋体" w:cs="宋体"/>
                <w:color w:val="000000"/>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2.5</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pPr>
            <w:r>
              <w:rPr>
                <w:rFonts w:hint="eastAsia"/>
              </w:rPr>
              <w:t>履约保证金的提交：成交人在合同签订前按照竞争性谈判文件要求提交给采购人。</w:t>
            </w:r>
          </w:p>
          <w:p>
            <w:pPr>
              <w:spacing w:line="420" w:lineRule="exact"/>
            </w:pPr>
            <w:r>
              <w:rPr>
                <w:rFonts w:hint="eastAsia"/>
                <w:highlight w:val="none"/>
              </w:rPr>
              <w:t>履约保证金的退还：一年后无质量问题一次性退还（不计息）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u w:val="single"/>
              </w:rPr>
            </w:pPr>
            <w:r>
              <w:rPr>
                <w:rFonts w:hint="eastAsia" w:ascii="宋体" w:hAnsi="宋体" w:cs="宋体"/>
                <w:szCs w:val="21"/>
                <w:highlight w:val="none"/>
              </w:rPr>
              <w:t>待供货、安装调试完成经采购人验收合格后付至合同金额的95%，余款半年后项目无问题一次性付清 (不计息)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本竞争性谈判文件的解释权归采购单位。</w:t>
            </w:r>
          </w:p>
        </w:tc>
      </w:tr>
    </w:tbl>
    <w:p>
      <w:pPr>
        <w:pStyle w:val="46"/>
        <w:jc w:val="both"/>
        <w:rPr>
          <w:rFonts w:ascii="宋体" w:hAnsi="宋体"/>
          <w:color w:val="000000"/>
        </w:rPr>
      </w:pPr>
      <w:bookmarkStart w:id="46" w:name="_Toc14999"/>
      <w:bookmarkStart w:id="47" w:name="_Toc12932"/>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7034"/>
      <w:bookmarkStart w:id="49" w:name="_Toc27892"/>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8536"/>
      <w:bookmarkStart w:id="51" w:name="_Toc1655"/>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3050346988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8.2、谈判响应人对竞争性谈判文件如有质疑，应在提交响应文件截止时间2个工作日前向采购单位提出并将问题发送至邮箱3050346988@qq.com。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均通过安庆市皖宜项目咨询管理有限公司（http://wyxmzx.com/index.html）、安庆职业技术学院（https://www.aqvtc.edu.cn/）招标采购栏目发布，该修改内容作为谈判文件的组成部分，具有约束作用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3"/>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3"/>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bookmarkStart w:id="54" w:name="_Toc25319"/>
      <w:bookmarkStart w:id="55" w:name="_Toc19542"/>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4"/>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15032"/>
      <w:bookmarkStart w:id="61" w:name="_Toc417655921"/>
      <w:bookmarkStart w:id="62" w:name="_Toc418517858"/>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500" w:lineRule="exact"/>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5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rPr>
        <w:t>货物</w:t>
      </w:r>
      <w:r>
        <w:rPr>
          <w:rFonts w:hint="eastAsia" w:ascii="宋体" w:hAnsi="宋体" w:cs="宋体"/>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pStyle w:val="15"/>
        <w:ind w:firstLine="420"/>
        <w:rPr>
          <w:rFonts w:ascii="宋体" w:hAnsi="宋体" w:cs="宋体"/>
          <w:b/>
          <w:bCs/>
          <w:sz w:val="21"/>
          <w:szCs w:val="20"/>
        </w:rPr>
      </w:pPr>
      <w:r>
        <w:rPr>
          <w:rFonts w:hint="eastAsia" w:ascii="宋体" w:hAnsi="宋体" w:cs="宋体"/>
          <w:b/>
          <w:bCs/>
          <w:sz w:val="21"/>
          <w:szCs w:val="20"/>
        </w:rPr>
        <w:t>注：按上述收费标准计算不足1500元的，按1500元计费。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采购人在评审报告推荐的成交候选人中按顺序确定成交人。采购人将向成交人发出成交通</w:t>
      </w:r>
      <w:r>
        <w:rPr>
          <w:rFonts w:hint="eastAsia" w:ascii="宋体" w:hAnsi="宋体" w:eastAsia="宋体" w:cs="Times New Roman"/>
          <w:kern w:val="2"/>
          <w:sz w:val="21"/>
          <w:szCs w:val="21"/>
        </w:rPr>
        <w:t>知书，同时在安庆市皖宜项目咨询管理有限公司（http://wyxmzx.com/index.html）、安庆职业技术学院（https://www.aqvtc.edu.cn/）招标采购栏目上公告成交结果。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418517860"/>
      <w:bookmarkStart w:id="66" w:name="_Toc21358"/>
      <w:bookmarkStart w:id="67" w:name="_Toc417655923"/>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hint="eastAsia" w:ascii="宋体" w:hAnsi="宋体" w:cs="宋体"/>
          <w:szCs w:val="21"/>
        </w:rPr>
      </w:pPr>
      <w:r>
        <w:rPr>
          <w:rFonts w:hint="eastAsia" w:ascii="宋体" w:hAnsi="宋体" w:cs="宋体"/>
          <w:szCs w:val="21"/>
        </w:rPr>
        <w:t xml:space="preserve">   29.2、履约保证金转账信息：</w:t>
      </w:r>
    </w:p>
    <w:p>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rPr>
        <w:t>收款人：安庆市财政局特设专户</w:t>
      </w:r>
    </w:p>
    <w:p>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rPr>
        <w:t>账号：348711000018010008441-312001</w:t>
      </w:r>
    </w:p>
    <w:p>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rPr>
        <w:t>开户行：交通银行安庆开发区支行</w:t>
      </w:r>
    </w:p>
    <w:p>
      <w:pPr>
        <w:widowControl/>
        <w:spacing w:line="500" w:lineRule="exact"/>
        <w:ind w:firstLine="422" w:firstLineChars="200"/>
        <w:jc w:val="left"/>
        <w:rPr>
          <w:rFonts w:hint="eastAsia" w:ascii="宋体" w:hAnsi="宋体" w:cs="宋体"/>
          <w:szCs w:val="21"/>
        </w:rPr>
      </w:pPr>
      <w:r>
        <w:rPr>
          <w:rFonts w:hint="eastAsia" w:ascii="宋体" w:hAnsi="宋体" w:cs="宋体"/>
          <w:b/>
          <w:bCs/>
          <w:szCs w:val="21"/>
        </w:rPr>
        <w:t>务必备注：安庆职业学院服装工艺实训室升级改造项目履约保证金。转账成功后3-7个工作日到学校财务处换取财政发票</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szCs w:val="21"/>
        </w:rPr>
      </w:pPr>
      <w:r>
        <w:rPr>
          <w:rFonts w:hint="eastAsia" w:ascii="宋体" w:hAnsi="宋体" w:cs="宋体"/>
          <w:szCs w:val="21"/>
        </w:rPr>
        <w:t>29.3、若成交人不能按谈判响应人须知前附表执行，采购人可在无须征得成交人同意的情况下，不与其签订合同。给采购单位造成的损失的，还应当予以赔偿。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w:t>
      </w:r>
      <w:r>
        <w:rPr>
          <w:rFonts w:hint="eastAsia" w:ascii="宋体" w:hAnsi="宋体" w:cs="宋体"/>
          <w:szCs w:val="21"/>
          <w:lang w:val="en-US" w:eastAsia="zh-CN"/>
        </w:rPr>
        <w:t>4</w:t>
      </w:r>
      <w:r>
        <w:rPr>
          <w:rFonts w:hint="eastAsia" w:ascii="宋体" w:hAnsi="宋体" w:cs="宋体"/>
          <w:szCs w:val="21"/>
        </w:rPr>
        <w:t>、履约保证金按合同条款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28823"/>
      <w:bookmarkStart w:id="69" w:name="_Toc18076"/>
      <w:bookmarkStart w:id="70" w:name="_Toc15203"/>
      <w:r>
        <w:rPr>
          <w:rFonts w:hint="eastAsia" w:ascii="宋体" w:hAnsi="宋体" w:cs="宋体"/>
          <w:color w:val="000000"/>
        </w:rPr>
        <w:t xml:space="preserve">第三章 </w:t>
      </w:r>
      <w:r>
        <w:rPr>
          <w:rFonts w:hint="eastAsia" w:ascii="宋体" w:hAnsi="宋体" w:cs="宋体"/>
          <w:color w:val="000000"/>
          <w:lang w:val="en-US" w:eastAsia="zh-CN"/>
        </w:rPr>
        <w:t>货物</w:t>
      </w:r>
      <w:r>
        <w:rPr>
          <w:rFonts w:hint="eastAsia" w:ascii="宋体" w:hAnsi="宋体" w:cs="宋体"/>
          <w:color w:val="000000"/>
        </w:rPr>
        <w:t>需求及服务要求</w:t>
      </w:r>
      <w:bookmarkEnd w:id="68"/>
      <w:bookmarkEnd w:id="69"/>
      <w:bookmarkEnd w:id="70"/>
    </w:p>
    <w:p>
      <w:pPr>
        <w:widowControl/>
        <w:spacing w:line="500" w:lineRule="exact"/>
        <w:ind w:firstLine="430"/>
        <w:jc w:val="left"/>
        <w:rPr>
          <w:rFonts w:ascii="宋体" w:hAnsi="宋体" w:cs="宋体"/>
          <w:b/>
          <w:bCs/>
          <w:color w:val="000000"/>
          <w:szCs w:val="21"/>
        </w:rPr>
      </w:pPr>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1" w:name="_Toc24273"/>
    </w:p>
    <w:p>
      <w:pPr>
        <w:widowControl/>
        <w:spacing w:line="500" w:lineRule="exact"/>
        <w:ind w:firstLine="405"/>
        <w:jc w:val="left"/>
        <w:rPr>
          <w:rFonts w:ascii="宋体" w:hAnsi="宋体"/>
          <w:b/>
          <w:bCs/>
          <w:szCs w:val="21"/>
        </w:rPr>
      </w:pPr>
      <w:bookmarkStart w:id="72" w:name="_Toc28001"/>
      <w:r>
        <w:rPr>
          <w:rFonts w:hint="eastAsia" w:ascii="宋体" w:hAnsi="宋体"/>
          <w:b/>
          <w:bCs/>
          <w:szCs w:val="21"/>
        </w:rPr>
        <w:t>1、在采购活动开始前没有获准采购进口产品而开展采购活动的，视同为拒绝采购进口产品。</w:t>
      </w:r>
    </w:p>
    <w:p>
      <w:pPr>
        <w:widowControl/>
        <w:spacing w:line="500" w:lineRule="exact"/>
        <w:ind w:firstLine="405"/>
        <w:jc w:val="left"/>
        <w:rPr>
          <w:rFonts w:ascii="宋体" w:hAnsi="宋体"/>
          <w:b/>
          <w:bCs/>
          <w:szCs w:val="21"/>
        </w:rPr>
      </w:pPr>
      <w:r>
        <w:rPr>
          <w:rFonts w:hint="eastAsia" w:ascii="宋体" w:hAnsi="宋体"/>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ascii="宋体" w:hAnsi="宋体"/>
          <w:b/>
          <w:bCs/>
          <w:szCs w:val="21"/>
        </w:rPr>
      </w:pPr>
      <w:r>
        <w:rPr>
          <w:rFonts w:hint="eastAsia" w:ascii="宋体" w:hAnsi="宋体"/>
          <w:b/>
          <w:bCs/>
          <w:szCs w:val="21"/>
        </w:rPr>
        <w:t>3、中标人提供的货物为进口产品的，供货时须向采购人提供所投进口产品的海关报关单等证明材料。</w:t>
      </w:r>
    </w:p>
    <w:bookmarkEnd w:id="71"/>
    <w:bookmarkEnd w:id="72"/>
    <w:p>
      <w:pPr>
        <w:rPr>
          <w:rFonts w:ascii="Calibri" w:hAnsi="Calibri"/>
        </w:rPr>
      </w:pPr>
      <w:r>
        <w:rPr>
          <w:rFonts w:hint="eastAsia" w:ascii="Calibri" w:hAnsi="宋体" w:eastAsia="宋体" w:cs="Times New Roman"/>
          <w:b/>
          <w:bCs/>
          <w:sz w:val="24"/>
        </w:rPr>
        <w:t>（一）货物需求一览表</w:t>
      </w:r>
    </w:p>
    <w:tbl>
      <w:tblPr>
        <w:tblStyle w:val="22"/>
        <w:tblW w:w="4996" w:type="pct"/>
        <w:tblInd w:w="0" w:type="dxa"/>
        <w:tblLayout w:type="fixed"/>
        <w:tblCellMar>
          <w:top w:w="0" w:type="dxa"/>
          <w:left w:w="108" w:type="dxa"/>
          <w:bottom w:w="0" w:type="dxa"/>
          <w:right w:w="108" w:type="dxa"/>
        </w:tblCellMar>
      </w:tblPr>
      <w:tblGrid>
        <w:gridCol w:w="425"/>
        <w:gridCol w:w="425"/>
        <w:gridCol w:w="5922"/>
        <w:gridCol w:w="707"/>
        <w:gridCol w:w="948"/>
        <w:gridCol w:w="852"/>
      </w:tblGrid>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货物名称</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单价</w:t>
            </w:r>
            <w:r>
              <w:rPr>
                <w:rFonts w:hint="eastAsia" w:ascii="宋体" w:hAnsi="宋体" w:eastAsia="宋体" w:cs="宋体"/>
                <w:color w:val="000000"/>
                <w:kern w:val="0"/>
                <w:szCs w:val="21"/>
                <w:lang w:val="en-US" w:eastAsia="zh-CN" w:bidi="ar"/>
              </w:rPr>
              <w:t>限价（元）</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合价限价（元）</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75英寸交互式触控平板</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一、技术参数和功能要求：</w:t>
            </w:r>
            <w:r>
              <w:rPr>
                <w:rFonts w:hint="eastAsia" w:ascii="宋体" w:hAnsi="Calibri" w:eastAsia="宋体" w:cs="宋体"/>
                <w:kern w:val="0"/>
                <w:sz w:val="21"/>
                <w:szCs w:val="21"/>
                <w:lang w:val="en-US" w:eastAsia="zh-Hans" w:bidi="ar-SA"/>
              </w:rPr>
              <w:tab/>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1、为满足采购方的实际使用要求，金属机身边角采用弧形设计，表面无尖锐边缘或凸起；显示尺寸：≥75英寸；背光；DLED背光；显示比例：16:9；水平可视角度：≥178°；图像分辨率：≥3840×2160 ；液晶屏达到A级标准，灰阶：256级，待机功率≤0.5W；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2、屏幕采用全贴合工艺，对比度≥5000:1，色域覆盖率（NTSC）≥90%，亮度均匀性≥90%。屏幕亮度≥300cd/m2，交互式触控平板在照度400Klux环境下正常工作,≥3mm厚防眩光钢化玻璃，玻璃表面硬度：≥9H,透光率：≥95%，雾度：≥5%，光泽度：≥79；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★3、安卓版本≥9.0；与可插拔式电脑系统形成双系统；CPU≥4核、GPU≥2 核、协处理器≥4 核，共计≥10 核，RAM≥2G，ROM≥8G；（提供具有CMA或CNAS资质认定的第三方检测机构出具的检测报告扫描件）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4、交互式触控平板具备一个前置物理按键，支持调取中控菜单，支持锁定、解锁屏幕、支持一体机开机、支持一体机待机、支持电脑开/关机；（提供具有CMA或CNAS资质认定的第三方检测机构出具的检测报告扫描件）5、交互式触控平板具备前置端子防撞、防尘模块设计，可防止侧拉绿板撞坏前置端子外接设备，可避免灰尘进入端子内部；</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6、高清编解码：整机产品支持纯硬件高清解码技术，支持H.265 解码（高效视频编码(HighEfficiency Video Coding)）；支持 4K(3840×2160)超高清视频；</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★7、音效：交互式触控平板支持DTS音效解码和杜比音效解码，支持开启/关闭DTS音效；（提供具有CMA或CNAS资质认定的第三方检测机构出具的检测报告扫描件）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8、内置≥1100万像素摄像头，对角线≥120°，水平视场角≥95°内置≥二路麦克风阵列，支持≥8M拾音；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9、WiFi和蓝牙：设备内置 2.4G/5G双频WiFi，支持WiFi 上网和建立热点，支持蓝牙≥5.0；</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10、无频闪调光：整机采用无频闪调光技术，降低闪烁在人眼观看显示器时带来的疲劳感；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★11、交互式触控平板支持自然显示模式和超解像模式；（提供具有CMA或CNAS资质认定的第三方检测机构出具的检测报告扫描件）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12、扩音功能：整机本身支持扩音功能，任意无线麦克风均可通过大屏扩音，延时小于30ms；</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13、一网通：交互式触控平板在Windows系统下接入有线或无线网络，Android系统也能实现上网；反之，Android系统实现上网，Windows系统同时也能实现上网；</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14、交互式触控平板可对开机锁、锁屏、恢复出厂设置、一键还原插拔式电脑四个功能进行权限设置，权限管理方式有三种：NFC、人脸识别、密码；开启权限管理后，使用对应的方式解锁后进行操作；（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15、人脸识别：交互式触控平板支持人脸识别功能，可通过人脸识别功能对已锁定的屏幕进行解锁；</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16、NFC卡绑定：交互式触控平板支持添加或删除用户NFC卡信息，支持自定义NFC卡名称，便于管理设备权限；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17、软控菜单：交互式触控平板支持在任意信号源通道任意屏幕位置五指调取软控菜单,软控菜单无需手动关闭，可自动隐藏；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18、交互触控平板具有护眼模式；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19、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20、欢迎页和签到墙：交互式触控平板预置≥5种欢迎页模板，用户同时可自定义欢迎页，支持插入图片、视频、音频、文字，可调整字体大小、颜色以及对齐格式；交互式触控平板支持拍照签到功能，照片可进行签名并保存到整机内；签名墙可更换背景图片；签名可更改为任意颜色；签名墙支持≥4种展示效果；（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21、侧拉目录板：支持在任意通道下从屏幕一侧快速拖出书写白板；可根据需求选择书写白板的展开面积的大小；支持书写、擦除、截图功能，支持可自定义开启或关闭目录板；（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22、安卓助手：交互式触控平板支持系统内存清理，支持应用卸载，内存数据（可用内存数据、全部内存数据）显示、硬盘数据显示（用户可用空间、用户已使用空间、系统使用空间、全部硬盘空间）；支持网络速度、网络强度、网络信道的检测。</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23、一键电脑还原：整机无物理还原按键，具有电脑还原功能，设置时弹出确认提示窗口；</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24、一键自检：交互式触控平板支持对系统硬盘，系统内存、触控框、PC模块、网络信息、光感系统、NFC、摄像头进行检测；若检测存在故障，则提供电话、二维码、邮箱三种保修方式，直接扫描系统提供的二维码进行在线客服问题报修；</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二、插拔式电脑技术参数和功能要求：</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1、.一体机采用符合INTEL标准协议的80pin OPS接口</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2、处理器：Intel 酷睿I5或以上；内存：8G DDR3或以上配置；硬盘：256GSSD或以上配置；内置WiFi：IEEE 802.11n标准；内置网卡：10M/100M/1000M；</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highlight w:val="none"/>
                <w:lang w:val="en-US" w:eastAsia="zh-Hans" w:bidi="ar-SA"/>
              </w:rPr>
              <w:t>插拔式电脑和触控品牌为同一品牌，</w:t>
            </w:r>
            <w:r>
              <w:rPr>
                <w:rFonts w:hint="eastAsia" w:ascii="宋体" w:hAnsi="Calibri" w:eastAsia="宋体" w:cs="宋体"/>
                <w:kern w:val="0"/>
                <w:sz w:val="21"/>
                <w:szCs w:val="21"/>
                <w:highlight w:val="none"/>
                <w:lang w:val="en-US" w:eastAsia="zh-CN" w:bidi="ar-SA"/>
              </w:rPr>
              <w:t>中标后提供产品生产者针对本项目整机三年免费保修服务承诺函原件或盖章扫描件。</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移动支架</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both"/>
              <w:rPr>
                <w:rFonts w:ascii="宋体" w:hAnsi="Calibri" w:eastAsia="宋体" w:cs="宋体"/>
                <w:kern w:val="0"/>
                <w:sz w:val="21"/>
                <w:szCs w:val="21"/>
                <w:lang w:val="en-US" w:eastAsia="zh-CN" w:bidi="ar-SA"/>
              </w:rPr>
            </w:pPr>
            <w:r>
              <w:rPr>
                <w:rFonts w:hint="eastAsia" w:ascii="宋体" w:hAnsi="Calibri" w:eastAsia="宋体" w:cs="宋体"/>
                <w:kern w:val="0"/>
                <w:sz w:val="21"/>
                <w:szCs w:val="21"/>
                <w:lang w:val="en-US" w:eastAsia="zh-CN" w:bidi="ar-SA"/>
              </w:rPr>
              <w:t>冷轧钢板；一体式底座，上下升降可调节；高度≥1900mm；</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1个</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工业包缝机</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缝纫转数6500转，直驱,一体机电控,抬压脚高度5mm，针迹宽度0.5-3.8mm,大针距设计提升送料效率;专利设计供油系统，零件更耐用;通轴设计，力矩更轻，反应更快。</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工业平缝机</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最高缝纫转数5000sti/min,直驱数控步进电机送布，AC伺服马达，最大针码5mm，切线方式:双动刀切线机构，线头最短可达3.5mm(短线头);压脚高度:膝控10-15mm/自动12mm，内存9种花样，电磁铁抬压脚，密封式油箱，配备电子按线器、LED灯、手动开关等,适用于中厚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112700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工业熨斗</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功率2</w:t>
            </w:r>
            <w:r>
              <w:rPr>
                <w:rFonts w:ascii="宋体" w:hAnsi="宋体" w:eastAsia="宋体" w:cs="宋体"/>
                <w:color w:val="000000"/>
                <w:kern w:val="0"/>
                <w:szCs w:val="21"/>
                <w:lang w:bidi="ar"/>
              </w:rPr>
              <w:t>200W</w:t>
            </w: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60</w:t>
            </w:r>
            <w:r>
              <w:rPr>
                <w:rFonts w:hint="eastAsia" w:ascii="宋体" w:hAnsi="宋体" w:eastAsia="宋体" w:cs="宋体"/>
                <w:color w:val="000000"/>
                <w:kern w:val="0"/>
                <w:szCs w:val="21"/>
                <w:lang w:bidi="ar"/>
              </w:rPr>
              <w:t>厘米蒸汽管，1</w:t>
            </w:r>
            <w:r>
              <w:rPr>
                <w:rFonts w:ascii="宋体" w:hAnsi="宋体" w:eastAsia="宋体" w:cs="宋体"/>
                <w:color w:val="000000"/>
                <w:kern w:val="0"/>
                <w:szCs w:val="21"/>
                <w:lang w:bidi="ar"/>
              </w:rPr>
              <w:t>400ml</w:t>
            </w:r>
            <w:r>
              <w:rPr>
                <w:rFonts w:hint="eastAsia" w:ascii="宋体" w:hAnsi="宋体" w:eastAsia="宋体" w:cs="宋体"/>
                <w:color w:val="000000"/>
                <w:kern w:val="0"/>
                <w:szCs w:val="21"/>
                <w:lang w:bidi="ar"/>
              </w:rPr>
              <w:t>水箱，手动调节蒸汽，电子控温，电熨斗底板材质: 特氟龙不粘底板。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400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1600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硅胶烫垫</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米X</w:t>
            </w:r>
            <w:r>
              <w:rPr>
                <w:rFonts w:ascii="宋体" w:hAnsi="宋体" w:eastAsia="宋体" w:cs="宋体"/>
                <w:color w:val="000000"/>
                <w:kern w:val="0"/>
                <w:szCs w:val="21"/>
                <w:lang w:bidi="ar"/>
              </w:rPr>
              <w:t xml:space="preserve"> 0.8</w:t>
            </w:r>
            <w:r>
              <w:rPr>
                <w:rFonts w:hint="eastAsia" w:ascii="宋体" w:hAnsi="宋体" w:eastAsia="宋体" w:cs="宋体"/>
                <w:color w:val="000000"/>
                <w:kern w:val="0"/>
                <w:szCs w:val="21"/>
                <w:lang w:bidi="ar"/>
              </w:rPr>
              <w:t>米，厚度：1</w:t>
            </w:r>
            <w:r>
              <w:rPr>
                <w:rFonts w:ascii="宋体" w:hAnsi="宋体" w:eastAsia="宋体" w:cs="宋体"/>
                <w:color w:val="000000"/>
                <w:kern w:val="0"/>
                <w:szCs w:val="21"/>
                <w:lang w:bidi="ar"/>
              </w:rPr>
              <w:t>0mm</w:t>
            </w:r>
            <w:r>
              <w:rPr>
                <w:rFonts w:hint="eastAsia" w:ascii="宋体" w:hAnsi="宋体" w:eastAsia="宋体" w:cs="宋体"/>
                <w:color w:val="000000"/>
                <w:kern w:val="0"/>
                <w:szCs w:val="21"/>
                <w:lang w:bidi="ar"/>
              </w:rPr>
              <w:t>，颜色：灰色</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4张</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木制长条桌</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1、基材：采用优质环保刨花板，握钉力强，吸水膨胀率低，甲醛释放量≤0.124mg/m³。</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2、面材：采用优质环保三聚氰胺饰面人造板，硬度高，耐磨、耐热性好，表面平滑光洁，易维护清洁，甲醛释放量≤0.124mg/m³。</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3、封边条：采用优质同色PVC封边条封四周（包括隐蔽处），封边平滑，严密平整，线条均匀，转角过渡自然，颜色与板材一致，经过刨光干燥防虫防腐等处理。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4、框架：采用铝合金原色边框，上部透明部分为钢化玻璃，高度200mm。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5、热熔胶：采用优质环保热熔胶，粘性强，粘接时间快，屏蔽性卓越，有效防止有害物质溢出。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6、五金件：采用优质品牌五金配件，无锈蚀，具有足够的承载能力、耐腐蚀能力。</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7、尺寸：2400*600*750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kern w:val="0"/>
                <w:szCs w:val="21"/>
                <w:lang w:val="en-US" w:eastAsia="zh-CN" w:bidi="ar"/>
              </w:rPr>
              <w:t>6</w:t>
            </w:r>
            <w:r>
              <w:rPr>
                <w:rFonts w:hint="eastAsia" w:ascii="宋体" w:hAnsi="宋体" w:eastAsia="宋体" w:cs="宋体"/>
                <w:color w:val="000000"/>
                <w:kern w:val="0"/>
                <w:szCs w:val="21"/>
                <w:lang w:bidi="ar"/>
              </w:rPr>
              <w:t>张</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Cs w:val="21"/>
                <w:lang w:val="en-US" w:eastAsia="zh-CN" w:bidi="ar"/>
              </w:rPr>
              <w:t>6</w:t>
            </w:r>
            <w:r>
              <w:rPr>
                <w:rFonts w:hint="eastAsia" w:ascii="宋体" w:hAnsi="宋体" w:eastAsia="宋体" w:cs="宋体"/>
                <w:color w:val="000000"/>
                <w:kern w:val="0"/>
                <w:szCs w:val="21"/>
                <w:lang w:bidi="ar"/>
              </w:rPr>
              <w:t>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36</w:t>
            </w:r>
            <w:r>
              <w:rPr>
                <w:rFonts w:hint="eastAsia" w:ascii="宋体" w:hAnsi="宋体" w:eastAsia="宋体" w:cs="宋体"/>
                <w:color w:val="000000"/>
                <w:kern w:val="0"/>
                <w:szCs w:val="21"/>
                <w:lang w:bidi="ar"/>
              </w:rPr>
              <w:t>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木制圆凳</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24把</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教学黑板</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强磁性加厚单面绿板，磨砂银色边框。尺寸：12</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厘米</w:t>
            </w:r>
            <w:r>
              <w:rPr>
                <w:rFonts w:ascii="宋体" w:hAnsi="宋体" w:eastAsia="宋体" w:cs="宋体"/>
                <w:color w:val="000000"/>
                <w:kern w:val="0"/>
                <w:szCs w:val="21"/>
                <w:lang w:bidi="ar"/>
              </w:rPr>
              <w:t xml:space="preserve"> X 4</w:t>
            </w:r>
            <w:r>
              <w:rPr>
                <w:rFonts w:hint="eastAsia" w:ascii="宋体" w:hAnsi="宋体" w:eastAsia="宋体" w:cs="宋体"/>
                <w:color w:val="000000"/>
                <w:kern w:val="0"/>
                <w:szCs w:val="21"/>
                <w:lang w:bidi="ar"/>
              </w:rPr>
              <w:t>0</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厘米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1块</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860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860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窗帘</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★1、布料成份：聚酯纤维100%；幅宽：2.8米；</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★2、布料检测标准必须按照GB 18401-2010 《国家纺织产品基本安全技术规范》 C 类要求：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①耐水色牢度（级），耐汗渍色牢度(含酸碱值）耐摩擦色牢  （级）均在要求值内pH值 4.0~9.0，无异味，无甲醛</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禁用可分解致癌芳香胺染料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★3、禁止含有4-氨基联苯，联苯胺， 5-硝基-邻甲苯胺 ，3,3'-二甲基-4,4'-二氨基二苯甲烷，2,4-二甲基苯胺 对氯苯胺等有害物质检测报告。  检测报告复印件加盖投标商公章。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4、遮光率80%±10%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工艺要求：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（1）1:2褶皱比例；</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（2）两边2.5cm折边；下边距离地面10cm；高温挂烫定型；</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（3）线迹均匀平直，侧边不扭斜；缝纫线与布料颜色相同或相近；</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（4）拼接处不扭斜，拼缝锁三线；</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（5）不能弄脏和损坏布料；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w:t>
            </w:r>
            <w:r>
              <w:rPr>
                <w:rFonts w:hint="eastAsia" w:ascii="宋体" w:hAnsi="宋体" w:eastAsia="宋体" w:cs="宋体"/>
                <w:color w:val="000000"/>
                <w:szCs w:val="21"/>
              </w:rPr>
              <w:t>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窗帘盒</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木工板基层，石膏板封面</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6</w:t>
            </w:r>
            <w:r>
              <w:rPr>
                <w:rFonts w:ascii="宋体" w:hAnsi="宋体" w:eastAsia="宋体" w:cs="宋体"/>
                <w:color w:val="000000"/>
                <w:szCs w:val="21"/>
              </w:rPr>
              <w:t>0</w:t>
            </w:r>
            <w:r>
              <w:rPr>
                <w:rFonts w:hint="eastAsia" w:ascii="宋体" w:hAnsi="宋体" w:eastAsia="宋体" w:cs="宋体"/>
                <w:color w:val="000000"/>
                <w:szCs w:val="21"/>
              </w:rPr>
              <w:t>厘米</w:t>
            </w:r>
            <w:r>
              <w:rPr>
                <w:rFonts w:ascii="宋体" w:hAnsi="宋体" w:eastAsia="宋体" w:cs="宋体"/>
                <w:color w:val="000000"/>
                <w:szCs w:val="21"/>
              </w:rPr>
              <w:t>X60</w:t>
            </w:r>
            <w:r>
              <w:rPr>
                <w:rFonts w:hint="eastAsia" w:ascii="宋体" w:hAnsi="宋体" w:eastAsia="宋体" w:cs="宋体"/>
                <w:color w:val="000000"/>
                <w:szCs w:val="21"/>
              </w:rPr>
              <w:t>厘米矿棉板吊顶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r>
              <w:rPr>
                <w:rFonts w:ascii="宋体" w:hAnsi="宋体" w:eastAsia="宋体" w:cs="宋体"/>
                <w:color w:val="000000"/>
                <w:szCs w:val="21"/>
              </w:rPr>
              <w:t>0</w:t>
            </w:r>
            <w:r>
              <w:rPr>
                <w:rFonts w:hint="eastAsia" w:ascii="宋体" w:hAnsi="宋体" w:eastAsia="宋体" w:cs="宋体"/>
                <w:color w:val="000000"/>
                <w:szCs w:val="21"/>
              </w:rPr>
              <w:t>m</w:t>
            </w:r>
            <w:r>
              <w:rPr>
                <w:rFonts w:ascii="宋体" w:hAnsi="宋体" w:eastAsia="宋体" w:cs="宋体"/>
                <w:color w:val="000000"/>
                <w:szCs w:val="21"/>
                <w:vertAlign w:val="superscript"/>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乳胶漆</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200</w:t>
            </w:r>
            <w:r>
              <w:rPr>
                <w:rFonts w:hint="eastAsia" w:ascii="宋体" w:hAnsi="宋体" w:eastAsia="宋体" w:cs="宋体"/>
                <w:color w:val="000000"/>
                <w:szCs w:val="21"/>
              </w:rPr>
              <w:t xml:space="preserve"> m</w:t>
            </w:r>
            <w:r>
              <w:rPr>
                <w:rFonts w:ascii="宋体" w:hAnsi="宋体" w:eastAsia="宋体" w:cs="宋体"/>
                <w:color w:val="000000"/>
                <w:szCs w:val="21"/>
                <w:vertAlign w:val="superscript"/>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4</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地砖</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国标80厘米X80厘米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r>
              <w:rPr>
                <w:rFonts w:ascii="宋体" w:hAnsi="宋体" w:eastAsia="宋体" w:cs="宋体"/>
                <w:color w:val="000000"/>
                <w:kern w:val="0"/>
                <w:szCs w:val="21"/>
                <w:lang w:bidi="ar"/>
              </w:rPr>
              <w:t>0</w:t>
            </w:r>
            <w:r>
              <w:rPr>
                <w:rFonts w:hint="eastAsia" w:ascii="宋体" w:hAnsi="宋体" w:eastAsia="宋体" w:cs="宋体"/>
                <w:color w:val="000000"/>
                <w:szCs w:val="21"/>
              </w:rPr>
              <w:t xml:space="preserve"> m</w:t>
            </w:r>
            <w:r>
              <w:rPr>
                <w:rFonts w:ascii="宋体" w:hAnsi="宋体" w:eastAsia="宋体" w:cs="宋体"/>
                <w:color w:val="000000"/>
                <w:szCs w:val="21"/>
                <w:vertAlign w:val="superscript"/>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电缆</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电源线、平板灯、公牛插座、漏保等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w:t>
            </w:r>
            <w:r>
              <w:rPr>
                <w:rFonts w:hint="eastAsia" w:ascii="宋体" w:hAnsi="宋体" w:eastAsia="宋体" w:cs="宋体"/>
                <w:color w:val="000000"/>
                <w:szCs w:val="21"/>
              </w:rPr>
              <w:t xml:space="preserve"> 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2250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6</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电源线</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7</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地插</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灯具</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60厘米X60厘米，平板LED灯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16盏</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9</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强电盒</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漏电保护器</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国标（3P 63A 1个，2P 20A 4个）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1组</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r>
    </w:tbl>
    <w:p>
      <w:pPr>
        <w:rPr>
          <w:rFonts w:ascii="Calibri" w:hAnsi="Calibri"/>
        </w:rPr>
      </w:pPr>
    </w:p>
    <w:p>
      <w:pPr>
        <w:rPr>
          <w:rFonts w:ascii="Calibri" w:hAnsi="Calibri"/>
        </w:rPr>
      </w:pPr>
      <w:r>
        <w:rPr>
          <w:rFonts w:hint="eastAsia" w:ascii="Calibri" w:hAnsi="Calibri"/>
          <w:highlight w:val="none"/>
        </w:rPr>
        <w:t>以上标★项为重要指标参数，</w:t>
      </w:r>
      <w:r>
        <w:rPr>
          <w:rFonts w:hint="eastAsia" w:ascii="Calibri" w:hAnsi="Calibri"/>
          <w:highlight w:val="none"/>
          <w:lang w:val="en-US" w:eastAsia="zh-CN"/>
        </w:rPr>
        <w:t>须</w:t>
      </w:r>
      <w:r>
        <w:rPr>
          <w:rFonts w:hint="eastAsia" w:ascii="Calibri" w:hAnsi="Calibri"/>
          <w:highlight w:val="none"/>
        </w:rPr>
        <w:t>提供具有CMA或CNAS资质认定的第三方检测机构出具的检测报告扫描件，</w:t>
      </w:r>
      <w:r>
        <w:rPr>
          <w:rFonts w:hint="eastAsia" w:ascii="Calibri" w:hAnsi="Calibri"/>
          <w:highlight w:val="none"/>
          <w:lang w:val="en-US" w:eastAsia="zh-CN"/>
        </w:rPr>
        <w:t>如有未提供的须在</w:t>
      </w:r>
      <w:r>
        <w:rPr>
          <w:rFonts w:hint="eastAsia" w:ascii="Calibri" w:hAnsi="Calibri"/>
          <w:highlight w:val="none"/>
        </w:rPr>
        <w:t>供货时提供报告证明原件，若不能提供则视为虚假响应。</w:t>
      </w:r>
      <w:r>
        <w:rPr>
          <w:rFonts w:ascii="Calibri" w:hAnsi="Calibri"/>
        </w:rPr>
        <w:br w:type="page"/>
      </w:r>
    </w:p>
    <w:p>
      <w:pPr>
        <w:jc w:val="center"/>
        <w:rPr>
          <w:rFonts w:ascii="Calibri" w:hAnsi="Calibri"/>
        </w:rPr>
      </w:pPr>
      <w:r>
        <w:rPr>
          <w:rFonts w:hint="eastAsia" w:ascii="Calibri" w:hAnsi="Calibri"/>
        </w:rPr>
        <w:drawing>
          <wp:inline distT="0" distB="0" distL="114300" distR="114300">
            <wp:extent cx="5842635" cy="5076190"/>
            <wp:effectExtent l="0" t="0" r="5715" b="10160"/>
            <wp:docPr id="3" name="图片 3" descr="8354dda2312610bfa8d975e222d5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54dda2312610bfa8d975e222d5d69"/>
                    <pic:cNvPicPr>
                      <a:picLocks noChangeAspect="1"/>
                    </pic:cNvPicPr>
                  </pic:nvPicPr>
                  <pic:blipFill>
                    <a:blip r:embed="rId8"/>
                    <a:stretch>
                      <a:fillRect/>
                    </a:stretch>
                  </pic:blipFill>
                  <pic:spPr>
                    <a:xfrm>
                      <a:off x="0" y="0"/>
                      <a:ext cx="5842635" cy="5076190"/>
                    </a:xfrm>
                    <a:prstGeom prst="rect">
                      <a:avLst/>
                    </a:prstGeom>
                  </pic:spPr>
                </pic:pic>
              </a:graphicData>
            </a:graphic>
          </wp:inline>
        </w:drawing>
      </w:r>
    </w:p>
    <w:p>
      <w:pPr>
        <w:jc w:val="center"/>
        <w:rPr>
          <w:rFonts w:ascii="Calibri" w:hAnsi="Calibri"/>
        </w:rPr>
      </w:pPr>
      <w:r>
        <w:rPr>
          <w:rFonts w:hint="eastAsia" w:ascii="Calibri" w:hAnsi="Calibri"/>
        </w:rPr>
        <w:drawing>
          <wp:inline distT="0" distB="0" distL="114300" distR="114300">
            <wp:extent cx="5668010" cy="4977130"/>
            <wp:effectExtent l="0" t="0" r="8890" b="13970"/>
            <wp:docPr id="4" name="图片 4" descr="23af88247a9ec1084ce4aa9a6a67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af88247a9ec1084ce4aa9a6a67d1b"/>
                    <pic:cNvPicPr>
                      <a:picLocks noChangeAspect="1"/>
                    </pic:cNvPicPr>
                  </pic:nvPicPr>
                  <pic:blipFill>
                    <a:blip r:embed="rId9"/>
                    <a:stretch>
                      <a:fillRect/>
                    </a:stretch>
                  </pic:blipFill>
                  <pic:spPr>
                    <a:xfrm>
                      <a:off x="0" y="0"/>
                      <a:ext cx="5668010" cy="4977130"/>
                    </a:xfrm>
                    <a:prstGeom prst="rect">
                      <a:avLst/>
                    </a:prstGeom>
                  </pic:spPr>
                </pic:pic>
              </a:graphicData>
            </a:graphic>
          </wp:inline>
        </w:drawing>
      </w:r>
    </w:p>
    <w:p>
      <w:pPr>
        <w:pStyle w:val="15"/>
        <w:rPr>
          <w:rFonts w:ascii="宋体" w:hAnsi="宋体" w:cs="宋体"/>
          <w:color w:val="000000"/>
          <w:szCs w:val="21"/>
        </w:rPr>
      </w:pPr>
    </w:p>
    <w:p>
      <w:pPr>
        <w:pStyle w:val="15"/>
        <w:rPr>
          <w:rFonts w:ascii="宋体" w:hAnsi="宋体" w:cs="宋体"/>
          <w:color w:val="000000"/>
          <w:szCs w:val="21"/>
        </w:rPr>
      </w:pPr>
    </w:p>
    <w:p>
      <w:pPr>
        <w:rPr>
          <w:rFonts w:ascii="Calibri" w:hAnsi="Calibri" w:eastAsia="宋体" w:cs="Times New Roman"/>
          <w:b/>
          <w:sz w:val="24"/>
        </w:rPr>
      </w:pPr>
      <w:r>
        <w:rPr>
          <w:rFonts w:hint="eastAsia" w:ascii="Calibri" w:hAnsi="Calibri" w:eastAsia="宋体" w:cs="Times New Roman"/>
          <w:b/>
          <w:sz w:val="24"/>
        </w:rPr>
        <w:t>（二）人员培训要求</w:t>
      </w:r>
    </w:p>
    <w:p>
      <w:pPr>
        <w:widowControl/>
        <w:spacing w:line="500" w:lineRule="exact"/>
        <w:jc w:val="left"/>
        <w:rPr>
          <w:rFonts w:ascii="宋体" w:hAnsi="宋体" w:eastAsia="宋体" w:cs="Times New Roman"/>
          <w:szCs w:val="21"/>
        </w:rPr>
      </w:pPr>
      <w:r>
        <w:rPr>
          <w:rFonts w:hint="eastAsia" w:ascii="宋体" w:hAnsi="宋体" w:eastAsia="宋体" w:cs="Times New Roman"/>
          <w:szCs w:val="21"/>
        </w:rPr>
        <w:t xml:space="preserve">    货物安装、调试、验收合格后，中标人应对招标人的相关人员进行免费现场培训。</w:t>
      </w:r>
    </w:p>
    <w:p>
      <w:pPr>
        <w:rPr>
          <w:rFonts w:ascii="Calibri" w:hAnsi="Calibri" w:eastAsia="宋体" w:cs="Times New Roman"/>
          <w:b/>
          <w:sz w:val="24"/>
        </w:rPr>
      </w:pPr>
      <w:bookmarkStart w:id="73" w:name="_Toc21193"/>
      <w:r>
        <w:rPr>
          <w:rFonts w:hint="eastAsia" w:ascii="Calibri" w:hAnsi="Calibri" w:eastAsia="宋体" w:cs="Times New Roman"/>
          <w:b/>
          <w:sz w:val="24"/>
        </w:rPr>
        <w:t>（三）货物质量及售后服务要求</w:t>
      </w:r>
      <w:bookmarkEnd w:id="73"/>
    </w:p>
    <w:p>
      <w:pPr>
        <w:widowControl/>
        <w:spacing w:line="500" w:lineRule="exact"/>
        <w:jc w:val="left"/>
        <w:rPr>
          <w:rFonts w:ascii="宋体" w:hAnsi="宋体" w:eastAsia="宋体" w:cs="Times New Roman"/>
          <w:szCs w:val="21"/>
        </w:rPr>
      </w:pPr>
      <w:r>
        <w:rPr>
          <w:rFonts w:hint="eastAsia" w:ascii="宋体" w:hAnsi="宋体" w:eastAsia="宋体" w:cs="Times New Roman"/>
          <w:szCs w:val="21"/>
        </w:rPr>
        <w:t xml:space="preserve">    1、货物质量：中标人提供的货物必须是全新、原装、合格正品，完全符合国家规定的质量标准和厂方的标准。货物完好，配件齐全。</w:t>
      </w:r>
    </w:p>
    <w:p>
      <w:pPr>
        <w:widowControl/>
        <w:spacing w:line="500" w:lineRule="exact"/>
        <w:jc w:val="left"/>
        <w:rPr>
          <w:rFonts w:ascii="宋体" w:hAnsi="宋体" w:eastAsia="宋体" w:cs="Times New Roman"/>
          <w:szCs w:val="21"/>
        </w:rPr>
      </w:pPr>
      <w:r>
        <w:rPr>
          <w:rFonts w:hint="eastAsia" w:ascii="宋体" w:hAnsi="宋体" w:eastAsia="宋体" w:cs="Times New Roman"/>
          <w:szCs w:val="21"/>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pPr>
        <w:rPr>
          <w:rFonts w:ascii="Calibri" w:hAnsi="Calibri" w:eastAsia="宋体" w:cs="Times New Roman"/>
          <w:b/>
          <w:sz w:val="24"/>
        </w:rPr>
      </w:pPr>
      <w:bookmarkStart w:id="74" w:name="_Toc23093"/>
      <w:r>
        <w:rPr>
          <w:rFonts w:hint="eastAsia" w:ascii="Calibri" w:hAnsi="Calibri" w:eastAsia="宋体" w:cs="Times New Roman"/>
          <w:b/>
          <w:sz w:val="24"/>
        </w:rPr>
        <w:t>（四）验收</w:t>
      </w:r>
      <w:bookmarkEnd w:id="74"/>
    </w:p>
    <w:p>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中标人和招标人双方共同实施验收工作，结果和验收报告经双方确认后生效。</w:t>
      </w: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3"/>
        <w:rPr>
          <w:rFonts w:ascii="宋体" w:hAnsi="宋体" w:cs="宋体"/>
          <w:color w:val="000000"/>
        </w:rPr>
      </w:pPr>
      <w:bookmarkStart w:id="75" w:name="_Toc21671"/>
      <w:bookmarkStart w:id="76" w:name="_Toc7241"/>
      <w:bookmarkStart w:id="77" w:name="_Toc20302"/>
      <w:r>
        <w:rPr>
          <w:rFonts w:hint="eastAsia" w:ascii="宋体" w:hAnsi="宋体" w:cs="宋体"/>
          <w:color w:val="000000"/>
        </w:rPr>
        <w:t>第四章  合同主要条款</w:t>
      </w:r>
      <w:bookmarkEnd w:id="75"/>
      <w:bookmarkEnd w:id="76"/>
      <w:bookmarkEnd w:id="77"/>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78" w:name="_Toc19036"/>
      <w:bookmarkStart w:id="79" w:name="_Toc26873"/>
      <w:bookmarkStart w:id="80" w:name="_Toc2526"/>
      <w:r>
        <w:rPr>
          <w:rFonts w:hint="eastAsia" w:ascii="宋体" w:hAnsi="宋体" w:cs="宋体"/>
          <w:color w:val="000000"/>
        </w:rPr>
        <w:t>第五章   谈判响应文件格式</w:t>
      </w:r>
      <w:bookmarkEnd w:id="78"/>
      <w:bookmarkEnd w:id="79"/>
      <w:bookmarkEnd w:id="80"/>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6"/>
        <w:jc w:val="center"/>
        <w:rPr>
          <w:rFonts w:hAnsi="宋体" w:cs="宋体"/>
          <w:color w:val="000000"/>
        </w:rPr>
      </w:pPr>
      <w:bookmarkStart w:id="81" w:name="_Toc13905"/>
      <w:bookmarkStart w:id="82" w:name="_Toc31388"/>
      <w:r>
        <w:rPr>
          <w:rFonts w:hint="eastAsia" w:hAnsi="宋体" w:cs="宋体"/>
          <w:color w:val="000000"/>
        </w:rPr>
        <w:t>一、谈判响应函</w:t>
      </w:r>
      <w:bookmarkEnd w:id="81"/>
      <w:bookmarkEnd w:id="82"/>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3、一旦我方成交，我方将严格履行合同约定的责任和义务，保证于合同签订生效后</w:t>
      </w:r>
      <w:r>
        <w:rPr>
          <w:rFonts w:hint="eastAsia" w:hAnsi="宋体" w:cs="宋体"/>
          <w:b/>
          <w:bCs/>
          <w:color w:val="000000"/>
          <w:szCs w:val="21"/>
          <w:u w:val="single"/>
        </w:rPr>
        <w:t xml:space="preserve">   个日历天内</w:t>
      </w:r>
      <w:r>
        <w:rPr>
          <w:rFonts w:hint="eastAsia" w:hAnsi="宋体" w:cs="宋体"/>
          <w:b/>
          <w:bCs/>
          <w:color w:val="000000"/>
          <w:szCs w:val="21"/>
        </w:rPr>
        <w:t>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6"/>
        <w:jc w:val="center"/>
        <w:rPr>
          <w:rFonts w:hAnsi="宋体" w:cs="宋体"/>
        </w:rPr>
      </w:pPr>
      <w:bookmarkStart w:id="83" w:name="_Toc12161"/>
      <w:bookmarkStart w:id="84" w:name="_Toc54939202"/>
      <w:bookmarkStart w:id="85" w:name="_Toc7098"/>
      <w:r>
        <w:rPr>
          <w:rFonts w:hint="eastAsia" w:hAnsi="宋体" w:cs="宋体"/>
        </w:rPr>
        <w:t>二、</w:t>
      </w:r>
      <w:bookmarkEnd w:id="83"/>
      <w:r>
        <w:rPr>
          <w:rFonts w:hint="eastAsia" w:hAnsi="宋体" w:cs="宋体"/>
        </w:rPr>
        <w:t>货物报价表(首轮)</w:t>
      </w:r>
      <w:bookmarkEnd w:id="84"/>
      <w:bookmarkEnd w:id="85"/>
    </w:p>
    <w:p>
      <w:pPr>
        <w:spacing w:line="360" w:lineRule="auto"/>
        <w:rPr>
          <w:rFonts w:ascii="宋体" w:hAnsi="宋体" w:cs="宋体"/>
          <w:sz w:val="24"/>
        </w:rPr>
      </w:pPr>
      <w:r>
        <w:rPr>
          <w:rFonts w:hint="eastAsia" w:ascii="宋体" w:hAnsi="宋体" w:cs="宋体"/>
          <w:szCs w:val="21"/>
        </w:rPr>
        <w:t xml:space="preserve">项目名称： </w:t>
      </w:r>
    </w:p>
    <w:p>
      <w:pPr>
        <w:spacing w:line="360" w:lineRule="auto"/>
        <w:rPr>
          <w:rFonts w:ascii="宋体" w:hAnsi="宋体" w:cs="宋体"/>
          <w:szCs w:val="21"/>
        </w:rPr>
      </w:pPr>
      <w:r>
        <w:rPr>
          <w:rFonts w:hint="eastAsia" w:ascii="宋体" w:hAnsi="宋体" w:cs="宋体"/>
          <w:szCs w:val="21"/>
        </w:rPr>
        <w:t xml:space="preserve">项目编号：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86" w:name="_Toc10635"/>
      <w:bookmarkStart w:id="87" w:name="_Toc15489"/>
      <w:bookmarkStart w:id="88" w:name="_Toc54939203"/>
      <w:r>
        <w:rPr>
          <w:rFonts w:hint="eastAsia" w:hAnsi="宋体" w:cs="宋体"/>
        </w:rPr>
        <w:t>最终报价表</w:t>
      </w:r>
      <w:bookmarkEnd w:id="86"/>
      <w:bookmarkEnd w:id="87"/>
      <w:bookmarkEnd w:id="88"/>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rPr>
            </w:pPr>
            <w:r>
              <w:rPr>
                <w:rFonts w:hint="eastAsia" w:ascii="宋体" w:hAnsi="宋体" w:cs="宋体"/>
                <w:color w:val="000000"/>
                <w:sz w:val="24"/>
              </w:rPr>
              <w:t>交货、安装、调试</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合同签订后20日历天内完成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2"/>
      </w:pPr>
    </w:p>
    <w:p>
      <w:pPr>
        <w:pStyle w:val="6"/>
        <w:jc w:val="center"/>
        <w:rPr>
          <w:rFonts w:hAnsi="宋体" w:cs="宋体"/>
        </w:rPr>
      </w:pPr>
      <w:bookmarkStart w:id="89" w:name="_Toc54939204"/>
      <w:bookmarkStart w:id="90" w:name="_Toc28153"/>
      <w:r>
        <w:rPr>
          <w:rFonts w:hint="eastAsia" w:hAnsi="宋体" w:cs="宋体"/>
        </w:rPr>
        <w:t>三、</w:t>
      </w:r>
      <w:bookmarkEnd w:id="89"/>
      <w:bookmarkEnd w:id="90"/>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 xml:space="preserve">项目名称：  </w:t>
      </w:r>
    </w:p>
    <w:p>
      <w:pPr>
        <w:spacing w:line="360" w:lineRule="auto"/>
        <w:rPr>
          <w:rFonts w:ascii="宋体" w:hAnsi="宋体" w:cs="宋体"/>
          <w:b/>
          <w:szCs w:val="21"/>
        </w:rPr>
      </w:pPr>
      <w:r>
        <w:rPr>
          <w:rFonts w:hint="eastAsia" w:ascii="宋体" w:hAnsi="宋体" w:cs="宋体"/>
          <w:szCs w:val="21"/>
        </w:rPr>
        <w:t>项目编号：</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6"/>
        <w:jc w:val="center"/>
        <w:rPr>
          <w:rFonts w:hAnsi="宋体" w:cs="宋体"/>
          <w:color w:val="000000"/>
          <w:bdr w:val="single" w:color="auto" w:sz="4" w:space="0"/>
        </w:rPr>
      </w:pPr>
      <w:bookmarkStart w:id="91" w:name="_Toc2920"/>
      <w:bookmarkStart w:id="92" w:name="_Toc2993"/>
      <w:r>
        <w:rPr>
          <w:rFonts w:hint="eastAsia" w:hAnsi="宋体" w:cs="宋体"/>
          <w:color w:val="000000"/>
        </w:rPr>
        <w:t>四、供货及谈判响应技术方案</w:t>
      </w:r>
      <w:bookmarkEnd w:id="91"/>
      <w:bookmarkEnd w:id="92"/>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w:t>
      </w:r>
      <w:r>
        <w:rPr>
          <w:rFonts w:hint="eastAsia" w:ascii="宋体" w:hAnsi="宋体" w:cs="宋体"/>
          <w:color w:val="000000"/>
          <w:szCs w:val="21"/>
          <w:lang w:val="en-US" w:eastAsia="zh-CN"/>
        </w:rPr>
        <w:t>项目</w:t>
      </w:r>
      <w:r>
        <w:rPr>
          <w:rFonts w:hint="eastAsia" w:ascii="宋体" w:hAnsi="宋体" w:cs="宋体"/>
          <w:color w:val="000000"/>
          <w:szCs w:val="21"/>
        </w:rPr>
        <w:t>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2"/>
        <w:rPr>
          <w:rFonts w:cs="宋体"/>
          <w:color w:val="000000"/>
          <w:szCs w:val="21"/>
        </w:rPr>
      </w:pPr>
    </w:p>
    <w:p>
      <w:pPr>
        <w:pStyle w:val="2"/>
        <w:rPr>
          <w:rFonts w:cs="宋体"/>
          <w:color w:val="000000"/>
          <w:szCs w:val="21"/>
        </w:rPr>
      </w:pPr>
    </w:p>
    <w:p>
      <w:pPr>
        <w:pStyle w:val="2"/>
        <w:rPr>
          <w:rFonts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3" w:name="_Toc13353"/>
      <w:bookmarkStart w:id="94" w:name="_Toc25547"/>
      <w:r>
        <w:rPr>
          <w:rFonts w:hint="eastAsia" w:hAnsi="宋体" w:cs="宋体"/>
          <w:color w:val="000000"/>
        </w:rPr>
        <w:t>五、诚信谈判响应承诺书</w:t>
      </w:r>
      <w:bookmarkEnd w:id="93"/>
      <w:bookmarkEnd w:id="94"/>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95"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6"/>
        <w:jc w:val="center"/>
        <w:rPr>
          <w:rFonts w:hAnsi="宋体" w:cs="宋体"/>
          <w:color w:val="000000"/>
          <w:bdr w:val="single" w:color="auto" w:sz="4" w:space="0"/>
        </w:rPr>
      </w:pPr>
      <w:bookmarkStart w:id="96" w:name="_Toc22851"/>
      <w:r>
        <w:rPr>
          <w:rFonts w:hint="eastAsia" w:hAnsi="宋体" w:cs="宋体"/>
          <w:color w:val="000000"/>
        </w:rPr>
        <w:t>六、谈判证明</w:t>
      </w:r>
      <w:bookmarkEnd w:id="95"/>
      <w:bookmarkEnd w:id="96"/>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根据项目需要可自行选择是否填写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5" w:type="default"/>
      <w:footerReference r:id="rId6" w:type="default"/>
      <w:pgSz w:w="11906" w:h="16838"/>
      <w:pgMar w:top="1417" w:right="1418" w:bottom="1417"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szCs w:val="21"/>
      </w:rPr>
    </w:pPr>
    <w:r>
      <w:rPr>
        <w:rFonts w:hint="eastAsia"/>
        <w:szCs w:val="21"/>
      </w:rPr>
      <w:t xml:space="preserve">                                    </w:t>
    </w:r>
    <w:r>
      <w:rPr>
        <w:rFonts w:hint="eastAsia"/>
        <w:szCs w:val="21"/>
        <w:lang w:eastAsia="zh-CN"/>
      </w:rPr>
      <w:t>安庆职业学院服装工艺实训室升级改造项目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abstractNum w:abstractNumId="2">
    <w:nsid w:val="69C504C3"/>
    <w:multiLevelType w:val="singleLevel"/>
    <w:tmpl w:val="69C504C3"/>
    <w:lvl w:ilvl="0" w:tentative="0">
      <w:start w:val="1"/>
      <w:numFmt w:val="decimal"/>
      <w:suff w:val="nothing"/>
      <w:lvlText w:val="%1、"/>
      <w:lvlJc w:val="left"/>
    </w:lvl>
  </w:abstractNum>
  <w:abstractNum w:abstractNumId="3">
    <w:nsid w:val="7485B966"/>
    <w:multiLevelType w:val="singleLevel"/>
    <w:tmpl w:val="7485B966"/>
    <w:lvl w:ilvl="0" w:tentative="0">
      <w:start w:val="3"/>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19B8"/>
    <w:rsid w:val="002425BE"/>
    <w:rsid w:val="00243666"/>
    <w:rsid w:val="002440C0"/>
    <w:rsid w:val="00244DB8"/>
    <w:rsid w:val="00244EF5"/>
    <w:rsid w:val="002459A4"/>
    <w:rsid w:val="00247C71"/>
    <w:rsid w:val="00247CEA"/>
    <w:rsid w:val="0025135B"/>
    <w:rsid w:val="002527A5"/>
    <w:rsid w:val="00254641"/>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790"/>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D74B1"/>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080F"/>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7DC"/>
    <w:rsid w:val="00762802"/>
    <w:rsid w:val="00762AE6"/>
    <w:rsid w:val="00763F74"/>
    <w:rsid w:val="00766C87"/>
    <w:rsid w:val="00767347"/>
    <w:rsid w:val="0076734C"/>
    <w:rsid w:val="00767FDF"/>
    <w:rsid w:val="0077212B"/>
    <w:rsid w:val="00772E6C"/>
    <w:rsid w:val="00773097"/>
    <w:rsid w:val="0077445B"/>
    <w:rsid w:val="00774C56"/>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636"/>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4387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3CE"/>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7F9"/>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2BE"/>
    <w:rsid w:val="00FF53E8"/>
    <w:rsid w:val="00FF6A5A"/>
    <w:rsid w:val="00FF762C"/>
    <w:rsid w:val="00FF79C6"/>
    <w:rsid w:val="01233A9E"/>
    <w:rsid w:val="013C7BF3"/>
    <w:rsid w:val="018A44B4"/>
    <w:rsid w:val="01922DC9"/>
    <w:rsid w:val="019924DC"/>
    <w:rsid w:val="01D95F0B"/>
    <w:rsid w:val="01EC5C3E"/>
    <w:rsid w:val="021A1EAD"/>
    <w:rsid w:val="022D6E94"/>
    <w:rsid w:val="02316790"/>
    <w:rsid w:val="023E4914"/>
    <w:rsid w:val="025741F7"/>
    <w:rsid w:val="02606320"/>
    <w:rsid w:val="02734C55"/>
    <w:rsid w:val="02906F11"/>
    <w:rsid w:val="02A4476B"/>
    <w:rsid w:val="02E9052A"/>
    <w:rsid w:val="02F10E60"/>
    <w:rsid w:val="0304481A"/>
    <w:rsid w:val="03387229"/>
    <w:rsid w:val="03443A6F"/>
    <w:rsid w:val="03724537"/>
    <w:rsid w:val="03851ED2"/>
    <w:rsid w:val="03A96165"/>
    <w:rsid w:val="03AC1B29"/>
    <w:rsid w:val="03CD18E6"/>
    <w:rsid w:val="03F44933"/>
    <w:rsid w:val="04043AA5"/>
    <w:rsid w:val="0404793A"/>
    <w:rsid w:val="041E7ACD"/>
    <w:rsid w:val="04201B8B"/>
    <w:rsid w:val="04382BE0"/>
    <w:rsid w:val="043E7102"/>
    <w:rsid w:val="045126D0"/>
    <w:rsid w:val="045E7194"/>
    <w:rsid w:val="0477350E"/>
    <w:rsid w:val="047F63FB"/>
    <w:rsid w:val="048D42C4"/>
    <w:rsid w:val="04A006E1"/>
    <w:rsid w:val="051A65C3"/>
    <w:rsid w:val="051E4ACA"/>
    <w:rsid w:val="052E1C9F"/>
    <w:rsid w:val="0531200C"/>
    <w:rsid w:val="053E109C"/>
    <w:rsid w:val="054C6411"/>
    <w:rsid w:val="058A11C5"/>
    <w:rsid w:val="059F2D1A"/>
    <w:rsid w:val="05E002BE"/>
    <w:rsid w:val="05E35B59"/>
    <w:rsid w:val="05E64E9C"/>
    <w:rsid w:val="064502BC"/>
    <w:rsid w:val="06481AD4"/>
    <w:rsid w:val="06521913"/>
    <w:rsid w:val="06567772"/>
    <w:rsid w:val="06805122"/>
    <w:rsid w:val="069353D8"/>
    <w:rsid w:val="06952ADA"/>
    <w:rsid w:val="06DF7532"/>
    <w:rsid w:val="06F36A08"/>
    <w:rsid w:val="071B4038"/>
    <w:rsid w:val="07283BBC"/>
    <w:rsid w:val="07422C6F"/>
    <w:rsid w:val="07655DB3"/>
    <w:rsid w:val="076B260E"/>
    <w:rsid w:val="078356D6"/>
    <w:rsid w:val="07A563E1"/>
    <w:rsid w:val="07DA0583"/>
    <w:rsid w:val="08210B23"/>
    <w:rsid w:val="08275903"/>
    <w:rsid w:val="0838737A"/>
    <w:rsid w:val="08444D9F"/>
    <w:rsid w:val="088A4392"/>
    <w:rsid w:val="089935B7"/>
    <w:rsid w:val="08AA4743"/>
    <w:rsid w:val="08D12404"/>
    <w:rsid w:val="08D92199"/>
    <w:rsid w:val="08DA0D79"/>
    <w:rsid w:val="08DA0EE6"/>
    <w:rsid w:val="0927319F"/>
    <w:rsid w:val="092B3141"/>
    <w:rsid w:val="093D63B2"/>
    <w:rsid w:val="097517AF"/>
    <w:rsid w:val="097A7948"/>
    <w:rsid w:val="098C68F8"/>
    <w:rsid w:val="09AC4724"/>
    <w:rsid w:val="09B87F24"/>
    <w:rsid w:val="09F95F96"/>
    <w:rsid w:val="0A0334B3"/>
    <w:rsid w:val="0A3C1CA7"/>
    <w:rsid w:val="0A461924"/>
    <w:rsid w:val="0A570314"/>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966516"/>
    <w:rsid w:val="0CAE5CFF"/>
    <w:rsid w:val="0CE11931"/>
    <w:rsid w:val="0D3E4270"/>
    <w:rsid w:val="0D417786"/>
    <w:rsid w:val="0D44527A"/>
    <w:rsid w:val="0D494161"/>
    <w:rsid w:val="0D4F57E4"/>
    <w:rsid w:val="0D6669BD"/>
    <w:rsid w:val="0D705975"/>
    <w:rsid w:val="0DC64678"/>
    <w:rsid w:val="0DCB05AE"/>
    <w:rsid w:val="0DD00F7F"/>
    <w:rsid w:val="0DF70178"/>
    <w:rsid w:val="0DF94899"/>
    <w:rsid w:val="0DFA1324"/>
    <w:rsid w:val="0E32410D"/>
    <w:rsid w:val="0E3C1537"/>
    <w:rsid w:val="0E7114B7"/>
    <w:rsid w:val="0EA348CD"/>
    <w:rsid w:val="0EA86D69"/>
    <w:rsid w:val="0EB14180"/>
    <w:rsid w:val="0EBC4E69"/>
    <w:rsid w:val="0EDD408A"/>
    <w:rsid w:val="0EE51628"/>
    <w:rsid w:val="0EF64818"/>
    <w:rsid w:val="0EFB03F1"/>
    <w:rsid w:val="0EFB37A0"/>
    <w:rsid w:val="0F1D6572"/>
    <w:rsid w:val="0F3D389D"/>
    <w:rsid w:val="0F434292"/>
    <w:rsid w:val="0F593180"/>
    <w:rsid w:val="0F8236D5"/>
    <w:rsid w:val="0F9F3E39"/>
    <w:rsid w:val="0FA65B55"/>
    <w:rsid w:val="0FC55235"/>
    <w:rsid w:val="0FF97D9D"/>
    <w:rsid w:val="1009280B"/>
    <w:rsid w:val="100E134E"/>
    <w:rsid w:val="10196798"/>
    <w:rsid w:val="10264018"/>
    <w:rsid w:val="10345380"/>
    <w:rsid w:val="1042762F"/>
    <w:rsid w:val="1050087E"/>
    <w:rsid w:val="10647972"/>
    <w:rsid w:val="107439CE"/>
    <w:rsid w:val="10B2256F"/>
    <w:rsid w:val="10C17787"/>
    <w:rsid w:val="10C64A93"/>
    <w:rsid w:val="10DC68D5"/>
    <w:rsid w:val="10F1313F"/>
    <w:rsid w:val="11803EC2"/>
    <w:rsid w:val="11977EE9"/>
    <w:rsid w:val="11AC730F"/>
    <w:rsid w:val="11BC1C1F"/>
    <w:rsid w:val="11CF1EF1"/>
    <w:rsid w:val="11EA2CE5"/>
    <w:rsid w:val="11F12DFD"/>
    <w:rsid w:val="121A40C0"/>
    <w:rsid w:val="126D2AE8"/>
    <w:rsid w:val="12994AF8"/>
    <w:rsid w:val="12AE6B32"/>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A66A38"/>
    <w:rsid w:val="14D8207C"/>
    <w:rsid w:val="14DA386A"/>
    <w:rsid w:val="14E42898"/>
    <w:rsid w:val="14F224D3"/>
    <w:rsid w:val="15073605"/>
    <w:rsid w:val="152A4236"/>
    <w:rsid w:val="155807CF"/>
    <w:rsid w:val="15786FC5"/>
    <w:rsid w:val="158744D0"/>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7FE3786"/>
    <w:rsid w:val="183A16EE"/>
    <w:rsid w:val="18423CDF"/>
    <w:rsid w:val="188859CE"/>
    <w:rsid w:val="188B5D59"/>
    <w:rsid w:val="189F55F4"/>
    <w:rsid w:val="18F273A6"/>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A7556B"/>
    <w:rsid w:val="1BBF315F"/>
    <w:rsid w:val="1BDE1760"/>
    <w:rsid w:val="1C2551E1"/>
    <w:rsid w:val="1C4B349A"/>
    <w:rsid w:val="1C5648D0"/>
    <w:rsid w:val="1C656F34"/>
    <w:rsid w:val="1C856F63"/>
    <w:rsid w:val="1C946602"/>
    <w:rsid w:val="1CA232AC"/>
    <w:rsid w:val="1CCA7376"/>
    <w:rsid w:val="1CF5747D"/>
    <w:rsid w:val="1D0B7287"/>
    <w:rsid w:val="1D0E5817"/>
    <w:rsid w:val="1DA03128"/>
    <w:rsid w:val="1DA05131"/>
    <w:rsid w:val="1DAF6046"/>
    <w:rsid w:val="1DB25B96"/>
    <w:rsid w:val="1DC52A30"/>
    <w:rsid w:val="1DC65517"/>
    <w:rsid w:val="1DC83EF3"/>
    <w:rsid w:val="1DD66520"/>
    <w:rsid w:val="1DD912DB"/>
    <w:rsid w:val="1DE870A5"/>
    <w:rsid w:val="1DF21BCA"/>
    <w:rsid w:val="1E07330A"/>
    <w:rsid w:val="1E16127D"/>
    <w:rsid w:val="1E2A33E0"/>
    <w:rsid w:val="1E465BA2"/>
    <w:rsid w:val="1E5E47E0"/>
    <w:rsid w:val="1E65548D"/>
    <w:rsid w:val="1E6A5CCC"/>
    <w:rsid w:val="1E750374"/>
    <w:rsid w:val="1E84689A"/>
    <w:rsid w:val="1F036625"/>
    <w:rsid w:val="1F1555E0"/>
    <w:rsid w:val="1F28636E"/>
    <w:rsid w:val="1F2F230B"/>
    <w:rsid w:val="1F542115"/>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1EF50B3"/>
    <w:rsid w:val="220B7F0B"/>
    <w:rsid w:val="223C008F"/>
    <w:rsid w:val="223C366C"/>
    <w:rsid w:val="22472B4C"/>
    <w:rsid w:val="22643497"/>
    <w:rsid w:val="22794F14"/>
    <w:rsid w:val="227F77DE"/>
    <w:rsid w:val="229442B5"/>
    <w:rsid w:val="22B8599C"/>
    <w:rsid w:val="22C67959"/>
    <w:rsid w:val="22F340D5"/>
    <w:rsid w:val="22FB0688"/>
    <w:rsid w:val="23053C47"/>
    <w:rsid w:val="2318468D"/>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3B1F16"/>
    <w:rsid w:val="268121BE"/>
    <w:rsid w:val="268B284C"/>
    <w:rsid w:val="26934AF9"/>
    <w:rsid w:val="26A26BEE"/>
    <w:rsid w:val="26BB643B"/>
    <w:rsid w:val="26C7367F"/>
    <w:rsid w:val="26CD70F0"/>
    <w:rsid w:val="26FE1742"/>
    <w:rsid w:val="26FF1B22"/>
    <w:rsid w:val="2701248A"/>
    <w:rsid w:val="27015D0E"/>
    <w:rsid w:val="272B4880"/>
    <w:rsid w:val="274F6261"/>
    <w:rsid w:val="276D026A"/>
    <w:rsid w:val="277A093D"/>
    <w:rsid w:val="278241BD"/>
    <w:rsid w:val="27971706"/>
    <w:rsid w:val="279767AD"/>
    <w:rsid w:val="27A667E9"/>
    <w:rsid w:val="280755BB"/>
    <w:rsid w:val="286D29E1"/>
    <w:rsid w:val="288714FD"/>
    <w:rsid w:val="28CC3AA7"/>
    <w:rsid w:val="28EA436C"/>
    <w:rsid w:val="29215BA4"/>
    <w:rsid w:val="29385A89"/>
    <w:rsid w:val="294414A4"/>
    <w:rsid w:val="294A756A"/>
    <w:rsid w:val="29660000"/>
    <w:rsid w:val="298A5CBE"/>
    <w:rsid w:val="29926273"/>
    <w:rsid w:val="29A65A1D"/>
    <w:rsid w:val="29AF38AF"/>
    <w:rsid w:val="29B4634A"/>
    <w:rsid w:val="29D11A3A"/>
    <w:rsid w:val="29EA6C76"/>
    <w:rsid w:val="29F10992"/>
    <w:rsid w:val="2A02581B"/>
    <w:rsid w:val="2A0B798F"/>
    <w:rsid w:val="2A2E1289"/>
    <w:rsid w:val="2A3008B7"/>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3D3F13"/>
    <w:rsid w:val="2C5174E0"/>
    <w:rsid w:val="2C5618F8"/>
    <w:rsid w:val="2C6A365C"/>
    <w:rsid w:val="2C877A43"/>
    <w:rsid w:val="2C8A6754"/>
    <w:rsid w:val="2C8F59B2"/>
    <w:rsid w:val="2C9D5792"/>
    <w:rsid w:val="2CB847EB"/>
    <w:rsid w:val="2CE22AB5"/>
    <w:rsid w:val="2CFD5684"/>
    <w:rsid w:val="2CFE66A2"/>
    <w:rsid w:val="2D845825"/>
    <w:rsid w:val="2D9A7120"/>
    <w:rsid w:val="2DB307CE"/>
    <w:rsid w:val="2DC50F24"/>
    <w:rsid w:val="2DE435D2"/>
    <w:rsid w:val="2DF36570"/>
    <w:rsid w:val="2E235B1A"/>
    <w:rsid w:val="2E2D4D5E"/>
    <w:rsid w:val="2E3512B9"/>
    <w:rsid w:val="2E6E7857"/>
    <w:rsid w:val="2E9A086B"/>
    <w:rsid w:val="2ECF2A5B"/>
    <w:rsid w:val="2EDF52D3"/>
    <w:rsid w:val="2F2D4173"/>
    <w:rsid w:val="2F3C308F"/>
    <w:rsid w:val="2F61560E"/>
    <w:rsid w:val="2F8278DB"/>
    <w:rsid w:val="2F8C268B"/>
    <w:rsid w:val="2F9C7A54"/>
    <w:rsid w:val="2F9D6043"/>
    <w:rsid w:val="2FC04163"/>
    <w:rsid w:val="2FC37E47"/>
    <w:rsid w:val="2FD608DA"/>
    <w:rsid w:val="2FD71C09"/>
    <w:rsid w:val="3006129D"/>
    <w:rsid w:val="301C3CE8"/>
    <w:rsid w:val="30B5333E"/>
    <w:rsid w:val="30F90549"/>
    <w:rsid w:val="313C614E"/>
    <w:rsid w:val="31505DAD"/>
    <w:rsid w:val="31532F2D"/>
    <w:rsid w:val="318320A8"/>
    <w:rsid w:val="318C4BC4"/>
    <w:rsid w:val="31A40879"/>
    <w:rsid w:val="31C1309B"/>
    <w:rsid w:val="31CD7106"/>
    <w:rsid w:val="31F57EDC"/>
    <w:rsid w:val="320C1BA8"/>
    <w:rsid w:val="32456B21"/>
    <w:rsid w:val="32AA5A6C"/>
    <w:rsid w:val="32AE19BE"/>
    <w:rsid w:val="32B56792"/>
    <w:rsid w:val="32BC30EA"/>
    <w:rsid w:val="32C51192"/>
    <w:rsid w:val="32CD43F3"/>
    <w:rsid w:val="32EE7C35"/>
    <w:rsid w:val="3301513E"/>
    <w:rsid w:val="331A6EA1"/>
    <w:rsid w:val="331D35FA"/>
    <w:rsid w:val="332848FF"/>
    <w:rsid w:val="334D2FF5"/>
    <w:rsid w:val="335C522C"/>
    <w:rsid w:val="33B33591"/>
    <w:rsid w:val="33C40DAF"/>
    <w:rsid w:val="33CB50F6"/>
    <w:rsid w:val="33EA5773"/>
    <w:rsid w:val="33EA6BD5"/>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3323D5"/>
    <w:rsid w:val="3546508A"/>
    <w:rsid w:val="35925C72"/>
    <w:rsid w:val="35973F2D"/>
    <w:rsid w:val="35C26DEE"/>
    <w:rsid w:val="360F267E"/>
    <w:rsid w:val="361762C6"/>
    <w:rsid w:val="362D1C01"/>
    <w:rsid w:val="365A50BB"/>
    <w:rsid w:val="36615EFA"/>
    <w:rsid w:val="366E68DA"/>
    <w:rsid w:val="36881F0D"/>
    <w:rsid w:val="36C41867"/>
    <w:rsid w:val="36CC24F7"/>
    <w:rsid w:val="370E4C3C"/>
    <w:rsid w:val="372A5C50"/>
    <w:rsid w:val="373C3CC0"/>
    <w:rsid w:val="375436D4"/>
    <w:rsid w:val="37545502"/>
    <w:rsid w:val="376712E7"/>
    <w:rsid w:val="3771676A"/>
    <w:rsid w:val="37855348"/>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A1679C"/>
    <w:rsid w:val="39F12A70"/>
    <w:rsid w:val="3A132F16"/>
    <w:rsid w:val="3A1B3237"/>
    <w:rsid w:val="3A93517E"/>
    <w:rsid w:val="3ABF4F1C"/>
    <w:rsid w:val="3B42434C"/>
    <w:rsid w:val="3B535BEA"/>
    <w:rsid w:val="3B6B3A9C"/>
    <w:rsid w:val="3B8701AA"/>
    <w:rsid w:val="3BE55A8F"/>
    <w:rsid w:val="3BF44C1A"/>
    <w:rsid w:val="3C030505"/>
    <w:rsid w:val="3C34574B"/>
    <w:rsid w:val="3C4D325F"/>
    <w:rsid w:val="3C5A2D1C"/>
    <w:rsid w:val="3C7941AB"/>
    <w:rsid w:val="3CB37024"/>
    <w:rsid w:val="3CC550C3"/>
    <w:rsid w:val="3CE47750"/>
    <w:rsid w:val="3D057F7D"/>
    <w:rsid w:val="3D0976C4"/>
    <w:rsid w:val="3D0B7BDA"/>
    <w:rsid w:val="3D284B01"/>
    <w:rsid w:val="3D3F380A"/>
    <w:rsid w:val="3D4752E9"/>
    <w:rsid w:val="3D7E34D1"/>
    <w:rsid w:val="3D8C258A"/>
    <w:rsid w:val="3DA7157D"/>
    <w:rsid w:val="3DCC5451"/>
    <w:rsid w:val="3E0347A6"/>
    <w:rsid w:val="3E37139E"/>
    <w:rsid w:val="3E3839DE"/>
    <w:rsid w:val="3E386E20"/>
    <w:rsid w:val="3E5C5F16"/>
    <w:rsid w:val="3E7E6A1E"/>
    <w:rsid w:val="3E8E3A4A"/>
    <w:rsid w:val="3E974BA8"/>
    <w:rsid w:val="3EA6303D"/>
    <w:rsid w:val="3ECB6600"/>
    <w:rsid w:val="3F3527DB"/>
    <w:rsid w:val="3F380C0A"/>
    <w:rsid w:val="3F610CAF"/>
    <w:rsid w:val="3F626F64"/>
    <w:rsid w:val="3F88629F"/>
    <w:rsid w:val="3F92191C"/>
    <w:rsid w:val="3FA42A17"/>
    <w:rsid w:val="3FB3075F"/>
    <w:rsid w:val="402F14D9"/>
    <w:rsid w:val="403501D5"/>
    <w:rsid w:val="4042437C"/>
    <w:rsid w:val="40437225"/>
    <w:rsid w:val="404B17A6"/>
    <w:rsid w:val="40666255"/>
    <w:rsid w:val="40852B71"/>
    <w:rsid w:val="40A56A55"/>
    <w:rsid w:val="40D04F96"/>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F624A6"/>
    <w:rsid w:val="42FB27D9"/>
    <w:rsid w:val="431C1B20"/>
    <w:rsid w:val="43297F3D"/>
    <w:rsid w:val="434C069A"/>
    <w:rsid w:val="43605D71"/>
    <w:rsid w:val="4368266F"/>
    <w:rsid w:val="43707565"/>
    <w:rsid w:val="43814E59"/>
    <w:rsid w:val="4385144A"/>
    <w:rsid w:val="440F51E1"/>
    <w:rsid w:val="4412373D"/>
    <w:rsid w:val="444F55DD"/>
    <w:rsid w:val="44846EF4"/>
    <w:rsid w:val="448B20BD"/>
    <w:rsid w:val="449D27EC"/>
    <w:rsid w:val="44D00889"/>
    <w:rsid w:val="44DB3186"/>
    <w:rsid w:val="44F11AA7"/>
    <w:rsid w:val="453146CD"/>
    <w:rsid w:val="453170CF"/>
    <w:rsid w:val="45521917"/>
    <w:rsid w:val="455A36D4"/>
    <w:rsid w:val="45642733"/>
    <w:rsid w:val="457277D5"/>
    <w:rsid w:val="459A26C1"/>
    <w:rsid w:val="45F12DF0"/>
    <w:rsid w:val="45FB5915"/>
    <w:rsid w:val="45FD045D"/>
    <w:rsid w:val="460301D6"/>
    <w:rsid w:val="462875A5"/>
    <w:rsid w:val="462E6C0B"/>
    <w:rsid w:val="466E0028"/>
    <w:rsid w:val="468B3E36"/>
    <w:rsid w:val="46A401F3"/>
    <w:rsid w:val="46B67F36"/>
    <w:rsid w:val="47077F50"/>
    <w:rsid w:val="474B4782"/>
    <w:rsid w:val="475A0EB2"/>
    <w:rsid w:val="475B3E56"/>
    <w:rsid w:val="475E4BEA"/>
    <w:rsid w:val="47766E62"/>
    <w:rsid w:val="477E46F8"/>
    <w:rsid w:val="479E21BE"/>
    <w:rsid w:val="47CB5980"/>
    <w:rsid w:val="47E7569B"/>
    <w:rsid w:val="47E837E0"/>
    <w:rsid w:val="47F372AA"/>
    <w:rsid w:val="481130BC"/>
    <w:rsid w:val="488739F0"/>
    <w:rsid w:val="48965ED0"/>
    <w:rsid w:val="48996C1F"/>
    <w:rsid w:val="48BA78DE"/>
    <w:rsid w:val="48C2276C"/>
    <w:rsid w:val="48CA70FD"/>
    <w:rsid w:val="48CB5058"/>
    <w:rsid w:val="48CC2435"/>
    <w:rsid w:val="490D4C4F"/>
    <w:rsid w:val="493F681B"/>
    <w:rsid w:val="495F62C2"/>
    <w:rsid w:val="49721256"/>
    <w:rsid w:val="499814CB"/>
    <w:rsid w:val="499C42E2"/>
    <w:rsid w:val="49FA026B"/>
    <w:rsid w:val="49FA3470"/>
    <w:rsid w:val="4A596B7C"/>
    <w:rsid w:val="4A5E3A23"/>
    <w:rsid w:val="4A6C0F31"/>
    <w:rsid w:val="4A743FEF"/>
    <w:rsid w:val="4A92373A"/>
    <w:rsid w:val="4AA043AA"/>
    <w:rsid w:val="4AAD73FA"/>
    <w:rsid w:val="4ABA51D3"/>
    <w:rsid w:val="4ABD1A49"/>
    <w:rsid w:val="4AD16E3D"/>
    <w:rsid w:val="4B17556D"/>
    <w:rsid w:val="4B46248B"/>
    <w:rsid w:val="4B5005B9"/>
    <w:rsid w:val="4B5B700A"/>
    <w:rsid w:val="4B8D6483"/>
    <w:rsid w:val="4B994F91"/>
    <w:rsid w:val="4BBD33CE"/>
    <w:rsid w:val="4BC75233"/>
    <w:rsid w:val="4C3314F5"/>
    <w:rsid w:val="4C346B7F"/>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877D1"/>
    <w:rsid w:val="4EDF237F"/>
    <w:rsid w:val="4EF94AC3"/>
    <w:rsid w:val="4F203DE0"/>
    <w:rsid w:val="4F28267F"/>
    <w:rsid w:val="4F3722E0"/>
    <w:rsid w:val="4F4F03FE"/>
    <w:rsid w:val="4F72431F"/>
    <w:rsid w:val="4FA90FFB"/>
    <w:rsid w:val="4FBE780A"/>
    <w:rsid w:val="4FF442B8"/>
    <w:rsid w:val="4FF74036"/>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E62428"/>
    <w:rsid w:val="51EE0B2B"/>
    <w:rsid w:val="521914C1"/>
    <w:rsid w:val="5222697F"/>
    <w:rsid w:val="522400A9"/>
    <w:rsid w:val="52462715"/>
    <w:rsid w:val="52513E28"/>
    <w:rsid w:val="525E7A5F"/>
    <w:rsid w:val="527375B5"/>
    <w:rsid w:val="527821A3"/>
    <w:rsid w:val="52D93B7C"/>
    <w:rsid w:val="52E0721B"/>
    <w:rsid w:val="52E26BDA"/>
    <w:rsid w:val="52E7467F"/>
    <w:rsid w:val="530379C0"/>
    <w:rsid w:val="5318224A"/>
    <w:rsid w:val="53211D72"/>
    <w:rsid w:val="532A40A3"/>
    <w:rsid w:val="5334399F"/>
    <w:rsid w:val="533A3138"/>
    <w:rsid w:val="537D1372"/>
    <w:rsid w:val="53F00554"/>
    <w:rsid w:val="53F1001A"/>
    <w:rsid w:val="53FF22C9"/>
    <w:rsid w:val="54124691"/>
    <w:rsid w:val="542D593B"/>
    <w:rsid w:val="544E4D2A"/>
    <w:rsid w:val="54A52B04"/>
    <w:rsid w:val="54C01B2D"/>
    <w:rsid w:val="54F330A3"/>
    <w:rsid w:val="55036293"/>
    <w:rsid w:val="55061C05"/>
    <w:rsid w:val="550D4C7E"/>
    <w:rsid w:val="55361973"/>
    <w:rsid w:val="55826059"/>
    <w:rsid w:val="55B577AC"/>
    <w:rsid w:val="55B66503"/>
    <w:rsid w:val="55B840E3"/>
    <w:rsid w:val="55D342C0"/>
    <w:rsid w:val="55DB4169"/>
    <w:rsid w:val="55E0512C"/>
    <w:rsid w:val="56021E2A"/>
    <w:rsid w:val="560A0CCC"/>
    <w:rsid w:val="560A7BA7"/>
    <w:rsid w:val="561E24B4"/>
    <w:rsid w:val="56575B04"/>
    <w:rsid w:val="567233E3"/>
    <w:rsid w:val="56813D12"/>
    <w:rsid w:val="569107EF"/>
    <w:rsid w:val="56B535DD"/>
    <w:rsid w:val="56D53EDE"/>
    <w:rsid w:val="56FE0584"/>
    <w:rsid w:val="57081BCD"/>
    <w:rsid w:val="573B17CB"/>
    <w:rsid w:val="573D4E87"/>
    <w:rsid w:val="576F0F6A"/>
    <w:rsid w:val="57773ECE"/>
    <w:rsid w:val="5781514F"/>
    <w:rsid w:val="578D15B1"/>
    <w:rsid w:val="57A25E51"/>
    <w:rsid w:val="57A8352A"/>
    <w:rsid w:val="57E45843"/>
    <w:rsid w:val="57F77A99"/>
    <w:rsid w:val="58036FF1"/>
    <w:rsid w:val="581F31B7"/>
    <w:rsid w:val="585B2F03"/>
    <w:rsid w:val="5875340D"/>
    <w:rsid w:val="58803767"/>
    <w:rsid w:val="58807951"/>
    <w:rsid w:val="58C82630"/>
    <w:rsid w:val="58DF4006"/>
    <w:rsid w:val="590B5B1F"/>
    <w:rsid w:val="591D14AE"/>
    <w:rsid w:val="591F64C4"/>
    <w:rsid w:val="59272B65"/>
    <w:rsid w:val="59284BD5"/>
    <w:rsid w:val="593928F1"/>
    <w:rsid w:val="596E2614"/>
    <w:rsid w:val="59847F15"/>
    <w:rsid w:val="599A115E"/>
    <w:rsid w:val="59B30F36"/>
    <w:rsid w:val="59E35308"/>
    <w:rsid w:val="5A151319"/>
    <w:rsid w:val="5A5F0850"/>
    <w:rsid w:val="5A641970"/>
    <w:rsid w:val="5A7E4921"/>
    <w:rsid w:val="5A8A3DB1"/>
    <w:rsid w:val="5A972372"/>
    <w:rsid w:val="5AA449B7"/>
    <w:rsid w:val="5AA9184E"/>
    <w:rsid w:val="5AD433FA"/>
    <w:rsid w:val="5ADC5520"/>
    <w:rsid w:val="5AE31628"/>
    <w:rsid w:val="5B012D80"/>
    <w:rsid w:val="5B1B7F7F"/>
    <w:rsid w:val="5B567818"/>
    <w:rsid w:val="5B747B40"/>
    <w:rsid w:val="5BA3302A"/>
    <w:rsid w:val="5BC85BF2"/>
    <w:rsid w:val="5BD15CD7"/>
    <w:rsid w:val="5BD62506"/>
    <w:rsid w:val="5BEC7E8A"/>
    <w:rsid w:val="5BF6048D"/>
    <w:rsid w:val="5C177FAF"/>
    <w:rsid w:val="5C281CBF"/>
    <w:rsid w:val="5C375F97"/>
    <w:rsid w:val="5C3F2313"/>
    <w:rsid w:val="5C7F704A"/>
    <w:rsid w:val="5CCE08FE"/>
    <w:rsid w:val="5CD003EE"/>
    <w:rsid w:val="5CDB0255"/>
    <w:rsid w:val="5CED0783"/>
    <w:rsid w:val="5D0040C4"/>
    <w:rsid w:val="5D0B433F"/>
    <w:rsid w:val="5D1B5705"/>
    <w:rsid w:val="5D3868D0"/>
    <w:rsid w:val="5D3D5F84"/>
    <w:rsid w:val="5D464C29"/>
    <w:rsid w:val="5D72396D"/>
    <w:rsid w:val="5D771884"/>
    <w:rsid w:val="5D96394F"/>
    <w:rsid w:val="5DB152AB"/>
    <w:rsid w:val="5DCC1CA1"/>
    <w:rsid w:val="5DE673E1"/>
    <w:rsid w:val="5DF6043F"/>
    <w:rsid w:val="5DFE13F7"/>
    <w:rsid w:val="5E0A56D8"/>
    <w:rsid w:val="5E1E33A9"/>
    <w:rsid w:val="5E230800"/>
    <w:rsid w:val="5E271CE1"/>
    <w:rsid w:val="5E3B3CA9"/>
    <w:rsid w:val="5E53162C"/>
    <w:rsid w:val="5E826883"/>
    <w:rsid w:val="5EBF1A24"/>
    <w:rsid w:val="5ECB00B9"/>
    <w:rsid w:val="5F096FA4"/>
    <w:rsid w:val="5F103D27"/>
    <w:rsid w:val="5F2C537D"/>
    <w:rsid w:val="5F88394B"/>
    <w:rsid w:val="5F8A6E4E"/>
    <w:rsid w:val="5F8F7F42"/>
    <w:rsid w:val="5F924DC1"/>
    <w:rsid w:val="5FB95257"/>
    <w:rsid w:val="5FD93159"/>
    <w:rsid w:val="5FE837F5"/>
    <w:rsid w:val="5FF6617D"/>
    <w:rsid w:val="5FFE2592"/>
    <w:rsid w:val="600B28A8"/>
    <w:rsid w:val="603C20A0"/>
    <w:rsid w:val="604134CD"/>
    <w:rsid w:val="60BC2341"/>
    <w:rsid w:val="60DB75D3"/>
    <w:rsid w:val="60E109FE"/>
    <w:rsid w:val="610C6769"/>
    <w:rsid w:val="612E0BD6"/>
    <w:rsid w:val="61642270"/>
    <w:rsid w:val="61720555"/>
    <w:rsid w:val="617B7331"/>
    <w:rsid w:val="618668C8"/>
    <w:rsid w:val="61AC5125"/>
    <w:rsid w:val="61B13F9A"/>
    <w:rsid w:val="61BC05B0"/>
    <w:rsid w:val="61C444E4"/>
    <w:rsid w:val="62007B87"/>
    <w:rsid w:val="626B4E79"/>
    <w:rsid w:val="627D15E7"/>
    <w:rsid w:val="62851CDD"/>
    <w:rsid w:val="62A261BB"/>
    <w:rsid w:val="62A71108"/>
    <w:rsid w:val="62B12EE3"/>
    <w:rsid w:val="62C872A0"/>
    <w:rsid w:val="62E36596"/>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33CA2"/>
    <w:rsid w:val="64481CC9"/>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00B15"/>
    <w:rsid w:val="65420171"/>
    <w:rsid w:val="654B6C2E"/>
    <w:rsid w:val="65526949"/>
    <w:rsid w:val="656F052A"/>
    <w:rsid w:val="659E5E1D"/>
    <w:rsid w:val="65D5075D"/>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483AEF"/>
    <w:rsid w:val="67BF537A"/>
    <w:rsid w:val="67C30AB2"/>
    <w:rsid w:val="680C0D40"/>
    <w:rsid w:val="682F10B1"/>
    <w:rsid w:val="68356C48"/>
    <w:rsid w:val="68390BAB"/>
    <w:rsid w:val="68656C69"/>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E470B"/>
    <w:rsid w:val="6A884EEC"/>
    <w:rsid w:val="6A897109"/>
    <w:rsid w:val="6A9F20FF"/>
    <w:rsid w:val="6AC04C83"/>
    <w:rsid w:val="6AEF0C5E"/>
    <w:rsid w:val="6AF428B7"/>
    <w:rsid w:val="6AFB7996"/>
    <w:rsid w:val="6B1A1EAA"/>
    <w:rsid w:val="6B31046B"/>
    <w:rsid w:val="6B400911"/>
    <w:rsid w:val="6B41632D"/>
    <w:rsid w:val="6BA0669E"/>
    <w:rsid w:val="6BCB6198"/>
    <w:rsid w:val="6BD95429"/>
    <w:rsid w:val="6BDB0CD4"/>
    <w:rsid w:val="6C040682"/>
    <w:rsid w:val="6C07483E"/>
    <w:rsid w:val="6C1908AC"/>
    <w:rsid w:val="6C1C3133"/>
    <w:rsid w:val="6C2D5854"/>
    <w:rsid w:val="6C31709F"/>
    <w:rsid w:val="6C6D2D0D"/>
    <w:rsid w:val="6C7453DE"/>
    <w:rsid w:val="6C7A7B55"/>
    <w:rsid w:val="6C855301"/>
    <w:rsid w:val="6CA43E69"/>
    <w:rsid w:val="6CBC13F4"/>
    <w:rsid w:val="6CD25BDE"/>
    <w:rsid w:val="6CD5135C"/>
    <w:rsid w:val="6D016666"/>
    <w:rsid w:val="6D1E589D"/>
    <w:rsid w:val="6D1F041D"/>
    <w:rsid w:val="6D416FE9"/>
    <w:rsid w:val="6D497562"/>
    <w:rsid w:val="6D4C79DE"/>
    <w:rsid w:val="6D6B4986"/>
    <w:rsid w:val="6D741A8D"/>
    <w:rsid w:val="6D8650A8"/>
    <w:rsid w:val="6DA97C2D"/>
    <w:rsid w:val="6DF767A3"/>
    <w:rsid w:val="6E000787"/>
    <w:rsid w:val="6E091096"/>
    <w:rsid w:val="6E0F4367"/>
    <w:rsid w:val="6E1B05F6"/>
    <w:rsid w:val="6E2867D1"/>
    <w:rsid w:val="6E3807C8"/>
    <w:rsid w:val="6E4352D1"/>
    <w:rsid w:val="6E737441"/>
    <w:rsid w:val="6E901187"/>
    <w:rsid w:val="6EBC030F"/>
    <w:rsid w:val="6ECD2496"/>
    <w:rsid w:val="6EE7690C"/>
    <w:rsid w:val="6EFE371D"/>
    <w:rsid w:val="6F2F55F5"/>
    <w:rsid w:val="6F4A2EBA"/>
    <w:rsid w:val="6F64004E"/>
    <w:rsid w:val="6F833ED3"/>
    <w:rsid w:val="6F9064F8"/>
    <w:rsid w:val="6FE31E38"/>
    <w:rsid w:val="70031017"/>
    <w:rsid w:val="700B69B6"/>
    <w:rsid w:val="7016717C"/>
    <w:rsid w:val="701F46BD"/>
    <w:rsid w:val="704F6C8A"/>
    <w:rsid w:val="70512CBB"/>
    <w:rsid w:val="70866FE2"/>
    <w:rsid w:val="70885675"/>
    <w:rsid w:val="70B7737C"/>
    <w:rsid w:val="70B85B96"/>
    <w:rsid w:val="70D06298"/>
    <w:rsid w:val="70D37054"/>
    <w:rsid w:val="71263532"/>
    <w:rsid w:val="7152350D"/>
    <w:rsid w:val="72085F0E"/>
    <w:rsid w:val="723F7594"/>
    <w:rsid w:val="7248108B"/>
    <w:rsid w:val="724A05E8"/>
    <w:rsid w:val="724D54DA"/>
    <w:rsid w:val="72811853"/>
    <w:rsid w:val="72BC0523"/>
    <w:rsid w:val="72D37019"/>
    <w:rsid w:val="7306762B"/>
    <w:rsid w:val="73784233"/>
    <w:rsid w:val="738C1DEC"/>
    <w:rsid w:val="73CD5085"/>
    <w:rsid w:val="73FD0B65"/>
    <w:rsid w:val="741065A6"/>
    <w:rsid w:val="74177D49"/>
    <w:rsid w:val="74261C2A"/>
    <w:rsid w:val="743D707D"/>
    <w:rsid w:val="743E4FDA"/>
    <w:rsid w:val="74454306"/>
    <w:rsid w:val="745D14B7"/>
    <w:rsid w:val="746C7516"/>
    <w:rsid w:val="74824798"/>
    <w:rsid w:val="748B551D"/>
    <w:rsid w:val="74956D77"/>
    <w:rsid w:val="749E4EA7"/>
    <w:rsid w:val="74A964C0"/>
    <w:rsid w:val="74BE1A94"/>
    <w:rsid w:val="74F636CF"/>
    <w:rsid w:val="7502185A"/>
    <w:rsid w:val="751F5A9C"/>
    <w:rsid w:val="7553092D"/>
    <w:rsid w:val="755B7EA8"/>
    <w:rsid w:val="75761255"/>
    <w:rsid w:val="7595642F"/>
    <w:rsid w:val="759A405B"/>
    <w:rsid w:val="76075D1D"/>
    <w:rsid w:val="763F7F9F"/>
    <w:rsid w:val="76495049"/>
    <w:rsid w:val="76880357"/>
    <w:rsid w:val="769F52A1"/>
    <w:rsid w:val="76B178AE"/>
    <w:rsid w:val="76EE55AC"/>
    <w:rsid w:val="76F220C7"/>
    <w:rsid w:val="772671D2"/>
    <w:rsid w:val="772E0EFE"/>
    <w:rsid w:val="77405661"/>
    <w:rsid w:val="77440E21"/>
    <w:rsid w:val="779F79D2"/>
    <w:rsid w:val="77A24B7F"/>
    <w:rsid w:val="77AE4C12"/>
    <w:rsid w:val="78121F2E"/>
    <w:rsid w:val="78344EE6"/>
    <w:rsid w:val="783A61D4"/>
    <w:rsid w:val="7844255D"/>
    <w:rsid w:val="78444A87"/>
    <w:rsid w:val="784721A0"/>
    <w:rsid w:val="785949AF"/>
    <w:rsid w:val="786A240A"/>
    <w:rsid w:val="7885742D"/>
    <w:rsid w:val="78972FCD"/>
    <w:rsid w:val="789B0921"/>
    <w:rsid w:val="78B54A54"/>
    <w:rsid w:val="78D53684"/>
    <w:rsid w:val="78D90277"/>
    <w:rsid w:val="78F66B43"/>
    <w:rsid w:val="78FD7797"/>
    <w:rsid w:val="7907149F"/>
    <w:rsid w:val="79103FC2"/>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816FEB"/>
    <w:rsid w:val="7C9B7036"/>
    <w:rsid w:val="7CE945FD"/>
    <w:rsid w:val="7CF01E50"/>
    <w:rsid w:val="7D050953"/>
    <w:rsid w:val="7D254BDC"/>
    <w:rsid w:val="7D2D083F"/>
    <w:rsid w:val="7D703797"/>
    <w:rsid w:val="7D783084"/>
    <w:rsid w:val="7D90280C"/>
    <w:rsid w:val="7DBF013E"/>
    <w:rsid w:val="7DD11077"/>
    <w:rsid w:val="7DF7205D"/>
    <w:rsid w:val="7E2F10EE"/>
    <w:rsid w:val="7E597CD7"/>
    <w:rsid w:val="7E5A355A"/>
    <w:rsid w:val="7E8D4709"/>
    <w:rsid w:val="7E920A8D"/>
    <w:rsid w:val="7EA64C16"/>
    <w:rsid w:val="7EB0558F"/>
    <w:rsid w:val="7EC363D0"/>
    <w:rsid w:val="7EE470A3"/>
    <w:rsid w:val="7EEC2BF9"/>
    <w:rsid w:val="7EEF7D5C"/>
    <w:rsid w:val="7EF62377"/>
    <w:rsid w:val="7EF96EB6"/>
    <w:rsid w:val="7EFF54A2"/>
    <w:rsid w:val="7F0A2079"/>
    <w:rsid w:val="7F1B49D7"/>
    <w:rsid w:val="7F3D15CE"/>
    <w:rsid w:val="7F4A43D7"/>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8"/>
    <w:next w:val="8"/>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Char"/>
    <w:link w:val="7"/>
    <w:qFormat/>
    <w:uiPriority w:val="0"/>
    <w:rPr>
      <w:rFonts w:ascii="宋体" w:eastAsia="宋体"/>
      <w:kern w:val="2"/>
      <w:sz w:val="18"/>
      <w:szCs w:val="18"/>
      <w:lang w:val="en-US" w:eastAsia="zh-CN" w:bidi="ar-SA"/>
    </w:rPr>
  </w:style>
  <w:style w:type="character" w:customStyle="1" w:styleId="32">
    <w:name w:val="批注文字 Char"/>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目录 3 Char"/>
    <w:link w:val="10"/>
    <w:qFormat/>
    <w:uiPriority w:val="39"/>
    <w:rPr>
      <w:sz w:val="24"/>
    </w:rPr>
  </w:style>
  <w:style w:type="character" w:customStyle="1" w:styleId="36">
    <w:name w:val="纯文本 Char"/>
    <w:link w:val="11"/>
    <w:qFormat/>
    <w:uiPriority w:val="0"/>
    <w:rPr>
      <w:rFonts w:ascii="宋体" w:hAnsi="Courier New"/>
      <w:kern w:val="2"/>
      <w:sz w:val="21"/>
    </w:rPr>
  </w:style>
  <w:style w:type="character" w:customStyle="1" w:styleId="37">
    <w:name w:val="页脚 Char"/>
    <w:basedOn w:val="24"/>
    <w:link w:val="15"/>
    <w:qFormat/>
    <w:uiPriority w:val="99"/>
    <w:rPr>
      <w:kern w:val="2"/>
      <w:sz w:val="18"/>
      <w:szCs w:val="18"/>
    </w:rPr>
  </w:style>
  <w:style w:type="character" w:customStyle="1" w:styleId="38">
    <w:name w:val="正文文本缩进 Char"/>
    <w:link w:val="9"/>
    <w:qFormat/>
    <w:uiPriority w:val="0"/>
  </w:style>
  <w:style w:type="character" w:customStyle="1" w:styleId="39">
    <w:name w:val="正文缩进 Char"/>
    <w:link w:val="5"/>
    <w:qFormat/>
    <w:uiPriority w:val="0"/>
    <w:rPr>
      <w:rFonts w:ascii="宋体" w:eastAsia="宋体"/>
      <w:sz w:val="24"/>
      <w:lang w:val="en-US" w:eastAsia="zh-CN" w:bidi="ar-SA"/>
    </w:rPr>
  </w:style>
  <w:style w:type="character" w:customStyle="1" w:styleId="40">
    <w:name w:val="日期 Char"/>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20A06-AC6D-4082-B73D-6A96C5B5F1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19207</Words>
  <Characters>20929</Characters>
  <Lines>170</Lines>
  <Paragraphs>47</Paragraphs>
  <TotalTime>47</TotalTime>
  <ScaleCrop>false</ScaleCrop>
  <LinksUpToDate>false</LinksUpToDate>
  <CharactersWithSpaces>24620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2023-02-07T07:16:00Z</cp:lastPrinted>
  <dcterms:modified xsi:type="dcterms:W3CDTF">2023-04-03T08:20:42Z</dcterms:modified>
  <dc:title>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4079E13C990D4A3CA711F35A4CA596B5</vt:lpwstr>
  </property>
</Properties>
</file>