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color w:val="auto"/>
          <w:sz w:val="44"/>
          <w:szCs w:val="44"/>
          <w:highlight w:val="none"/>
          <w:u w:val="none"/>
          <w:lang w:val="en-US" w:eastAsia="zh-CN"/>
        </w:rPr>
      </w:pPr>
    </w:p>
    <w:p>
      <w:pPr>
        <w:jc w:val="center"/>
        <w:rPr>
          <w:rFonts w:hint="eastAsia"/>
          <w:b/>
          <w:bCs/>
          <w:color w:val="auto"/>
          <w:sz w:val="32"/>
          <w:szCs w:val="32"/>
          <w:highlight w:val="none"/>
          <w:u w:val="none"/>
          <w:lang w:val="en-US" w:eastAsia="zh-CN"/>
        </w:rPr>
      </w:pPr>
      <w:r>
        <w:rPr>
          <w:rFonts w:hint="eastAsia" w:cs="Times New Roman"/>
          <w:b/>
          <w:bCs/>
          <w:color w:val="auto"/>
          <w:sz w:val="44"/>
          <w:szCs w:val="44"/>
          <w:highlight w:val="none"/>
          <w:u w:val="none"/>
          <w:lang w:val="en-US" w:eastAsia="zh-CN"/>
        </w:rPr>
        <w:t>宿舍楼东侧及双创楼西侧绿化提升工程</w:t>
      </w:r>
      <w:r>
        <w:rPr>
          <w:rFonts w:hint="eastAsia"/>
          <w:b/>
          <w:bCs/>
          <w:color w:val="auto"/>
          <w:sz w:val="44"/>
          <w:szCs w:val="44"/>
          <w:highlight w:val="none"/>
          <w:u w:val="none"/>
          <w:lang w:val="en-US" w:eastAsia="zh-CN"/>
        </w:rPr>
        <w:t xml:space="preserve"> </w:t>
      </w:r>
    </w:p>
    <w:p>
      <w:pPr>
        <w:jc w:val="center"/>
        <w:rPr>
          <w:b/>
          <w:color w:val="auto"/>
          <w:sz w:val="84"/>
          <w:szCs w:val="84"/>
          <w:highlight w:val="none"/>
        </w:rPr>
      </w:pPr>
      <w:r>
        <w:rPr>
          <w:rFonts w:hint="eastAsia" w:hAnsi="宋体"/>
          <w:b/>
          <w:color w:val="auto"/>
          <w:sz w:val="84"/>
          <w:szCs w:val="84"/>
          <w:highlight w:val="none"/>
          <w:lang w:val="en-US" w:eastAsia="zh-CN"/>
        </w:rPr>
        <w:t>交 易</w:t>
      </w:r>
      <w:r>
        <w:rPr>
          <w:b/>
          <w:color w:val="auto"/>
          <w:sz w:val="84"/>
          <w:szCs w:val="84"/>
          <w:highlight w:val="none"/>
        </w:rPr>
        <w:t xml:space="preserve"> </w:t>
      </w:r>
      <w:r>
        <w:rPr>
          <w:rFonts w:hAnsi="宋体"/>
          <w:b/>
          <w:color w:val="auto"/>
          <w:sz w:val="84"/>
          <w:szCs w:val="84"/>
          <w:highlight w:val="none"/>
        </w:rPr>
        <w:t>文</w:t>
      </w:r>
      <w:r>
        <w:rPr>
          <w:b/>
          <w:color w:val="auto"/>
          <w:sz w:val="84"/>
          <w:szCs w:val="84"/>
          <w:highlight w:val="none"/>
        </w:rPr>
        <w:t xml:space="preserve"> </w:t>
      </w:r>
      <w:r>
        <w:rPr>
          <w:rFonts w:hAnsi="宋体"/>
          <w:b/>
          <w:color w:val="auto"/>
          <w:sz w:val="84"/>
          <w:szCs w:val="84"/>
          <w:highlight w:val="none"/>
        </w:rPr>
        <w:t>件</w:t>
      </w:r>
    </w:p>
    <w:p>
      <w:pPr>
        <w:jc w:val="center"/>
        <w:rPr>
          <w:b/>
          <w:color w:val="auto"/>
          <w:sz w:val="30"/>
          <w:szCs w:val="30"/>
          <w:highlight w:val="none"/>
        </w:rPr>
      </w:pPr>
    </w:p>
    <w:p>
      <w:pPr>
        <w:jc w:val="center"/>
        <w:rPr>
          <w:rFonts w:hint="eastAsia"/>
          <w:b/>
          <w:color w:val="auto"/>
          <w:sz w:val="24"/>
          <w:highlight w:val="none"/>
        </w:rPr>
      </w:pPr>
    </w:p>
    <w:p>
      <w:pPr>
        <w:jc w:val="center"/>
        <w:rPr>
          <w:rFonts w:hint="eastAsia"/>
          <w:b/>
          <w:color w:val="auto"/>
          <w:sz w:val="24"/>
          <w:highlight w:val="none"/>
          <w:lang w:val="en-US" w:eastAsia="zh-CN"/>
        </w:rPr>
      </w:pPr>
      <w:r>
        <w:rPr>
          <w:b/>
          <w:color w:val="auto"/>
          <w:sz w:val="24"/>
          <w:highlight w:val="none"/>
        </w:rPr>
        <w:t>项目编号：</w:t>
      </w:r>
      <w:r>
        <w:rPr>
          <w:rFonts w:hint="eastAsia"/>
          <w:b/>
          <w:color w:val="auto"/>
          <w:sz w:val="24"/>
          <w:highlight w:val="none"/>
          <w:lang w:val="en-US" w:eastAsia="zh-CN"/>
        </w:rPr>
        <w:t xml:space="preserve"> </w:t>
      </w:r>
      <w:r>
        <w:rPr>
          <w:rFonts w:hint="default"/>
          <w:b/>
          <w:color w:val="auto"/>
          <w:sz w:val="24"/>
          <w:highlight w:val="none"/>
        </w:rPr>
        <w:t>H0QT24Z140206</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6"/>
        <w:widowControl w:val="0"/>
        <w:numPr>
          <w:ilvl w:val="0"/>
          <w:numId w:val="0"/>
        </w:numPr>
        <w:jc w:val="both"/>
        <w:rPr>
          <w:color w:val="auto"/>
          <w:highlight w:val="none"/>
        </w:rPr>
      </w:pPr>
    </w:p>
    <w:p>
      <w:pPr>
        <w:pStyle w:val="6"/>
        <w:widowControl w:val="0"/>
        <w:numPr>
          <w:ilvl w:val="0"/>
          <w:numId w:val="0"/>
        </w:numPr>
        <w:jc w:val="both"/>
        <w:rPr>
          <w:color w:val="auto"/>
          <w:highlight w:val="none"/>
        </w:rPr>
      </w:pPr>
    </w:p>
    <w:p>
      <w:pPr>
        <w:rPr>
          <w:color w:val="auto"/>
          <w:highlight w:val="none"/>
        </w:rPr>
      </w:pPr>
    </w:p>
    <w:p>
      <w:pPr>
        <w:spacing w:line="540" w:lineRule="auto"/>
        <w:ind w:firstLine="297" w:firstLineChars="100"/>
        <w:rPr>
          <w:b/>
          <w:color w:val="auto"/>
          <w:sz w:val="32"/>
          <w:szCs w:val="32"/>
          <w:highlight w:val="none"/>
        </w:rPr>
      </w:pPr>
      <w:r>
        <w:rPr>
          <w:rFonts w:hAnsi="宋体"/>
          <w:b/>
          <w:bCs/>
          <w:color w:val="auto"/>
          <w:spacing w:val="-12"/>
          <w:sz w:val="32"/>
          <w:szCs w:val="32"/>
          <w:highlight w:val="none"/>
        </w:rPr>
        <w:t>招</w:t>
      </w:r>
      <w:r>
        <w:rPr>
          <w:b/>
          <w:bCs/>
          <w:color w:val="auto"/>
          <w:spacing w:val="-12"/>
          <w:sz w:val="32"/>
          <w:szCs w:val="32"/>
          <w:highlight w:val="none"/>
        </w:rPr>
        <w:t xml:space="preserve"> </w:t>
      </w:r>
      <w:r>
        <w:rPr>
          <w:rFonts w:hAnsi="宋体"/>
          <w:b/>
          <w:bCs/>
          <w:color w:val="auto"/>
          <w:spacing w:val="-12"/>
          <w:sz w:val="32"/>
          <w:szCs w:val="32"/>
          <w:highlight w:val="none"/>
        </w:rPr>
        <w:t>标</w:t>
      </w:r>
      <w:r>
        <w:rPr>
          <w:b/>
          <w:bCs/>
          <w:color w:val="auto"/>
          <w:spacing w:val="-12"/>
          <w:sz w:val="32"/>
          <w:szCs w:val="32"/>
          <w:highlight w:val="none"/>
        </w:rPr>
        <w:t xml:space="preserve"> </w:t>
      </w:r>
      <w:r>
        <w:rPr>
          <w:rFonts w:hAnsi="宋体"/>
          <w:b/>
          <w:bCs/>
          <w:color w:val="auto"/>
          <w:spacing w:val="-12"/>
          <w:sz w:val="32"/>
          <w:szCs w:val="32"/>
          <w:highlight w:val="none"/>
        </w:rPr>
        <w:t>人</w:t>
      </w:r>
      <w:r>
        <w:rPr>
          <w:rFonts w:hAnsi="宋体"/>
          <w:b/>
          <w:bCs/>
          <w:color w:val="auto"/>
          <w:sz w:val="32"/>
          <w:szCs w:val="32"/>
          <w:highlight w:val="none"/>
        </w:rPr>
        <w:t>：</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u w:val="single"/>
          <w:lang w:val="en-US" w:eastAsia="zh-CN"/>
        </w:rPr>
        <w:t>安庆职业技术学院</w:t>
      </w:r>
      <w:r>
        <w:rPr>
          <w:rFonts w:hint="eastAsia"/>
          <w:b/>
          <w:bCs/>
          <w:color w:val="auto"/>
          <w:sz w:val="32"/>
          <w:szCs w:val="32"/>
          <w:highlight w:val="none"/>
          <w:u w:val="single"/>
          <w:lang w:val="en-US" w:eastAsia="zh-CN"/>
        </w:rPr>
        <w:t xml:space="preserve">          </w:t>
      </w:r>
      <w:r>
        <w:rPr>
          <w:rFonts w:hint="eastAsia" w:hAnsi="宋体"/>
          <w:b/>
          <w:color w:val="auto"/>
          <w:spacing w:val="12"/>
          <w:sz w:val="32"/>
          <w:szCs w:val="32"/>
          <w:highlight w:val="none"/>
          <w:u w:val="single"/>
          <w:lang w:val="en-US" w:eastAsia="zh-CN"/>
        </w:rPr>
        <w:t xml:space="preserve"> </w:t>
      </w:r>
    </w:p>
    <w:p>
      <w:pPr>
        <w:spacing w:line="540" w:lineRule="auto"/>
        <w:ind w:firstLine="315" w:firstLineChars="98"/>
        <w:rPr>
          <w:rFonts w:hint="eastAsia" w:hAnsi="宋体"/>
          <w:b/>
          <w:color w:val="auto"/>
          <w:sz w:val="32"/>
          <w:szCs w:val="32"/>
          <w:highlight w:val="none"/>
        </w:rPr>
      </w:pPr>
    </w:p>
    <w:p>
      <w:pPr>
        <w:pStyle w:val="6"/>
        <w:widowControl w:val="0"/>
        <w:numPr>
          <w:ilvl w:val="0"/>
          <w:numId w:val="0"/>
        </w:numPr>
        <w:jc w:val="both"/>
        <w:rPr>
          <w:rFonts w:hint="eastAsia" w:hAnsi="宋体"/>
          <w:b/>
          <w:color w:val="auto"/>
          <w:sz w:val="32"/>
          <w:szCs w:val="32"/>
          <w:highlight w:val="none"/>
        </w:rPr>
      </w:pPr>
    </w:p>
    <w:p>
      <w:pPr>
        <w:pageBreakBefore w:val="0"/>
        <w:kinsoku/>
        <w:wordWrap/>
        <w:overflowPunct/>
        <w:topLinePunct w:val="0"/>
        <w:bidi w:val="0"/>
        <w:spacing w:line="240" w:lineRule="auto"/>
        <w:ind w:firstLine="315" w:firstLineChars="98"/>
        <w:jc w:val="both"/>
        <w:rPr>
          <w:rFonts w:hint="eastAsia"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u w:val="none"/>
          <w:lang w:val="en-US" w:eastAsia="zh-CN"/>
        </w:rPr>
        <w:t>招标代理机构：</w:t>
      </w:r>
      <w:r>
        <w:rPr>
          <w:rFonts w:hint="eastAsia" w:ascii="宋体" w:hAnsi="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single"/>
          <w:lang w:val="en-US" w:eastAsia="zh-CN"/>
        </w:rPr>
        <w:t>安庆市皖宜项目咨询管理有限公司</w:t>
      </w:r>
    </w:p>
    <w:p>
      <w:pPr>
        <w:rPr>
          <w:color w:val="auto"/>
          <w:highlight w:val="none"/>
        </w:rPr>
      </w:pPr>
    </w:p>
    <w:p>
      <w:pPr>
        <w:spacing w:line="540" w:lineRule="auto"/>
        <w:jc w:val="center"/>
        <w:rPr>
          <w:rFonts w:hint="eastAsia" w:hAnsi="宋体"/>
          <w:color w:val="auto"/>
          <w:sz w:val="32"/>
          <w:szCs w:val="32"/>
          <w:highlight w:val="none"/>
          <w:u w:val="single"/>
          <w:lang w:val="en-US" w:eastAsia="zh-CN"/>
        </w:rPr>
      </w:pPr>
    </w:p>
    <w:p>
      <w:pPr>
        <w:spacing w:line="540" w:lineRule="auto"/>
        <w:jc w:val="center"/>
        <w:rPr>
          <w:rFonts w:hint="eastAsia" w:ascii="宋体" w:hAnsi="宋体" w:eastAsia="宋体" w:cs="宋体"/>
          <w:b/>
          <w:color w:val="auto"/>
          <w:sz w:val="36"/>
          <w:szCs w:val="36"/>
          <w:highlight w:val="none"/>
          <w:shd w:val="clear" w:color="auto" w:fill="FFFFFF"/>
          <w:lang w:val="en-US" w:eastAsia="zh-CN"/>
        </w:rPr>
        <w:sectPr>
          <w:headerReference r:id="rId3" w:type="default"/>
          <w:footerReference r:id="rId4" w:type="default"/>
          <w:pgSz w:w="11906" w:h="16838"/>
          <w:pgMar w:top="1304" w:right="1361" w:bottom="1304" w:left="1361" w:header="851" w:footer="992" w:gutter="0"/>
          <w:pgNumType w:fmt="numberInDash"/>
          <w:cols w:space="720" w:num="1"/>
          <w:rtlGutter w:val="0"/>
          <w:docGrid w:type="lines" w:linePitch="312" w:charSpace="0"/>
        </w:sectPr>
      </w:pPr>
      <w:r>
        <w:rPr>
          <w:rFonts w:hint="eastAsia" w:hAnsi="宋体"/>
          <w:color w:val="auto"/>
          <w:sz w:val="32"/>
          <w:szCs w:val="32"/>
          <w:highlight w:val="none"/>
          <w:u w:val="none"/>
          <w:lang w:val="en-US" w:eastAsia="zh-CN"/>
        </w:rPr>
        <w:t>二〇二四</w:t>
      </w:r>
      <w:r>
        <w:rPr>
          <w:rFonts w:hAnsi="宋体"/>
          <w:color w:val="auto"/>
          <w:sz w:val="32"/>
          <w:szCs w:val="32"/>
          <w:highlight w:val="none"/>
        </w:rPr>
        <w:t>年</w:t>
      </w:r>
      <w:r>
        <w:rPr>
          <w:rFonts w:hint="eastAsia" w:hAnsi="宋体"/>
          <w:color w:val="auto"/>
          <w:sz w:val="32"/>
          <w:szCs w:val="32"/>
          <w:highlight w:val="none"/>
          <w:lang w:val="en-US" w:eastAsia="zh-CN"/>
        </w:rPr>
        <w:t>五</w:t>
      </w:r>
      <w:r>
        <w:rPr>
          <w:rFonts w:hAnsi="宋体"/>
          <w:color w:val="auto"/>
          <w:sz w:val="32"/>
          <w:szCs w:val="32"/>
          <w:highlight w:val="none"/>
        </w:rPr>
        <w:t>月</w:t>
      </w:r>
    </w:p>
    <w:p>
      <w:pPr>
        <w:pStyle w:val="11"/>
        <w:widowControl/>
        <w:spacing w:before="0" w:beforeAutospacing="0" w:after="0" w:afterAutospacing="0" w:line="400" w:lineRule="atLeast"/>
        <w:jc w:val="center"/>
        <w:rPr>
          <w:rFonts w:hint="eastAsia" w:ascii="宋体" w:hAnsi="宋体" w:cs="宋体"/>
          <w:b/>
          <w:color w:val="auto"/>
          <w:sz w:val="36"/>
          <w:szCs w:val="36"/>
          <w:highlight w:val="none"/>
          <w:shd w:val="clear" w:color="auto" w:fill="FFFFFF"/>
          <w:lang w:val="en-US" w:eastAsia="zh-CN"/>
        </w:rPr>
      </w:pPr>
      <w:r>
        <w:rPr>
          <w:rFonts w:hint="eastAsia" w:ascii="宋体" w:hAnsi="宋体" w:cs="宋体"/>
          <w:b/>
          <w:color w:val="auto"/>
          <w:sz w:val="36"/>
          <w:szCs w:val="36"/>
          <w:highlight w:val="none"/>
          <w:shd w:val="clear" w:color="auto" w:fill="FFFFFF"/>
          <w:lang w:val="en-US" w:eastAsia="zh-CN"/>
        </w:rPr>
        <w:t>宿舍楼东侧及双创楼西侧绿化提升工程</w:t>
      </w:r>
    </w:p>
    <w:p>
      <w:pPr>
        <w:pStyle w:val="11"/>
        <w:widowControl/>
        <w:spacing w:before="0" w:beforeAutospacing="0" w:after="0" w:afterAutospacing="0" w:line="400" w:lineRule="atLeast"/>
        <w:jc w:val="center"/>
        <w:rPr>
          <w:rFonts w:ascii="宋体" w:hAnsi="宋体" w:cs="宋体"/>
          <w:b/>
          <w:color w:val="auto"/>
          <w:sz w:val="36"/>
          <w:szCs w:val="36"/>
          <w:highlight w:val="none"/>
          <w:shd w:val="clear" w:color="auto" w:fill="FFFFFF"/>
        </w:rPr>
      </w:pPr>
      <w:r>
        <w:rPr>
          <w:rFonts w:hint="eastAsia" w:ascii="宋体" w:hAnsi="宋体" w:cs="宋体"/>
          <w:b/>
          <w:color w:val="auto"/>
          <w:sz w:val="36"/>
          <w:szCs w:val="36"/>
          <w:highlight w:val="none"/>
          <w:shd w:val="clear" w:color="auto" w:fill="FFFFFF"/>
          <w:lang w:val="en-US" w:eastAsia="zh-CN"/>
        </w:rPr>
        <w:t>交易</w:t>
      </w:r>
      <w:r>
        <w:rPr>
          <w:rFonts w:hint="eastAsia" w:ascii="宋体" w:hAnsi="宋体" w:cs="宋体"/>
          <w:b/>
          <w:color w:val="auto"/>
          <w:sz w:val="36"/>
          <w:szCs w:val="36"/>
          <w:highlight w:val="none"/>
          <w:shd w:val="clear" w:color="auto" w:fill="FFFFFF"/>
        </w:rPr>
        <w:t>公告</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ascii="宋体" w:hAnsi="宋体" w:cs="宋体"/>
          <w:color w:val="auto"/>
          <w:highlight w:val="none"/>
        </w:rPr>
      </w:pPr>
      <w:bookmarkStart w:id="0" w:name="OLE_LINK2"/>
      <w:bookmarkStart w:id="1" w:name="OLE_LINK3"/>
      <w:bookmarkStart w:id="2" w:name="OLE_LINK1"/>
      <w:r>
        <w:rPr>
          <w:rFonts w:hint="eastAsia" w:ascii="宋体" w:hAnsi="宋体" w:cs="宋体"/>
          <w:color w:val="auto"/>
          <w:highlight w:val="none"/>
          <w:shd w:val="clear" w:color="auto" w:fill="FFFFFF"/>
        </w:rPr>
        <w:t>安庆市皖宜项目咨询管理有限公司受</w:t>
      </w:r>
      <w:r>
        <w:rPr>
          <w:rFonts w:hint="eastAsia" w:ascii="宋体" w:hAnsi="宋体" w:cs="宋体"/>
          <w:color w:val="auto"/>
          <w:highlight w:val="none"/>
          <w:shd w:val="clear" w:color="auto" w:fill="FFFFFF"/>
          <w:lang w:val="en-US" w:eastAsia="zh-CN"/>
        </w:rPr>
        <w:t>项目单位</w:t>
      </w:r>
      <w:r>
        <w:rPr>
          <w:rFonts w:hint="eastAsia" w:ascii="宋体" w:hAnsi="宋体" w:cs="宋体"/>
          <w:color w:val="auto"/>
          <w:highlight w:val="none"/>
          <w:u w:val="single"/>
          <w:shd w:val="clear" w:color="auto" w:fill="FFFFFF"/>
          <w:lang w:val="en-US" w:eastAsia="zh-CN"/>
        </w:rPr>
        <w:t>安庆职业技术学院</w:t>
      </w:r>
      <w:r>
        <w:rPr>
          <w:rFonts w:hint="eastAsia" w:ascii="宋体" w:hAnsi="宋体" w:cs="宋体"/>
          <w:color w:val="auto"/>
          <w:highlight w:val="none"/>
          <w:shd w:val="clear" w:color="auto" w:fill="FFFFFF"/>
        </w:rPr>
        <w:t>委托，现</w:t>
      </w:r>
      <w:r>
        <w:rPr>
          <w:rFonts w:hint="eastAsia" w:ascii="宋体" w:hAnsi="宋体" w:cs="宋体"/>
          <w:color w:val="auto"/>
          <w:highlight w:val="none"/>
          <w:u w:val="none"/>
          <w:shd w:val="clear" w:color="auto" w:fill="FFFFFF"/>
          <w:lang w:val="en-US" w:eastAsia="zh-CN"/>
        </w:rPr>
        <w:t>对</w:t>
      </w:r>
      <w:r>
        <w:rPr>
          <w:rFonts w:hint="eastAsia" w:ascii="宋体" w:hAnsi="宋体" w:cs="宋体"/>
          <w:color w:val="auto"/>
          <w:highlight w:val="none"/>
          <w:u w:val="single"/>
          <w:shd w:val="clear" w:color="auto" w:fill="FFFFFF"/>
          <w:lang w:val="en-US" w:eastAsia="zh-CN"/>
        </w:rPr>
        <w:t>宿舍楼东侧及双创楼西侧绿化提升工程</w:t>
      </w:r>
      <w:r>
        <w:rPr>
          <w:rFonts w:hint="eastAsia" w:ascii="宋体" w:hAnsi="宋体" w:cs="宋体"/>
          <w:color w:val="auto"/>
          <w:highlight w:val="none"/>
          <w:u w:val="none"/>
          <w:shd w:val="clear" w:color="auto" w:fill="FFFFFF"/>
          <w:lang w:val="en-US" w:eastAsia="zh-CN"/>
        </w:rPr>
        <w:t>进行公告，欢迎安庆市自主交易平台供应商参与。</w:t>
      </w:r>
    </w:p>
    <w:p>
      <w:pPr>
        <w:pStyle w:val="11"/>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color w:val="auto"/>
          <w:highlight w:val="none"/>
        </w:rPr>
      </w:pPr>
      <w:r>
        <w:rPr>
          <w:rFonts w:hint="eastAsia" w:ascii="宋体" w:hAnsi="宋体" w:cs="宋体"/>
          <w:b/>
          <w:color w:val="auto"/>
          <w:sz w:val="30"/>
          <w:szCs w:val="30"/>
          <w:highlight w:val="none"/>
          <w:shd w:val="clear" w:color="auto" w:fill="FFFFFF"/>
        </w:rPr>
        <w:t>一、项目名称及内容</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1.项目编</w:t>
      </w:r>
      <w:r>
        <w:rPr>
          <w:rFonts w:hint="eastAsia" w:ascii="宋体" w:hAnsi="宋体" w:cs="宋体"/>
          <w:color w:val="auto"/>
          <w:highlight w:val="none"/>
          <w:shd w:val="clear" w:color="auto" w:fill="FFFFFF"/>
          <w:lang w:val="en-US" w:eastAsia="zh-CN"/>
        </w:rPr>
        <w:t>号：</w:t>
      </w:r>
      <w:r>
        <w:rPr>
          <w:rFonts w:hint="default" w:ascii="宋体" w:hAnsi="宋体" w:cs="宋体"/>
          <w:color w:val="auto"/>
          <w:highlight w:val="none"/>
          <w:shd w:val="clear" w:color="auto" w:fill="FFFFFF"/>
          <w:lang w:val="en-US" w:eastAsia="zh-CN"/>
        </w:rPr>
        <w:t>H0QT24Z140206</w:t>
      </w:r>
      <w:r>
        <w:rPr>
          <w:rFonts w:hint="eastAsia" w:ascii="宋体" w:hAnsi="宋体" w:cs="宋体"/>
          <w:color w:val="auto"/>
          <w:highlight w:val="none"/>
          <w:shd w:val="clear" w:color="auto" w:fill="FFFFFF"/>
          <w:lang w:val="en-US" w:eastAsia="zh-CN"/>
        </w:rPr>
        <w:t xml:space="preserve"> </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2.项目名称：</w:t>
      </w:r>
      <w:r>
        <w:rPr>
          <w:rFonts w:hint="eastAsia" w:ascii="宋体" w:hAnsi="宋体" w:cs="宋体"/>
          <w:color w:val="auto"/>
          <w:highlight w:val="none"/>
          <w:shd w:val="clear" w:color="auto" w:fill="FFFFFF"/>
          <w:lang w:val="en-US" w:eastAsia="zh-CN"/>
        </w:rPr>
        <w:t>宿舍楼东侧及双创楼西侧绿化提升工程</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3.项目地点</w:t>
      </w:r>
      <w:r>
        <w:rPr>
          <w:rFonts w:hint="eastAsia" w:ascii="宋体" w:hAnsi="宋体" w:cs="宋体"/>
          <w:color w:val="auto"/>
          <w:highlight w:val="none"/>
          <w:shd w:val="clear" w:color="auto" w:fill="FFFFFF"/>
          <w:lang w:val="en-US" w:eastAsia="zh-CN"/>
        </w:rPr>
        <w:t>：安庆职业技术学院</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4.最高投标限价：</w:t>
      </w:r>
      <w:r>
        <w:rPr>
          <w:rFonts w:hint="eastAsia" w:ascii="宋体" w:hAnsi="宋体" w:cs="宋体"/>
          <w:color w:val="auto"/>
          <w:highlight w:val="none"/>
          <w:shd w:val="clear" w:color="auto" w:fill="FFFFFF"/>
          <w:lang w:val="en-US" w:eastAsia="zh-CN"/>
        </w:rPr>
        <w:t>149947.75元，其中暂列金额（含税）：8720元。详见后附最高投标限价。</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5.成交合同价（固定报价）</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128763.59元，其中暂列金额（含税）：8720元。</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6.项目内容：</w:t>
      </w:r>
      <w:r>
        <w:rPr>
          <w:rFonts w:hint="eastAsia" w:ascii="宋体" w:hAnsi="宋体" w:cs="宋体"/>
          <w:color w:val="auto"/>
          <w:highlight w:val="none"/>
          <w:shd w:val="clear" w:color="auto" w:fill="FFFFFF"/>
          <w:lang w:val="en-US" w:eastAsia="zh-CN"/>
        </w:rPr>
        <w:t>宿舍楼东侧及双创楼西侧绿化提升工程，详见施工图设计文件。</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auto"/>
          <w:highlight w:val="none"/>
          <w:shd w:val="clear" w:color="auto" w:fill="FFFFFF"/>
          <w:lang w:val="en-US"/>
        </w:rPr>
      </w:pPr>
      <w:r>
        <w:rPr>
          <w:rFonts w:hint="eastAsia" w:ascii="宋体" w:hAnsi="宋体" w:cs="宋体"/>
          <w:color w:val="auto"/>
          <w:highlight w:val="none"/>
          <w:shd w:val="clear" w:color="auto" w:fill="FFFFFF"/>
        </w:rPr>
        <w:t>7.计划工期：</w:t>
      </w:r>
      <w:r>
        <w:rPr>
          <w:rFonts w:hint="eastAsia" w:ascii="宋体" w:hAnsi="宋体" w:cs="宋体"/>
          <w:color w:val="auto"/>
          <w:highlight w:val="none"/>
          <w:shd w:val="clear" w:color="auto" w:fill="FFFFFF"/>
          <w:lang w:val="en-US" w:eastAsia="zh-CN"/>
        </w:rPr>
        <w:t>40日历天</w:t>
      </w:r>
    </w:p>
    <w:p>
      <w:pPr>
        <w:pStyle w:val="11"/>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b/>
          <w:color w:val="auto"/>
          <w:sz w:val="30"/>
          <w:szCs w:val="30"/>
          <w:highlight w:val="none"/>
          <w:shd w:val="clear" w:color="auto" w:fill="FFFFFF"/>
        </w:rPr>
      </w:pPr>
      <w:r>
        <w:rPr>
          <w:rFonts w:hint="eastAsia" w:ascii="宋体" w:hAnsi="宋体" w:cs="宋体"/>
          <w:b/>
          <w:color w:val="auto"/>
          <w:sz w:val="30"/>
          <w:szCs w:val="30"/>
          <w:highlight w:val="none"/>
          <w:shd w:val="clear" w:color="auto" w:fill="FFFFFF"/>
        </w:rPr>
        <w:t>二、资质、资格要求</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1.具有合格有效的营业执照。</w:t>
      </w:r>
      <w:bookmarkStart w:id="3" w:name="_GoBack"/>
      <w:bookmarkEnd w:id="3"/>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拟派项目负责人须具有园林绿化相关专业中级及以上职称。</w:t>
      </w:r>
    </w:p>
    <w:p>
      <w:pPr>
        <w:pStyle w:val="11"/>
        <w:widowControl/>
        <w:spacing w:before="0" w:beforeAutospacing="0" w:after="0" w:afterAutospacing="0" w:line="480" w:lineRule="exact"/>
        <w:rPr>
          <w:rFonts w:hint="eastAsia" w:ascii="宋体" w:hAnsi="宋体" w:cs="宋体"/>
          <w:color w:val="auto"/>
          <w:highlight w:val="none"/>
        </w:rPr>
      </w:pPr>
      <w:r>
        <w:rPr>
          <w:rFonts w:hint="eastAsia" w:ascii="宋体" w:hAnsi="宋体" w:cs="宋体"/>
          <w:b/>
          <w:color w:val="auto"/>
          <w:sz w:val="30"/>
          <w:szCs w:val="30"/>
          <w:highlight w:val="none"/>
          <w:shd w:val="clear" w:color="auto" w:fill="FFFFFF"/>
        </w:rPr>
        <w:t>三、交易时间、地点、规则</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1. 交易时间：</w:t>
      </w:r>
      <w:r>
        <w:rPr>
          <w:rFonts w:hint="eastAsia" w:ascii="宋体" w:hAnsi="宋体" w:cs="宋体"/>
          <w:color w:val="auto"/>
          <w:highlight w:val="none"/>
          <w:shd w:val="clear" w:color="auto" w:fill="FFFFFF"/>
          <w:lang w:val="en-US" w:eastAsia="zh-CN"/>
        </w:rPr>
        <w:t>2024</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16</w:t>
      </w:r>
      <w:r>
        <w:rPr>
          <w:rFonts w:hint="eastAsia" w:ascii="宋体" w:hAnsi="宋体" w:cs="宋体"/>
          <w:color w:val="auto"/>
          <w:highlight w:val="none"/>
          <w:shd w:val="clear" w:color="auto" w:fill="FFFFFF"/>
        </w:rPr>
        <w:t>日</w:t>
      </w:r>
      <w:r>
        <w:rPr>
          <w:rFonts w:hint="eastAsia" w:ascii="宋体" w:hAnsi="宋体" w:cs="宋体"/>
          <w:color w:val="auto"/>
          <w:highlight w:val="none"/>
          <w:shd w:val="clear" w:color="auto" w:fill="FFFFFF"/>
          <w:lang w:val="en-US" w:eastAsia="zh-CN"/>
        </w:rPr>
        <w:t>8</w:t>
      </w:r>
      <w:r>
        <w:rPr>
          <w:rFonts w:hint="eastAsia" w:ascii="宋体" w:hAnsi="宋体" w:cs="宋体"/>
          <w:color w:val="auto"/>
          <w:highlight w:val="none"/>
          <w:shd w:val="clear" w:color="auto" w:fill="FFFFFF"/>
        </w:rPr>
        <w:t>时</w:t>
      </w:r>
      <w:r>
        <w:rPr>
          <w:rFonts w:hint="eastAsia" w:ascii="宋体" w:hAnsi="宋体" w:cs="宋体"/>
          <w:color w:val="auto"/>
          <w:highlight w:val="none"/>
          <w:shd w:val="clear" w:color="auto" w:fill="FFFFFF"/>
          <w:lang w:val="en-US" w:eastAsia="zh-CN"/>
        </w:rPr>
        <w:t>30</w:t>
      </w:r>
      <w:r>
        <w:rPr>
          <w:rFonts w:hint="eastAsia" w:ascii="宋体" w:hAnsi="宋体" w:cs="宋体"/>
          <w:color w:val="auto"/>
          <w:highlight w:val="none"/>
          <w:shd w:val="clear" w:color="auto" w:fill="FFFFFF"/>
        </w:rPr>
        <w:t>分</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 交易地点：安庆市公共资源交易中心</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.参与网址： 安庆市公共资源交易系统</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（http://220.179.5.14:90/TPBidder/memberLogin）</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ascii="宋体" w:hAnsi="宋体" w:cs="宋体"/>
          <w:color w:val="auto"/>
          <w:highlight w:val="none"/>
        </w:rPr>
      </w:pP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rPr>
        <w:t>. 交易规则： 固价抽取法</w:t>
      </w:r>
    </w:p>
    <w:p>
      <w:pPr>
        <w:pStyle w:val="11"/>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color w:val="auto"/>
          <w:highlight w:val="none"/>
        </w:rPr>
      </w:pPr>
      <w:r>
        <w:rPr>
          <w:rFonts w:hint="eastAsia" w:ascii="宋体" w:hAnsi="宋体" w:cs="宋体"/>
          <w:b/>
          <w:color w:val="auto"/>
          <w:sz w:val="30"/>
          <w:szCs w:val="30"/>
          <w:highlight w:val="none"/>
          <w:shd w:val="clear" w:color="auto" w:fill="FFFFFF"/>
        </w:rPr>
        <w:t>四、注意事项</w:t>
      </w:r>
    </w:p>
    <w:bookmarkEnd w:id="0"/>
    <w:p>
      <w:pPr>
        <w:pStyle w:val="11"/>
        <w:widowControl/>
        <w:spacing w:before="0" w:beforeAutospacing="0" w:after="0" w:afterAutospacing="0" w:line="480" w:lineRule="exact"/>
        <w:ind w:firstLine="480" w:firstLineChars="200"/>
        <w:rPr>
          <w:rFonts w:hint="eastAsia" w:ascii="宋体" w:hAnsi="宋体" w:cs="宋体"/>
          <w:bCs/>
          <w:color w:val="auto"/>
          <w:highlight w:val="none"/>
          <w:shd w:val="clear" w:color="auto" w:fill="FFFFFF"/>
        </w:rPr>
      </w:pPr>
      <w:r>
        <w:rPr>
          <w:rFonts w:hint="eastAsia" w:ascii="宋体" w:hAnsi="宋体" w:cs="宋体"/>
          <w:bCs/>
          <w:color w:val="auto"/>
          <w:highlight w:val="none"/>
          <w:shd w:val="clear" w:color="auto" w:fill="FFFFFF"/>
        </w:rPr>
        <w:t>1. 本项目参与供应商须已签订《安庆市网上商城小额工程供应商合同》。</w:t>
      </w:r>
    </w:p>
    <w:p>
      <w:pPr>
        <w:pStyle w:val="11"/>
        <w:widowControl/>
        <w:spacing w:before="0" w:beforeAutospacing="0" w:after="0" w:afterAutospacing="0" w:line="480" w:lineRule="exact"/>
        <w:ind w:firstLine="480" w:firstLineChars="200"/>
        <w:rPr>
          <w:rFonts w:hint="eastAsia" w:ascii="宋体" w:hAnsi="宋体" w:cs="宋体"/>
          <w:bCs/>
          <w:color w:val="auto"/>
          <w:highlight w:val="none"/>
          <w:shd w:val="clear" w:color="auto" w:fill="FFFFFF"/>
        </w:rPr>
      </w:pPr>
      <w:r>
        <w:rPr>
          <w:rFonts w:hint="eastAsia" w:ascii="宋体" w:hAnsi="宋体" w:cs="宋体"/>
          <w:bCs/>
          <w:color w:val="auto"/>
          <w:highlight w:val="none"/>
          <w:shd w:val="clear" w:color="auto" w:fill="FFFFFF"/>
        </w:rPr>
        <w:t>2. 本项目拟参与供应商在交易时间截止前登</w:t>
      </w:r>
      <w:r>
        <w:rPr>
          <w:rFonts w:hint="eastAsia" w:ascii="宋体" w:hAnsi="宋体" w:cs="宋体"/>
          <w:bCs/>
          <w:color w:val="auto"/>
          <w:highlight w:val="none"/>
          <w:shd w:val="clear" w:color="auto" w:fill="FFFFFF"/>
          <w:lang w:val="en-US" w:eastAsia="zh-CN"/>
        </w:rPr>
        <w:t>录</w:t>
      </w:r>
      <w:r>
        <w:rPr>
          <w:rFonts w:hint="eastAsia" w:ascii="宋体" w:hAnsi="宋体" w:cs="宋体"/>
          <w:color w:val="auto"/>
          <w:highlight w:val="none"/>
          <w:shd w:val="clear" w:color="auto" w:fill="FFFFFF"/>
        </w:rPr>
        <w:t>“安庆市公共资源交易系统</w:t>
      </w:r>
      <w:r>
        <w:rPr>
          <w:rFonts w:hint="eastAsia" w:ascii="宋体" w:hAnsi="宋体" w:cs="宋体"/>
          <w:color w:val="auto"/>
          <w:sz w:val="21"/>
          <w:szCs w:val="21"/>
          <w:highlight w:val="none"/>
          <w:shd w:val="clear" w:color="auto" w:fill="FFFFFF"/>
        </w:rPr>
        <w:t>（</w:t>
      </w:r>
      <w:r>
        <w:rPr>
          <w:rFonts w:ascii="宋体" w:hAnsi="宋体" w:cs="宋体"/>
          <w:color w:val="auto"/>
          <w:sz w:val="21"/>
          <w:szCs w:val="21"/>
          <w:highlight w:val="none"/>
        </w:rPr>
        <w:t>http://220.179.5.14:90/TPBidder/memberLogin</w:t>
      </w:r>
      <w:r>
        <w:rPr>
          <w:rFonts w:hint="eastAsia" w:ascii="宋体" w:hAnsi="宋体" w:cs="宋体"/>
          <w:color w:val="auto"/>
          <w:sz w:val="21"/>
          <w:szCs w:val="21"/>
          <w:highlight w:val="none"/>
          <w:shd w:val="clear" w:color="auto" w:fill="FFFFFF"/>
        </w:rPr>
        <w:t>）</w:t>
      </w:r>
      <w:r>
        <w:rPr>
          <w:rFonts w:hint="eastAsia" w:ascii="宋体" w:hAnsi="宋体" w:cs="宋体"/>
          <w:color w:val="auto"/>
          <w:highlight w:val="none"/>
          <w:shd w:val="clear" w:color="auto" w:fill="FFFFFF"/>
        </w:rPr>
        <w:t>”</w:t>
      </w:r>
      <w:r>
        <w:rPr>
          <w:rFonts w:hint="eastAsia" w:ascii="宋体" w:hAnsi="宋体" w:cs="宋体"/>
          <w:bCs/>
          <w:color w:val="auto"/>
          <w:highlight w:val="none"/>
          <w:shd w:val="clear" w:color="auto" w:fill="FFFFFF"/>
        </w:rPr>
        <w:t>点击该项目的“我要参加”，填写相关信息，并点击完成“在线签到”，即默认该供应商报价（为固定报价）并参与该项目交易。</w:t>
      </w:r>
    </w:p>
    <w:p>
      <w:pPr>
        <w:pStyle w:val="11"/>
        <w:widowControl/>
        <w:spacing w:before="0" w:beforeAutospacing="0" w:after="0" w:afterAutospacing="0" w:line="480" w:lineRule="exact"/>
        <w:ind w:firstLine="480" w:firstLineChars="200"/>
        <w:rPr>
          <w:rFonts w:hint="eastAsia" w:ascii="宋体" w:hAnsi="宋体" w:cs="宋体"/>
          <w:bCs/>
          <w:color w:val="auto"/>
          <w:highlight w:val="none"/>
          <w:shd w:val="clear" w:color="auto" w:fill="FFFFFF"/>
        </w:rPr>
      </w:pPr>
      <w:r>
        <w:rPr>
          <w:rFonts w:hint="eastAsia" w:ascii="宋体" w:hAnsi="宋体" w:cs="宋体"/>
          <w:bCs/>
          <w:color w:val="auto"/>
          <w:highlight w:val="none"/>
          <w:shd w:val="clear" w:color="auto" w:fill="FFFFFF"/>
        </w:rPr>
        <w:t>3. 本项目拟参与供应商可于交易时间截止前，点击“我要撤销”修改已填报信息（如项目负责人等），但交易时间截止后不得修改。供应商的相关信息，以该供应商在交易时间截止前最终填报信息为准。</w:t>
      </w:r>
    </w:p>
    <w:p>
      <w:pPr>
        <w:pStyle w:val="11"/>
        <w:widowControl/>
        <w:spacing w:before="0" w:beforeAutospacing="0" w:after="0" w:afterAutospacing="0" w:line="480" w:lineRule="exact"/>
        <w:ind w:firstLine="480" w:firstLineChars="200"/>
        <w:rPr>
          <w:rFonts w:ascii="宋体" w:hAnsi="宋体" w:cs="宋体"/>
          <w:bCs/>
          <w:color w:val="auto"/>
          <w:highlight w:val="none"/>
          <w:shd w:val="clear" w:color="auto" w:fill="FFFFFF"/>
        </w:rPr>
      </w:pPr>
      <w:r>
        <w:rPr>
          <w:rFonts w:hint="eastAsia" w:ascii="宋体" w:hAnsi="宋体" w:cs="宋体"/>
          <w:bCs/>
          <w:color w:val="auto"/>
          <w:highlight w:val="none"/>
          <w:shd w:val="clear" w:color="auto" w:fill="FFFFFF"/>
        </w:rPr>
        <w:t>4. 本项目参与供应商无须到达交易地点。项目单位或代理机构在交易时间截止时，在交易地点通过“安庆市公共资源交易中心·摇号系统”，随机抽取一名拟成交供应商。</w:t>
      </w:r>
    </w:p>
    <w:p>
      <w:pPr>
        <w:pStyle w:val="11"/>
        <w:widowControl/>
        <w:spacing w:before="0" w:beforeAutospacing="0" w:after="0" w:afterAutospacing="0" w:line="480" w:lineRule="exact"/>
        <w:ind w:firstLine="480" w:firstLineChars="200"/>
        <w:rPr>
          <w:rFonts w:hint="eastAsia" w:ascii="宋体" w:hAnsi="宋体" w:cs="宋体"/>
          <w:bCs/>
          <w:color w:val="auto"/>
          <w:highlight w:val="none"/>
          <w:shd w:val="clear" w:color="auto" w:fill="FFFFFF"/>
        </w:rPr>
      </w:pPr>
      <w:r>
        <w:rPr>
          <w:rFonts w:hint="eastAsia" w:ascii="宋体" w:hAnsi="宋体" w:cs="宋体"/>
          <w:bCs/>
          <w:color w:val="auto"/>
          <w:highlight w:val="none"/>
          <w:shd w:val="clear" w:color="auto" w:fill="FFFFFF"/>
          <w:lang w:val="en-US" w:eastAsia="zh-CN"/>
        </w:rPr>
        <w:t>5</w:t>
      </w:r>
      <w:r>
        <w:rPr>
          <w:rFonts w:hint="eastAsia" w:ascii="宋体" w:hAnsi="宋体" w:cs="宋体"/>
          <w:bCs/>
          <w:color w:val="auto"/>
          <w:highlight w:val="none"/>
          <w:shd w:val="clear" w:color="auto" w:fill="FFFFFF"/>
        </w:rPr>
        <w:t>. 本项目由项目单位</w:t>
      </w:r>
      <w:r>
        <w:rPr>
          <w:rFonts w:hint="eastAsia" w:ascii="宋体" w:hAnsi="宋体" w:cs="宋体"/>
          <w:color w:val="auto"/>
          <w:highlight w:val="none"/>
          <w:u w:val="single"/>
          <w:shd w:val="clear" w:color="auto" w:fill="FFFFFF"/>
          <w:lang w:val="en-US" w:eastAsia="zh-CN"/>
        </w:rPr>
        <w:t>安庆职业技术学院</w:t>
      </w:r>
      <w:r>
        <w:rPr>
          <w:rFonts w:hint="eastAsia" w:ascii="宋体" w:hAnsi="宋体" w:cs="宋体"/>
          <w:bCs/>
          <w:color w:val="auto"/>
          <w:highlight w:val="none"/>
          <w:shd w:val="clear" w:color="auto" w:fill="FFFFFF"/>
        </w:rPr>
        <w:t>自主选择进入小额工程网上商城交易。项目单位将严格落实项目单位主体责任，履行相应职责，遵守相关规定，对项目报</w:t>
      </w:r>
      <w:r>
        <w:rPr>
          <w:rFonts w:hint="eastAsia" w:ascii="宋体" w:hAnsi="宋体" w:cs="宋体"/>
          <w:bCs/>
          <w:color w:val="auto"/>
          <w:highlight w:val="none"/>
          <w:shd w:val="clear" w:color="auto" w:fill="FFFFFF"/>
          <w:lang w:val="en-US" w:eastAsia="zh-CN"/>
        </w:rPr>
        <w:t>建</w:t>
      </w:r>
      <w:r>
        <w:rPr>
          <w:rFonts w:hint="eastAsia" w:ascii="宋体" w:hAnsi="宋体" w:cs="宋体"/>
          <w:bCs/>
          <w:color w:val="auto"/>
          <w:highlight w:val="none"/>
          <w:shd w:val="clear" w:color="auto" w:fill="FFFFFF"/>
        </w:rPr>
        <w:t>、预算控制、清单控制价编制、交易公告、异议答复、成交公示、成交供应商资格后审、投诉处理、交易成交（或失败）、合同履约、项目验收、评价等全过程交易活动及环节负责。</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0" w:afterAutospacing="0" w:line="480" w:lineRule="exact"/>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shd w:val="clear" w:fill="FFFFFF"/>
        </w:rPr>
      </w:pPr>
      <w:r>
        <w:rPr>
          <w:rFonts w:hint="eastAsia" w:ascii="宋体" w:hAnsi="宋体" w:cs="宋体"/>
          <w:b w:val="0"/>
          <w:bCs/>
          <w:color w:val="auto"/>
          <w:sz w:val="24"/>
          <w:szCs w:val="24"/>
          <w:highlight w:val="none"/>
          <w:shd w:val="clear" w:fill="FFFFFF"/>
          <w:lang w:val="en-US" w:eastAsia="zh-CN"/>
        </w:rPr>
        <w:t>6.</w:t>
      </w:r>
      <w:r>
        <w:rPr>
          <w:rFonts w:hint="eastAsia" w:ascii="宋体" w:hAnsi="宋体" w:eastAsia="宋体" w:cs="宋体"/>
          <w:b w:val="0"/>
          <w:bCs/>
          <w:color w:val="auto"/>
          <w:sz w:val="24"/>
          <w:szCs w:val="24"/>
          <w:highlight w:val="none"/>
          <w:shd w:val="clear" w:fill="FFFFFF"/>
        </w:rPr>
        <w:t>请</w:t>
      </w:r>
      <w:r>
        <w:rPr>
          <w:rFonts w:hint="eastAsia" w:ascii="宋体" w:hAnsi="宋体" w:cs="宋体"/>
          <w:b w:val="0"/>
          <w:bCs/>
          <w:color w:val="auto"/>
          <w:sz w:val="24"/>
          <w:szCs w:val="24"/>
          <w:highlight w:val="none"/>
          <w:shd w:val="clear" w:fill="FFFFFF"/>
          <w:lang w:val="en-US" w:eastAsia="zh-CN"/>
        </w:rPr>
        <w:t>本项目</w:t>
      </w:r>
      <w:r>
        <w:rPr>
          <w:rFonts w:hint="eastAsia" w:ascii="宋体" w:hAnsi="宋体" w:eastAsia="宋体" w:cs="宋体"/>
          <w:b w:val="0"/>
          <w:bCs/>
          <w:color w:val="auto"/>
          <w:sz w:val="24"/>
          <w:szCs w:val="24"/>
          <w:highlight w:val="none"/>
          <w:shd w:val="clear" w:fill="FFFFFF"/>
        </w:rPr>
        <w:t>拟参与供应商自行核对本项目的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，如有异议和投诉，请在</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前书面提出，</w:t>
      </w:r>
      <w:r>
        <w:rPr>
          <w:rFonts w:hint="eastAsia" w:ascii="宋体" w:hAnsi="宋体" w:cs="宋体"/>
          <w:b w:val="0"/>
          <w:bCs/>
          <w:color w:val="auto"/>
          <w:sz w:val="24"/>
          <w:szCs w:val="24"/>
          <w:highlight w:val="none"/>
          <w:shd w:val="clear" w:fill="FFFFFF"/>
          <w:lang w:eastAsia="zh-CN"/>
        </w:rPr>
        <w:t>项目单位</w:t>
      </w:r>
      <w:r>
        <w:rPr>
          <w:rFonts w:hint="eastAsia" w:ascii="宋体" w:hAnsi="宋体" w:eastAsia="宋体" w:cs="宋体"/>
          <w:b w:val="0"/>
          <w:bCs/>
          <w:color w:val="auto"/>
          <w:sz w:val="24"/>
          <w:szCs w:val="24"/>
          <w:highlight w:val="none"/>
          <w:shd w:val="clear" w:fill="FFFFFF"/>
        </w:rPr>
        <w:t>将组织复查。如复查结论与原公布的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误差超过±3%的，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将进行修正，如误差在±3%以内的，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可不予调整。拟参与供应商在规定时间内未提出异议的，中标后，</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不接受</w:t>
      </w:r>
      <w:r>
        <w:rPr>
          <w:rFonts w:hint="eastAsia" w:ascii="宋体" w:hAnsi="宋体" w:cs="宋体"/>
          <w:b w:val="0"/>
          <w:bCs/>
          <w:color w:val="auto"/>
          <w:sz w:val="24"/>
          <w:szCs w:val="24"/>
          <w:highlight w:val="none"/>
          <w:shd w:val="clear" w:fill="FFFFFF"/>
          <w:lang w:val="en-US" w:eastAsia="zh-CN"/>
        </w:rPr>
        <w:t>成交供应商</w:t>
      </w:r>
      <w:r>
        <w:rPr>
          <w:rFonts w:hint="eastAsia" w:ascii="宋体" w:hAnsi="宋体" w:eastAsia="宋体" w:cs="宋体"/>
          <w:b w:val="0"/>
          <w:bCs/>
          <w:color w:val="auto"/>
          <w:sz w:val="24"/>
          <w:szCs w:val="24"/>
          <w:highlight w:val="none"/>
          <w:shd w:val="clear" w:fill="FFFFFF"/>
        </w:rPr>
        <w:t>对此提出的任何质疑，不因此而调整合同价，拟参与供应商应当按照</w:t>
      </w:r>
      <w:r>
        <w:rPr>
          <w:rFonts w:hint="eastAsia" w:ascii="宋体" w:hAnsi="宋体" w:cs="宋体"/>
          <w:b w:val="0"/>
          <w:bCs/>
          <w:color w:val="auto"/>
          <w:sz w:val="24"/>
          <w:szCs w:val="24"/>
          <w:highlight w:val="none"/>
          <w:shd w:val="clear" w:fill="FFFFFF"/>
          <w:lang w:val="en-US" w:eastAsia="zh-CN"/>
        </w:rPr>
        <w:t>成交</w:t>
      </w:r>
      <w:r>
        <w:rPr>
          <w:rFonts w:hint="eastAsia" w:ascii="宋体" w:hAnsi="宋体" w:eastAsia="宋体" w:cs="宋体"/>
          <w:b w:val="0"/>
          <w:bCs/>
          <w:color w:val="auto"/>
          <w:sz w:val="24"/>
          <w:szCs w:val="24"/>
          <w:highlight w:val="none"/>
          <w:shd w:val="clear" w:fill="FFFFFF"/>
        </w:rPr>
        <w:t>价完成</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公告和项目需求规定的所有工程项目。</w:t>
      </w:r>
    </w:p>
    <w:p>
      <w:pPr>
        <w:pStyle w:val="11"/>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color w:val="auto"/>
          <w:highlight w:val="none"/>
        </w:rPr>
      </w:pPr>
      <w:r>
        <w:rPr>
          <w:rFonts w:hint="eastAsia" w:ascii="宋体" w:hAnsi="宋体" w:cs="宋体"/>
          <w:b/>
          <w:color w:val="auto"/>
          <w:sz w:val="30"/>
          <w:szCs w:val="30"/>
          <w:highlight w:val="none"/>
          <w:shd w:val="clear" w:color="auto" w:fill="FFFFFF"/>
          <w:lang w:val="en-US" w:eastAsia="zh-CN"/>
        </w:rPr>
        <w:t>五</w:t>
      </w:r>
      <w:r>
        <w:rPr>
          <w:rFonts w:hint="eastAsia" w:ascii="宋体" w:hAnsi="宋体" w:cs="宋体"/>
          <w:b/>
          <w:color w:val="auto"/>
          <w:sz w:val="30"/>
          <w:szCs w:val="30"/>
          <w:highlight w:val="none"/>
          <w:shd w:val="clear" w:color="auto" w:fill="FFFFFF"/>
        </w:rPr>
        <w:t>、联系方式</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bCs/>
          <w:color w:val="auto"/>
          <w:highlight w:val="none"/>
          <w:shd w:val="clear" w:color="auto" w:fill="FFFFFF"/>
          <w:lang w:val="en-US" w:eastAsia="zh-CN"/>
        </w:rPr>
      </w:pPr>
      <w:r>
        <w:rPr>
          <w:rFonts w:hint="eastAsia" w:ascii="宋体" w:hAnsi="宋体" w:cs="宋体"/>
          <w:bCs/>
          <w:color w:val="auto"/>
          <w:highlight w:val="none"/>
          <w:shd w:val="clear" w:color="auto" w:fill="FFFFFF"/>
        </w:rPr>
        <w:t>联系人：</w:t>
      </w:r>
      <w:r>
        <w:rPr>
          <w:rFonts w:hint="eastAsia" w:ascii="宋体" w:hAnsi="宋体" w:cs="宋体"/>
          <w:bCs/>
          <w:color w:val="auto"/>
          <w:highlight w:val="none"/>
          <w:shd w:val="clear" w:color="auto" w:fill="FFFFFF"/>
          <w:lang w:val="en-US" w:eastAsia="zh-CN"/>
        </w:rPr>
        <w:t>张白梅</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bCs/>
          <w:color w:val="auto"/>
          <w:highlight w:val="none"/>
          <w:shd w:val="clear" w:color="auto" w:fill="FFFFFF"/>
          <w:lang w:val="en-US" w:eastAsia="zh-CN"/>
        </w:rPr>
      </w:pPr>
      <w:r>
        <w:rPr>
          <w:rFonts w:hint="eastAsia" w:ascii="宋体" w:hAnsi="宋体" w:cs="宋体"/>
          <w:bCs/>
          <w:color w:val="auto"/>
          <w:highlight w:val="none"/>
          <w:shd w:val="clear" w:color="auto" w:fill="FFFFFF"/>
        </w:rPr>
        <w:t>地址：安徽省安庆市</w:t>
      </w:r>
      <w:r>
        <w:rPr>
          <w:rFonts w:hint="eastAsia" w:ascii="宋体" w:hAnsi="宋体" w:cs="宋体"/>
          <w:bCs/>
          <w:color w:val="auto"/>
          <w:highlight w:val="none"/>
          <w:shd w:val="clear" w:color="auto" w:fill="FFFFFF"/>
          <w:lang w:val="en-US" w:eastAsia="zh-CN"/>
        </w:rPr>
        <w:t>大观区龙山路213号</w:t>
      </w:r>
    </w:p>
    <w:p>
      <w:pPr>
        <w:pStyle w:val="11"/>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bCs/>
          <w:color w:val="auto"/>
          <w:highlight w:val="none"/>
          <w:shd w:val="clear" w:color="auto" w:fill="FFFFFF"/>
          <w:lang w:val="en-US" w:eastAsia="zh-CN"/>
        </w:rPr>
      </w:pPr>
      <w:r>
        <w:rPr>
          <w:rFonts w:hint="eastAsia" w:ascii="宋体" w:hAnsi="宋体" w:cs="宋体"/>
          <w:bCs/>
          <w:color w:val="auto"/>
          <w:highlight w:val="none"/>
          <w:shd w:val="clear" w:color="auto" w:fill="FFFFFF"/>
        </w:rPr>
        <w:t>电话：0556-599</w:t>
      </w:r>
      <w:r>
        <w:rPr>
          <w:rFonts w:hint="eastAsia" w:ascii="宋体" w:hAnsi="宋体" w:cs="宋体"/>
          <w:bCs/>
          <w:color w:val="auto"/>
          <w:highlight w:val="none"/>
          <w:shd w:val="clear" w:color="auto" w:fill="FFFFFF"/>
          <w:lang w:val="en-US" w:eastAsia="zh-CN"/>
        </w:rPr>
        <w:t>9972</w:t>
      </w:r>
    </w:p>
    <w:p>
      <w:pPr>
        <w:pStyle w:val="11"/>
        <w:keepNext w:val="0"/>
        <w:keepLines w:val="0"/>
        <w:pageBreakBefore w:val="0"/>
        <w:widowControl/>
        <w:kinsoku/>
        <w:wordWrap w:val="0"/>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jc w:val="both"/>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val="0"/>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20</w:t>
      </w:r>
      <w:r>
        <w:rPr>
          <w:rFonts w:hint="eastAsia" w:ascii="宋体" w:hAnsi="宋体" w:cs="宋体"/>
          <w:color w:val="auto"/>
          <w:highlight w:val="none"/>
          <w:shd w:val="clear" w:color="auto" w:fill="FFFFFF"/>
          <w:lang w:val="en-US" w:eastAsia="zh-CN"/>
        </w:rPr>
        <w:t>24</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11</w:t>
      </w:r>
      <w:r>
        <w:rPr>
          <w:rFonts w:hint="eastAsia" w:ascii="宋体" w:hAnsi="宋体" w:cs="宋体"/>
          <w:color w:val="auto"/>
          <w:highlight w:val="none"/>
          <w:shd w:val="clear" w:color="auto" w:fill="FFFFFF"/>
        </w:rPr>
        <w:t>日</w:t>
      </w:r>
      <w:bookmarkEnd w:id="1"/>
      <w:bookmarkEnd w:id="2"/>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pStyle w:val="11"/>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color w:val="auto"/>
          <w:highlight w:val="none"/>
          <w:shd w:val="clear" w:color="auto" w:fill="FFFFFF"/>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44"/>
          <w:szCs w:val="44"/>
          <w:highlight w:val="none"/>
        </w:rPr>
        <w:t>项目需求</w:t>
      </w:r>
    </w:p>
    <w:p>
      <w:pPr>
        <w:pStyle w:val="11"/>
        <w:keepNext w:val="0"/>
        <w:keepLines w:val="0"/>
        <w:pageBreakBefore w:val="0"/>
        <w:widowControl/>
        <w:kinsoku/>
        <w:wordWrap/>
        <w:overflowPunct/>
        <w:topLinePunct w:val="0"/>
        <w:autoSpaceDE/>
        <w:autoSpaceDN/>
        <w:bidi w:val="0"/>
        <w:adjustRightInd/>
        <w:snapToGrid/>
        <w:spacing w:after="0" w:afterAutospacing="0" w:line="360" w:lineRule="auto"/>
        <w:ind w:firstLine="562" w:firstLineChars="200"/>
        <w:textAlignment w:val="auto"/>
        <w:rPr>
          <w:rFonts w:hint="default" w:ascii="宋体" w:hAnsi="宋体" w:eastAsia="宋体" w:cs="宋体"/>
          <w:b/>
          <w:color w:val="auto"/>
          <w:kern w:val="2"/>
          <w:sz w:val="28"/>
          <w:szCs w:val="28"/>
          <w:highlight w:val="none"/>
          <w:lang w:val="en-US" w:eastAsia="zh-CN" w:bidi="ar-SA"/>
        </w:rPr>
      </w:pPr>
      <w:r>
        <w:rPr>
          <w:rFonts w:hint="eastAsia" w:ascii="宋体" w:hAnsi="宋体" w:cs="宋体"/>
          <w:b/>
          <w:color w:val="auto"/>
          <w:sz w:val="28"/>
          <w:szCs w:val="28"/>
          <w:highlight w:val="none"/>
        </w:rPr>
        <w:t>项目名称：</w:t>
      </w:r>
      <w:r>
        <w:rPr>
          <w:rFonts w:hint="eastAsia" w:ascii="宋体" w:hAnsi="宋体" w:cs="宋体"/>
          <w:b/>
          <w:color w:val="auto"/>
          <w:kern w:val="2"/>
          <w:sz w:val="28"/>
          <w:szCs w:val="28"/>
          <w:highlight w:val="none"/>
          <w:lang w:val="en-US" w:eastAsia="zh-CN" w:bidi="ar-SA"/>
        </w:rPr>
        <w:t>宿舍楼东侧及双创楼西侧绿化提升工程</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cs="宋体"/>
          <w:b/>
          <w:color w:val="auto"/>
          <w:sz w:val="28"/>
          <w:szCs w:val="28"/>
          <w:highlight w:val="none"/>
        </w:rPr>
        <w:t>项目编号</w:t>
      </w:r>
      <w:r>
        <w:rPr>
          <w:rFonts w:hint="eastAsia" w:ascii="宋体" w:hAnsi="宋体" w:eastAsia="宋体" w:cs="宋体"/>
          <w:b/>
          <w:color w:val="auto"/>
          <w:kern w:val="2"/>
          <w:sz w:val="28"/>
          <w:szCs w:val="28"/>
          <w:highlight w:val="none"/>
          <w:lang w:val="en-US" w:eastAsia="zh-CN" w:bidi="ar-SA"/>
        </w:rPr>
        <w:t>：</w:t>
      </w:r>
      <w:r>
        <w:rPr>
          <w:rFonts w:hint="default" w:ascii="宋体" w:hAnsi="宋体" w:eastAsia="宋体" w:cs="宋体"/>
          <w:b/>
          <w:color w:val="auto"/>
          <w:kern w:val="2"/>
          <w:sz w:val="28"/>
          <w:szCs w:val="28"/>
          <w:highlight w:val="none"/>
          <w:lang w:val="en-US" w:eastAsia="zh-CN" w:bidi="ar-SA"/>
        </w:rPr>
        <w:t>H0QT24Z140206</w:t>
      </w:r>
      <w:r>
        <w:rPr>
          <w:rFonts w:hint="eastAsia" w:ascii="宋体" w:hAnsi="宋体" w:eastAsia="宋体" w:cs="宋体"/>
          <w:b/>
          <w:color w:val="auto"/>
          <w:kern w:val="2"/>
          <w:sz w:val="28"/>
          <w:szCs w:val="28"/>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cs="宋体"/>
          <w:b/>
          <w:color w:val="auto"/>
          <w:sz w:val="28"/>
          <w:szCs w:val="28"/>
          <w:highlight w:val="none"/>
          <w:lang w:eastAsia="zh-CN"/>
        </w:rPr>
        <w:t>项目单位</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安庆职业技术学院</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最高投标限价：149947.75元，其中暂列金额（含税）：8720元。详见后附最高投标限价。</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cs="宋体"/>
          <w:color w:val="auto"/>
          <w:kern w:val="0"/>
          <w:sz w:val="24"/>
          <w:highlight w:val="none"/>
          <w:shd w:val="clear" w:color="auto" w:fill="FFFFFF"/>
        </w:rPr>
      </w:pPr>
      <w:r>
        <w:rPr>
          <w:rFonts w:hint="eastAsia" w:ascii="宋体" w:hAnsi="宋体" w:cs="宋体"/>
          <w:b/>
          <w:color w:val="auto"/>
          <w:sz w:val="28"/>
          <w:szCs w:val="28"/>
          <w:highlight w:val="none"/>
        </w:rPr>
        <w:t>招标范围：</w:t>
      </w:r>
      <w:r>
        <w:rPr>
          <w:rFonts w:hint="eastAsia" w:ascii="宋体" w:hAnsi="宋体" w:cs="宋体"/>
          <w:b/>
          <w:color w:val="auto"/>
          <w:sz w:val="28"/>
          <w:szCs w:val="28"/>
          <w:highlight w:val="none"/>
          <w:lang w:val="en-US" w:eastAsia="zh-CN"/>
        </w:rPr>
        <w:t>施工图设计文件及工程量清单列示的全部内容。</w:t>
      </w:r>
    </w:p>
    <w:p>
      <w:pPr>
        <w:widowControl/>
        <w:spacing w:line="36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付款方式（支付进度）：</w:t>
      </w:r>
      <w:r>
        <w:rPr>
          <w:rFonts w:hint="eastAsia" w:ascii="宋体" w:hAnsi="宋体" w:cs="宋体"/>
          <w:b w:val="0"/>
          <w:bCs/>
          <w:sz w:val="24"/>
          <w:szCs w:val="24"/>
          <w:highlight w:val="none"/>
          <w:lang w:val="en-US" w:eastAsia="zh-CN"/>
        </w:rPr>
        <w:t>本项目不支付工程预付款，工程竣工验收合格后付至合同价款的85%，竣工结算审核完成，承包人提交工程竣工结算审计定案金额的3%作为质量保证金后，一次性付清工程款。工程质量保证金待工程缺陷责任期满后一次性退还（工程质量保证金保函保险有效期与缺陷责任期截止时间保持一致）。工程质量保证金的形式可为银行保函、担保保函、保证保险等非现金形式。</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sz w:val="24"/>
          <w:highlight w:val="none"/>
          <w:shd w:val="clear" w:color="auto" w:fill="FFFFFF"/>
        </w:rPr>
      </w:pPr>
      <w:r>
        <w:rPr>
          <w:rFonts w:hint="eastAsia" w:ascii="宋体" w:hAnsi="宋体" w:cs="宋体"/>
          <w:b/>
          <w:color w:val="auto"/>
          <w:sz w:val="28"/>
          <w:szCs w:val="28"/>
          <w:highlight w:val="none"/>
        </w:rPr>
        <w:t>工程质量：</w:t>
      </w:r>
      <w:r>
        <w:rPr>
          <w:rFonts w:hint="eastAsia" w:ascii="宋体" w:hAnsi="宋体" w:cs="宋体"/>
          <w:color w:val="auto"/>
          <w:sz w:val="24"/>
          <w:highlight w:val="none"/>
          <w:shd w:val="clear" w:color="auto" w:fill="FFFFFF"/>
        </w:rPr>
        <w:t>达到国家相关施工验收规范</w:t>
      </w:r>
      <w:r>
        <w:rPr>
          <w:rFonts w:hint="eastAsia" w:ascii="宋体" w:hAnsi="宋体" w:cs="宋体"/>
          <w:b/>
          <w:bCs/>
          <w:color w:val="auto"/>
          <w:sz w:val="24"/>
          <w:highlight w:val="none"/>
          <w:u w:val="single"/>
          <w:shd w:val="clear" w:color="auto" w:fill="FFFFFF"/>
        </w:rPr>
        <w:t>合格</w:t>
      </w:r>
      <w:r>
        <w:rPr>
          <w:rFonts w:hint="eastAsia" w:ascii="宋体" w:hAnsi="宋体" w:cs="宋体"/>
          <w:color w:val="auto"/>
          <w:sz w:val="24"/>
          <w:highlight w:val="none"/>
          <w:shd w:val="clear" w:color="auto" w:fill="FFFFFF"/>
        </w:rPr>
        <w:t>标准</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bCs/>
          <w:color w:val="auto"/>
          <w:sz w:val="24"/>
          <w:highlight w:val="none"/>
          <w:lang w:val="en-US"/>
        </w:rPr>
      </w:pPr>
      <w:r>
        <w:rPr>
          <w:rFonts w:hint="eastAsia" w:ascii="宋体" w:hAnsi="宋体" w:cs="宋体"/>
          <w:b/>
          <w:color w:val="auto"/>
          <w:sz w:val="28"/>
          <w:szCs w:val="28"/>
          <w:highlight w:val="none"/>
        </w:rPr>
        <w:t>计划工期：</w:t>
      </w:r>
      <w:r>
        <w:rPr>
          <w:rFonts w:hint="eastAsia" w:ascii="宋体" w:hAnsi="宋体" w:cs="宋体"/>
          <w:b/>
          <w:color w:val="auto"/>
          <w:sz w:val="28"/>
          <w:szCs w:val="28"/>
          <w:highlight w:val="none"/>
          <w:lang w:val="en-US" w:eastAsia="zh-CN"/>
        </w:rPr>
        <w:t>40</w:t>
      </w:r>
      <w:r>
        <w:rPr>
          <w:rFonts w:hint="eastAsia" w:ascii="宋体" w:hAnsi="宋体" w:cs="宋体"/>
          <w:b/>
          <w:bCs/>
          <w:color w:val="auto"/>
          <w:sz w:val="24"/>
          <w:highlight w:val="none"/>
          <w:shd w:val="clear" w:color="auto" w:fill="FFFFFF"/>
          <w:lang w:val="en-US" w:eastAsia="zh-CN"/>
        </w:rPr>
        <w:t>日历天</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宋体" w:hAnsi="宋体" w:cs="宋体"/>
          <w:bCs/>
          <w:color w:val="auto"/>
          <w:sz w:val="24"/>
          <w:highlight w:val="none"/>
        </w:rPr>
      </w:pPr>
      <w:r>
        <w:rPr>
          <w:rFonts w:hint="eastAsia" w:ascii="宋体" w:hAnsi="宋体" w:cs="宋体"/>
          <w:b/>
          <w:color w:val="auto"/>
          <w:sz w:val="28"/>
          <w:szCs w:val="28"/>
          <w:highlight w:val="none"/>
        </w:rPr>
        <w:t>缺陷责任期：</w:t>
      </w:r>
      <w:r>
        <w:rPr>
          <w:rFonts w:hint="eastAsia" w:ascii="宋体" w:hAnsi="宋体" w:cs="宋体"/>
          <w:color w:val="333333"/>
          <w:sz w:val="24"/>
          <w:highlight w:val="none"/>
          <w:shd w:val="clear" w:color="auto" w:fill="FFFFFF"/>
          <w:lang w:val="en-US" w:eastAsia="zh-CN"/>
        </w:rPr>
        <w:t>24个月</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
          <w:color w:val="auto"/>
          <w:sz w:val="28"/>
          <w:szCs w:val="28"/>
          <w:highlight w:val="none"/>
        </w:rPr>
        <w:t>综合下浮率：</w:t>
      </w:r>
      <w:r>
        <w:rPr>
          <w:rFonts w:hint="eastAsia" w:ascii="宋体" w:hAnsi="宋体" w:cs="宋体"/>
          <w:b/>
          <w:color w:val="auto"/>
          <w:sz w:val="28"/>
          <w:szCs w:val="28"/>
          <w:highlight w:val="none"/>
          <w:lang w:val="en-US" w:eastAsia="zh-CN"/>
        </w:rPr>
        <w:t>15</w:t>
      </w:r>
      <w:r>
        <w:rPr>
          <w:rFonts w:hint="eastAsia" w:ascii="宋体" w:hAnsi="宋体" w:cs="宋体"/>
          <w:b/>
          <w:bCs/>
          <w:color w:val="auto"/>
          <w:sz w:val="24"/>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8"/>
          <w:szCs w:val="28"/>
          <w:highlight w:val="none"/>
          <w:lang w:val="en-US" w:eastAsia="zh-CN"/>
        </w:rPr>
        <w:t>成交合同价（固定报价）：128763.59元，其中暂列金额（含税）：8720元。</w:t>
      </w:r>
    </w:p>
    <w:p>
      <w:pPr>
        <w:spacing w:line="420" w:lineRule="exac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一、项目部关键岗位人员到岗及履约最低要求</w:t>
      </w:r>
    </w:p>
    <w:p>
      <w:pPr>
        <w:adjustRightInd w:val="0"/>
        <w:snapToGrid w:val="0"/>
        <w:spacing w:before="62" w:beforeLines="20" w:after="62" w:afterLines="20"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w:t>
      </w:r>
      <w:r>
        <w:rPr>
          <w:rFonts w:hint="eastAsia" w:ascii="宋体" w:hAnsi="宋体" w:eastAsia="宋体" w:cs="宋体"/>
          <w:color w:val="auto"/>
          <w:highlight w:val="none"/>
          <w:shd w:val="clear" w:color="auto" w:fill="FFFFFF"/>
          <w:lang w:val="en-US" w:eastAsia="zh-CN"/>
        </w:rPr>
        <w:t>园林绿化相关专业中级及以上职称。</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在开工前组建的施工项目管理机构，要符合行政主管部门及安徽省相关标准规定。</w:t>
      </w:r>
    </w:p>
    <w:p>
      <w:pPr>
        <w:spacing w:line="420" w:lineRule="exact"/>
        <w:ind w:firstLine="420" w:firstLineChars="200"/>
        <w:rPr>
          <w:rFonts w:ascii="宋体" w:hAnsi="宋体" w:cs="宋体"/>
          <w:color w:val="auto"/>
          <w:szCs w:val="21"/>
          <w:highlight w:val="none"/>
          <w:lang w:val="fr-FR"/>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拟派本项目的项目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、项目部关键岗位其他人员等在整个项目施工期内必须在岗，否则发包人有权终止合同。由此造成的损失，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自行承担并赔偿可能给</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造成的损失。</w:t>
      </w:r>
    </w:p>
    <w:p>
      <w:pPr>
        <w:adjustRightInd w:val="0"/>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不得擅自更换签订</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时所报项目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、以及签订合同时确定的项目部关键岗位其他人员。</w:t>
      </w:r>
    </w:p>
    <w:p>
      <w:pPr>
        <w:adjustRightInd w:val="0"/>
        <w:snapToGrid w:val="0"/>
        <w:spacing w:before="62" w:beforeLines="20" w:after="62" w:afterLines="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未能按照承诺到岗尽职的，发包人将视情况严重程度对其作出相应处理。</w:t>
      </w:r>
    </w:p>
    <w:p>
      <w:pPr>
        <w:spacing w:line="420" w:lineRule="exact"/>
        <w:rPr>
          <w:rFonts w:hint="default" w:ascii="宋体" w:hAnsi="宋体" w:eastAsia="宋体" w:cs="宋体"/>
          <w:b/>
          <w:color w:val="auto"/>
          <w:sz w:val="28"/>
          <w:szCs w:val="28"/>
          <w:highlight w:val="none"/>
          <w:lang w:val="en-US" w:eastAsia="zh-CN"/>
        </w:rPr>
      </w:pPr>
    </w:p>
    <w:p>
      <w:pPr>
        <w:numPr>
          <w:ilvl w:val="0"/>
          <w:numId w:val="2"/>
        </w:num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履约担保要求</w:t>
      </w:r>
    </w:p>
    <w:p>
      <w:pPr>
        <w:spacing w:line="420" w:lineRule="exact"/>
        <w:ind w:firstLine="420" w:firstLineChars="200"/>
        <w:rPr>
          <w:rFonts w:ascii="宋体" w:hAnsi="宋体" w:cs="宋体"/>
          <w:color w:val="auto"/>
          <w:kern w:val="0"/>
          <w:szCs w:val="21"/>
          <w:highlight w:val="none"/>
        </w:rPr>
      </w:pPr>
      <w:r>
        <w:rPr>
          <w:rFonts w:hint="eastAsia" w:hAnsi="宋体" w:cs="Times New Roman"/>
          <w:bCs/>
          <w:color w:val="auto"/>
          <w:kern w:val="0"/>
          <w:szCs w:val="21"/>
          <w:highlight w:val="none"/>
        </w:rPr>
        <w:t>1.</w:t>
      </w:r>
      <w:r>
        <w:rPr>
          <w:rFonts w:hint="eastAsia" w:ascii="宋体" w:hAnsi="宋体" w:cs="宋体"/>
          <w:color w:val="auto"/>
          <w:kern w:val="0"/>
          <w:szCs w:val="21"/>
          <w:highlight w:val="none"/>
          <w:u w:val="none"/>
        </w:rPr>
        <w:t>保证方式：</w:t>
      </w:r>
      <w:r>
        <w:rPr>
          <w:rFonts w:hint="eastAsia" w:ascii="宋体" w:hAnsi="宋体" w:cs="宋体"/>
          <w:color w:val="auto"/>
          <w:kern w:val="0"/>
          <w:szCs w:val="21"/>
          <w:highlight w:val="none"/>
          <w:u w:val="single"/>
        </w:rPr>
        <w:t>银行保函、银行转账、银行汇票、现金保证、现金支票、保证保险</w:t>
      </w:r>
    </w:p>
    <w:p>
      <w:pPr>
        <w:spacing w:line="420" w:lineRule="exact"/>
        <w:ind w:firstLine="420" w:firstLineChars="200"/>
        <w:rPr>
          <w:rFonts w:hint="eastAsia" w:hAnsi="宋体" w:cs="Times New Roman"/>
          <w:bCs/>
          <w:color w:val="auto"/>
          <w:kern w:val="0"/>
          <w:szCs w:val="21"/>
          <w:highlight w:val="none"/>
          <w:lang w:val="en-US" w:eastAsia="zh-CN"/>
        </w:rPr>
      </w:pPr>
      <w:r>
        <w:rPr>
          <w:rFonts w:hint="eastAsia" w:hAnsi="宋体" w:cs="Times New Roman"/>
          <w:bCs/>
          <w:color w:val="auto"/>
          <w:kern w:val="0"/>
          <w:szCs w:val="21"/>
          <w:highlight w:val="none"/>
        </w:rPr>
        <w:t>2.保证数额：履约担保为中标合同金额的</w:t>
      </w:r>
      <w:r>
        <w:rPr>
          <w:rFonts w:hint="eastAsia" w:hAnsi="宋体" w:cs="Times New Roman"/>
          <w:bCs/>
          <w:color w:val="auto"/>
          <w:kern w:val="0"/>
          <w:szCs w:val="21"/>
          <w:highlight w:val="none"/>
          <w:lang w:val="en-US" w:eastAsia="zh-CN"/>
        </w:rPr>
        <w:t>2</w:t>
      </w:r>
      <w:r>
        <w:rPr>
          <w:rFonts w:hint="eastAsia" w:hAnsi="宋体" w:cs="Times New Roman"/>
          <w:bCs/>
          <w:color w:val="auto"/>
          <w:kern w:val="0"/>
          <w:szCs w:val="21"/>
          <w:highlight w:val="none"/>
        </w:rPr>
        <w:t>%；如为银行保函，必须为中国银行、中国工商银行、中国农业银行、中国建设银行、中国邮政储蓄银行、</w:t>
      </w:r>
      <w:r>
        <w:rPr>
          <w:rFonts w:hint="eastAsia" w:hAnsi="宋体" w:cs="Times New Roman"/>
          <w:bCs/>
          <w:color w:val="auto"/>
          <w:kern w:val="0"/>
          <w:szCs w:val="21"/>
          <w:highlight w:val="none"/>
          <w:lang w:val="en-US" w:eastAsia="zh-CN"/>
        </w:rPr>
        <w:t>交通银行或项目单位认可的银行或参与供应商基本帐户开户行开具的不可撤销的银行保函。</w:t>
      </w:r>
    </w:p>
    <w:p>
      <w:pPr>
        <w:spacing w:line="420" w:lineRule="exact"/>
        <w:ind w:firstLine="420" w:firstLineChars="200"/>
        <w:rPr>
          <w:rFonts w:hAnsi="宋体"/>
          <w:bCs/>
          <w:color w:val="auto"/>
          <w:kern w:val="0"/>
          <w:szCs w:val="21"/>
          <w:highlight w:val="none"/>
        </w:rPr>
      </w:pPr>
      <w:r>
        <w:rPr>
          <w:rFonts w:hint="eastAsia" w:ascii="宋体" w:hAnsi="宋体" w:cs="宋体"/>
          <w:bCs/>
          <w:color w:val="auto"/>
          <w:kern w:val="0"/>
          <w:szCs w:val="21"/>
          <w:highlight w:val="none"/>
        </w:rPr>
        <w:t>3</w:t>
      </w:r>
      <w:r>
        <w:rPr>
          <w:rFonts w:hint="eastAsia" w:hAnsi="宋体"/>
          <w:bCs/>
          <w:color w:val="auto"/>
          <w:kern w:val="0"/>
          <w:szCs w:val="21"/>
          <w:highlight w:val="none"/>
        </w:rPr>
        <w:t>.</w:t>
      </w:r>
      <w:r>
        <w:rPr>
          <w:rFonts w:hAnsi="宋体"/>
          <w:bCs/>
          <w:color w:val="auto"/>
          <w:kern w:val="0"/>
          <w:szCs w:val="21"/>
          <w:highlight w:val="none"/>
        </w:rPr>
        <w:t>提交时限：</w:t>
      </w:r>
      <w:r>
        <w:rPr>
          <w:rFonts w:hint="eastAsia" w:hAnsi="宋体"/>
          <w:bCs/>
          <w:color w:val="auto"/>
          <w:kern w:val="0"/>
          <w:szCs w:val="21"/>
          <w:highlight w:val="none"/>
          <w:lang w:val="en-US" w:eastAsia="zh-CN"/>
        </w:rPr>
        <w:t>成交供应商</w:t>
      </w:r>
      <w:r>
        <w:rPr>
          <w:rFonts w:hint="eastAsia" w:hAnsi="宋体"/>
          <w:bCs/>
          <w:color w:val="auto"/>
          <w:kern w:val="0"/>
          <w:szCs w:val="21"/>
          <w:highlight w:val="none"/>
        </w:rPr>
        <w:t>在签订合同前，向</w:t>
      </w:r>
      <w:r>
        <w:rPr>
          <w:rFonts w:hint="eastAsia" w:hAnsi="宋体"/>
          <w:bCs/>
          <w:color w:val="auto"/>
          <w:kern w:val="0"/>
          <w:szCs w:val="21"/>
          <w:highlight w:val="none"/>
          <w:lang w:val="en-US" w:eastAsia="zh-CN"/>
        </w:rPr>
        <w:t>项目单位</w:t>
      </w:r>
      <w:r>
        <w:rPr>
          <w:rFonts w:hint="eastAsia" w:hAnsi="宋体"/>
          <w:bCs/>
          <w:color w:val="auto"/>
          <w:kern w:val="0"/>
          <w:szCs w:val="21"/>
          <w:highlight w:val="none"/>
        </w:rPr>
        <w:t>缴纳。若</w:t>
      </w:r>
      <w:r>
        <w:rPr>
          <w:rFonts w:hint="eastAsia" w:hAnsi="宋体"/>
          <w:bCs/>
          <w:color w:val="auto"/>
          <w:kern w:val="0"/>
          <w:szCs w:val="21"/>
          <w:highlight w:val="none"/>
          <w:lang w:val="en-US" w:eastAsia="zh-CN"/>
        </w:rPr>
        <w:t>成交供应商</w:t>
      </w:r>
      <w:r>
        <w:rPr>
          <w:rFonts w:hint="eastAsia" w:hAnsi="宋体"/>
          <w:bCs/>
          <w:color w:val="auto"/>
          <w:kern w:val="0"/>
          <w:szCs w:val="21"/>
          <w:highlight w:val="none"/>
        </w:rPr>
        <w:t>在规定时限内未提交担保的，</w:t>
      </w:r>
      <w:r>
        <w:rPr>
          <w:rFonts w:hint="eastAsia" w:hAnsi="宋体"/>
          <w:bCs/>
          <w:color w:val="auto"/>
          <w:kern w:val="0"/>
          <w:szCs w:val="21"/>
          <w:highlight w:val="none"/>
          <w:lang w:val="en-US" w:eastAsia="zh-CN"/>
        </w:rPr>
        <w:t>项目单位</w:t>
      </w:r>
      <w:r>
        <w:rPr>
          <w:rFonts w:hint="eastAsia" w:hAnsi="宋体"/>
          <w:bCs/>
          <w:color w:val="auto"/>
          <w:kern w:val="0"/>
          <w:szCs w:val="21"/>
          <w:highlight w:val="none"/>
        </w:rPr>
        <w:t>将书面通知</w:t>
      </w:r>
      <w:r>
        <w:rPr>
          <w:rFonts w:hint="eastAsia" w:hAnsi="宋体"/>
          <w:bCs/>
          <w:color w:val="auto"/>
          <w:kern w:val="0"/>
          <w:szCs w:val="21"/>
          <w:highlight w:val="none"/>
          <w:lang w:val="en-US" w:eastAsia="zh-CN"/>
        </w:rPr>
        <w:t>成交供应商</w:t>
      </w:r>
      <w:r>
        <w:rPr>
          <w:rFonts w:hint="eastAsia" w:hAnsi="宋体"/>
          <w:bCs/>
          <w:color w:val="auto"/>
          <w:kern w:val="0"/>
          <w:szCs w:val="21"/>
          <w:highlight w:val="none"/>
        </w:rPr>
        <w:t>，</w:t>
      </w:r>
      <w:r>
        <w:rPr>
          <w:rFonts w:hint="eastAsia" w:hAnsi="宋体"/>
          <w:bCs/>
          <w:color w:val="auto"/>
          <w:kern w:val="0"/>
          <w:szCs w:val="21"/>
          <w:highlight w:val="none"/>
          <w:lang w:val="en-US" w:eastAsia="zh-CN"/>
        </w:rPr>
        <w:t>成交供应商</w:t>
      </w:r>
      <w:r>
        <w:rPr>
          <w:rFonts w:hint="eastAsia" w:hAnsi="宋体"/>
          <w:bCs/>
          <w:color w:val="auto"/>
          <w:kern w:val="0"/>
          <w:szCs w:val="21"/>
          <w:highlight w:val="none"/>
        </w:rPr>
        <w:t>在</w:t>
      </w:r>
      <w:r>
        <w:rPr>
          <w:rFonts w:hint="eastAsia" w:hAnsi="宋体"/>
          <w:bCs/>
          <w:color w:val="auto"/>
          <w:kern w:val="0"/>
          <w:szCs w:val="21"/>
          <w:highlight w:val="none"/>
          <w:lang w:eastAsia="zh-CN"/>
        </w:rPr>
        <w:t>项目单位</w:t>
      </w:r>
      <w:r>
        <w:rPr>
          <w:rFonts w:hint="eastAsia" w:hAnsi="宋体"/>
          <w:bCs/>
          <w:color w:val="auto"/>
          <w:kern w:val="0"/>
          <w:szCs w:val="21"/>
          <w:highlight w:val="none"/>
        </w:rPr>
        <w:t>限定的时间内仍不能提交担保的，</w:t>
      </w:r>
      <w:r>
        <w:rPr>
          <w:rFonts w:hint="eastAsia" w:hAnsi="宋体"/>
          <w:bCs/>
          <w:color w:val="auto"/>
          <w:kern w:val="0"/>
          <w:szCs w:val="21"/>
          <w:highlight w:val="none"/>
          <w:lang w:val="en-US" w:eastAsia="zh-CN"/>
        </w:rPr>
        <w:t>项目单位</w:t>
      </w:r>
      <w:r>
        <w:rPr>
          <w:rFonts w:hint="eastAsia" w:hAnsi="宋体"/>
          <w:bCs/>
          <w:color w:val="auto"/>
          <w:kern w:val="0"/>
          <w:szCs w:val="21"/>
          <w:highlight w:val="none"/>
        </w:rPr>
        <w:t>可取消其中标资格，并保留进一步追偿的权利。</w:t>
      </w:r>
    </w:p>
    <w:p>
      <w:pPr>
        <w:spacing w:line="420" w:lineRule="exact"/>
        <w:rPr>
          <w:rFonts w:ascii="宋体" w:hAnsi="宋体" w:cs="宋体"/>
          <w:color w:val="auto"/>
          <w:szCs w:val="21"/>
          <w:highlight w:val="none"/>
        </w:rPr>
      </w:pPr>
      <w:r>
        <w:rPr>
          <w:rFonts w:hint="eastAsia" w:ascii="宋体" w:hAnsi="宋体" w:cs="宋体"/>
          <w:bCs/>
          <w:color w:val="auto"/>
          <w:kern w:val="0"/>
          <w:szCs w:val="21"/>
          <w:highlight w:val="none"/>
        </w:rPr>
        <w:t xml:space="preserve">    4.履约保证金退还方式：</w:t>
      </w:r>
      <w:r>
        <w:rPr>
          <w:rFonts w:hint="eastAsia" w:ascii="宋体" w:hAnsi="宋体" w:cs="宋体"/>
          <w:color w:val="auto"/>
          <w:szCs w:val="21"/>
          <w:highlight w:val="none"/>
        </w:rPr>
        <w:t>履约担保返应当按工程进度分阶段返还，竣工验收前返还不得超过履约担保的80%，最后一笔款项的最迟返还时限不得超过项目竣工验收后28天。</w:t>
      </w:r>
    </w:p>
    <w:p>
      <w:pPr>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5.承包人应当按照合同约定履行义务，完成本项目的施工。若承包人未按合同约定履行工期、质量、安全等工作，应承担违约责任，</w:t>
      </w:r>
      <w:r>
        <w:rPr>
          <w:rFonts w:hint="eastAsia" w:ascii="宋体" w:hAnsi="宋体" w:cs="宋体"/>
          <w:bCs/>
          <w:color w:val="auto"/>
          <w:szCs w:val="21"/>
          <w:highlight w:val="none"/>
          <w:lang w:eastAsia="zh-CN"/>
        </w:rPr>
        <w:t>项目单位</w:t>
      </w:r>
      <w:r>
        <w:rPr>
          <w:rFonts w:hint="eastAsia" w:ascii="宋体" w:hAnsi="宋体" w:cs="宋体"/>
          <w:bCs/>
          <w:color w:val="auto"/>
          <w:szCs w:val="21"/>
          <w:highlight w:val="none"/>
        </w:rPr>
        <w:t>根据实际情况，可按比例扣除履约保证金，承包人无法按合同约定继续履行合同义务的，</w:t>
      </w:r>
      <w:r>
        <w:rPr>
          <w:rFonts w:hint="eastAsia" w:ascii="宋体" w:hAnsi="宋体" w:cs="宋体"/>
          <w:bCs/>
          <w:color w:val="auto"/>
          <w:szCs w:val="21"/>
          <w:highlight w:val="none"/>
          <w:lang w:eastAsia="zh-CN"/>
        </w:rPr>
        <w:t>项目单位</w:t>
      </w:r>
      <w:r>
        <w:rPr>
          <w:rFonts w:hint="eastAsia" w:ascii="宋体" w:hAnsi="宋体" w:cs="宋体"/>
          <w:bCs/>
          <w:color w:val="auto"/>
          <w:szCs w:val="21"/>
          <w:highlight w:val="none"/>
        </w:rPr>
        <w:t>可勒令其无条件退场，且不退还履约保证金，给</w:t>
      </w:r>
      <w:r>
        <w:rPr>
          <w:rFonts w:hint="eastAsia" w:ascii="宋体" w:hAnsi="宋体" w:cs="宋体"/>
          <w:bCs/>
          <w:color w:val="auto"/>
          <w:szCs w:val="21"/>
          <w:highlight w:val="none"/>
          <w:lang w:eastAsia="zh-CN"/>
        </w:rPr>
        <w:t>项目单位</w:t>
      </w:r>
      <w:r>
        <w:rPr>
          <w:rFonts w:hint="eastAsia" w:ascii="宋体" w:hAnsi="宋体" w:cs="宋体"/>
          <w:bCs/>
          <w:color w:val="auto"/>
          <w:szCs w:val="21"/>
          <w:highlight w:val="none"/>
        </w:rPr>
        <w:t>造成损失的还应对超出部分予以赔偿。并由相关行政主管部门记不良行为记录。</w:t>
      </w:r>
    </w:p>
    <w:p>
      <w:pPr>
        <w:spacing w:line="420" w:lineRule="exact"/>
        <w:rPr>
          <w:rFonts w:hint="eastAsia" w:ascii="宋体" w:hAnsi="宋体" w:cs="宋体"/>
          <w:b/>
          <w:color w:val="auto"/>
          <w:kern w:val="0"/>
          <w:sz w:val="28"/>
          <w:szCs w:val="28"/>
          <w:highlight w:val="none"/>
        </w:rPr>
      </w:pPr>
    </w:p>
    <w:p>
      <w:pPr>
        <w:numPr>
          <w:ilvl w:val="0"/>
          <w:numId w:val="2"/>
        </w:num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安全文明要求</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spacing w:line="420" w:lineRule="exact"/>
        <w:rPr>
          <w:rFonts w:ascii="宋体" w:hAnsi="宋体" w:cs="宋体"/>
          <w:color w:val="auto"/>
          <w:szCs w:val="21"/>
          <w:highlight w:val="none"/>
        </w:rPr>
      </w:pPr>
    </w:p>
    <w:p>
      <w:pPr>
        <w:numPr>
          <w:ilvl w:val="0"/>
          <w:numId w:val="2"/>
        </w:num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质量要求</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1.工程质量标准要求：达到国家相关施工验收规范</w:t>
      </w:r>
      <w:r>
        <w:rPr>
          <w:rFonts w:hint="eastAsia" w:ascii="宋体" w:hAnsi="宋体" w:cs="宋体"/>
          <w:color w:val="auto"/>
          <w:szCs w:val="21"/>
          <w:highlight w:val="none"/>
          <w:u w:val="single"/>
        </w:rPr>
        <w:t>合格</w:t>
      </w:r>
      <w:r>
        <w:rPr>
          <w:rFonts w:hint="eastAsia" w:ascii="宋体" w:hAnsi="宋体" w:cs="宋体"/>
          <w:color w:val="auto"/>
          <w:szCs w:val="21"/>
          <w:highlight w:val="none"/>
        </w:rPr>
        <w:t>标准。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2.承包人应严格按照国家有关法律、法规和</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3.本工程的标准规范包括：与本工程施工和施工安全相关的国家现行的各专业施工及验收规范、建设工程质量检验评定标准、有关的技术标准以及施工图所示的有关图集、标准。</w:t>
      </w:r>
    </w:p>
    <w:p>
      <w:pPr>
        <w:spacing w:line="420" w:lineRule="exact"/>
        <w:rPr>
          <w:rFonts w:hint="default" w:ascii="宋体" w:hAnsi="宋体" w:eastAsia="宋体" w:cs="宋体"/>
          <w:b/>
          <w:color w:val="auto"/>
          <w:sz w:val="28"/>
          <w:szCs w:val="28"/>
          <w:highlight w:val="none"/>
          <w:lang w:val="en-US" w:eastAsia="zh-CN"/>
        </w:rPr>
      </w:pPr>
    </w:p>
    <w:p>
      <w:pPr>
        <w:numPr>
          <w:ilvl w:val="0"/>
          <w:numId w:val="2"/>
        </w:num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工期要求</w:t>
      </w:r>
    </w:p>
    <w:p>
      <w:pPr>
        <w:autoSpaceDE w:val="0"/>
        <w:autoSpaceDN w:val="0"/>
        <w:adjustRightIn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发包人应按照法律规定获得工程施工所需的许可。经发包人同意后，监理人发出的开工通知应符合法律规定。监理人应在计划开工日期7天前向承包人发出开工通知，工期以开工通知中的开工日期起算。</w:t>
      </w:r>
    </w:p>
    <w:p>
      <w:pPr>
        <w:spacing w:line="360" w:lineRule="auto"/>
        <w:ind w:firstLine="420" w:firstLineChars="200"/>
        <w:rPr>
          <w:rFonts w:hint="eastAsia" w:ascii="宋体" w:hAnsi="宋体" w:cs="宋体"/>
          <w:szCs w:val="21"/>
          <w:highlight w:val="none"/>
        </w:rPr>
      </w:pPr>
      <w:r>
        <w:rPr>
          <w:rFonts w:hint="eastAsia" w:ascii="宋体" w:hAnsi="宋体" w:cs="宋体"/>
          <w:color w:val="auto"/>
          <w:szCs w:val="21"/>
          <w:highlight w:val="none"/>
        </w:rPr>
        <w:t>工程施工期间，承包人必须按照</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w:t>
      </w:r>
      <w:r>
        <w:rPr>
          <w:rFonts w:hint="eastAsia" w:ascii="宋体" w:hAnsi="宋体" w:cs="宋体"/>
          <w:szCs w:val="21"/>
          <w:highlight w:val="none"/>
        </w:rPr>
        <w:t>影响工程进度且不能如期完成节点工期或总工期的，每延期竣工一天，承包人支付发包人合同价款的3‰的违约金；违约金最高限额为合同价款的10%。延期竣工 1 个月以上的，发包人有权解除合同并追究连带损失 。</w:t>
      </w:r>
    </w:p>
    <w:p>
      <w:pPr>
        <w:spacing w:line="360" w:lineRule="auto"/>
        <w:rPr>
          <w:rFonts w:ascii="宋体" w:hAnsi="宋体" w:cs="宋体"/>
          <w:color w:val="auto"/>
          <w:szCs w:val="21"/>
          <w:highlight w:val="none"/>
        </w:rPr>
      </w:pPr>
    </w:p>
    <w:p>
      <w:p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六、踏勘现场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应自行对工程现场及周围环境进行踏勘以获得有关现场的资料。踏勘现场所发生的自身费用由</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自己承担。经</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允许，</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可为踏勘目的进入</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的项目现场，但</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不得因此使</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承担有关的责任和蒙受损失。</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应承担踏勘现场的责任和风险。</w:t>
      </w:r>
    </w:p>
    <w:p>
      <w:pPr>
        <w:spacing w:line="360" w:lineRule="auto"/>
        <w:ind w:firstLine="420" w:firstLineChars="200"/>
        <w:rPr>
          <w:rFonts w:ascii="宋体" w:hAnsi="宋体" w:cs="宋体"/>
          <w:bCs/>
          <w:color w:val="auto"/>
          <w:kern w:val="0"/>
          <w:sz w:val="24"/>
          <w:highlight w:val="none"/>
        </w:rPr>
      </w:pP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向</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提供的所有数据和资料，是</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现有的能被</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利用的资料，</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对</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做出的任何推论、理解和结论均不负责任</w:t>
      </w:r>
      <w:r>
        <w:rPr>
          <w:rFonts w:hint="eastAsia" w:ascii="宋体" w:hAnsi="宋体" w:cs="宋体"/>
          <w:bCs/>
          <w:color w:val="auto"/>
          <w:kern w:val="0"/>
          <w:sz w:val="24"/>
          <w:highlight w:val="none"/>
        </w:rPr>
        <w:t>。</w:t>
      </w:r>
    </w:p>
    <w:p>
      <w:pPr>
        <w:spacing w:line="360" w:lineRule="auto"/>
        <w:rPr>
          <w:rFonts w:ascii="宋体" w:hAnsi="宋体" w:cs="宋体"/>
          <w:bCs/>
          <w:color w:val="auto"/>
          <w:kern w:val="0"/>
          <w:sz w:val="24"/>
          <w:highlight w:val="none"/>
        </w:rPr>
      </w:pPr>
    </w:p>
    <w:p>
      <w:p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七、农民工工资要求</w:t>
      </w:r>
    </w:p>
    <w:p>
      <w:pPr>
        <w:adjustRightInd w:val="0"/>
        <w:snapToGrid w:val="0"/>
        <w:spacing w:line="420" w:lineRule="exact"/>
        <w:ind w:firstLine="420" w:firstLineChars="200"/>
        <w:rPr>
          <w:rFonts w:ascii="宋体" w:hAnsi="宋体" w:cs="宋体"/>
          <w:b/>
          <w:color w:val="auto"/>
          <w:kern w:val="0"/>
          <w:sz w:val="28"/>
          <w:szCs w:val="28"/>
          <w:highlight w:val="none"/>
        </w:rPr>
      </w:pP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eastAsia="zh-CN"/>
        </w:rPr>
        <w:t>一旦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pPr>
        <w:adjustRightInd w:val="0"/>
        <w:snapToGrid w:val="0"/>
        <w:spacing w:line="420" w:lineRule="exact"/>
        <w:rPr>
          <w:rFonts w:hint="eastAsia" w:ascii="宋体" w:hAnsi="宋体" w:cs="宋体"/>
          <w:b/>
          <w:color w:val="auto"/>
          <w:kern w:val="0"/>
          <w:sz w:val="28"/>
          <w:szCs w:val="28"/>
          <w:highlight w:val="none"/>
        </w:rPr>
      </w:pPr>
    </w:p>
    <w:p>
      <w:pPr>
        <w:adjustRightInd w:val="0"/>
        <w:snapToGrid w:val="0"/>
        <w:spacing w:line="420" w:lineRule="exact"/>
        <w:rPr>
          <w:rFonts w:ascii="宋体" w:hAnsi="宋体" w:cs="宋体"/>
          <w:b/>
          <w:color w:val="auto"/>
          <w:kern w:val="0"/>
          <w:sz w:val="32"/>
          <w:szCs w:val="32"/>
          <w:highlight w:val="none"/>
        </w:rPr>
      </w:pPr>
      <w:r>
        <w:rPr>
          <w:rFonts w:hint="eastAsia" w:ascii="宋体" w:hAnsi="宋体" w:cs="宋体"/>
          <w:b/>
          <w:color w:val="auto"/>
          <w:kern w:val="0"/>
          <w:sz w:val="28"/>
          <w:szCs w:val="28"/>
          <w:highlight w:val="none"/>
        </w:rPr>
        <w:t>八、材料要求</w:t>
      </w:r>
    </w:p>
    <w:p>
      <w:pPr>
        <w:adjustRightInd w:val="0"/>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1.除发包人提供的材料、设备外，凡属承包范围内的所有材料、设备均由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自行采购。因</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自行采购的材料质量引起的工程质量问题由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承担所造成的一切损失。</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2.对发包人未指定品牌的材料、设备采购，必须选用符合现行国家及行业相关合格标准的要求并经</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同意。</w:t>
      </w:r>
    </w:p>
    <w:p>
      <w:pPr>
        <w:spacing w:line="420" w:lineRule="exact"/>
        <w:rPr>
          <w:rFonts w:ascii="宋体" w:hAnsi="宋体" w:cs="宋体"/>
          <w:b/>
          <w:bCs/>
          <w:color w:val="auto"/>
          <w:szCs w:val="21"/>
          <w:highlight w:val="none"/>
        </w:rPr>
      </w:pPr>
      <w:r>
        <w:rPr>
          <w:rFonts w:hint="eastAsia" w:ascii="宋体" w:hAnsi="宋体" w:cs="宋体"/>
          <w:color w:val="auto"/>
          <w:szCs w:val="21"/>
          <w:highlight w:val="none"/>
        </w:rPr>
        <w:t xml:space="preserve">    3.</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自负，工期不予顺延。材料试验费由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支付</w:t>
      </w:r>
      <w:r>
        <w:rPr>
          <w:rFonts w:hint="eastAsia" w:ascii="宋体" w:hAnsi="宋体" w:cs="宋体"/>
          <w:color w:val="auto"/>
          <w:szCs w:val="21"/>
          <w:highlight w:val="none"/>
          <w:lang w:eastAsia="zh-CN"/>
        </w:rPr>
        <w:t>。</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4.由承包人实施采购的工程主要设备和材料采购由承包人实施，品牌、规格等须经发包人认可签字后方可进行采购，</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采购计划应提前报发包人审定。因</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资源投入不足，直接影响工程质量和工期，且无视监理工程师的警告而不做改进，从而引起工程的质量、进度和材料设备准备严重滞后时，发包人有权采取相关措施进行补救，相关措施的费用由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承担。若</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不能提供符合设计要求或合同约定的材料，发包人有权要求承包人停止采购，已经采购进场的勒令其退场，由此所造成的一切损失或发生的费用由承包人承担。</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5.交易</w:t>
      </w:r>
      <w:r>
        <w:rPr>
          <w:rFonts w:hint="eastAsia" w:ascii="宋体" w:hAnsi="宋体" w:cs="宋体"/>
          <w:color w:val="auto"/>
          <w:szCs w:val="21"/>
          <w:highlight w:val="none"/>
        </w:rPr>
        <w:t>文件中</w:t>
      </w:r>
      <w:r>
        <w:rPr>
          <w:rFonts w:hint="eastAsia" w:ascii="宋体" w:hAnsi="宋体" w:cs="宋体"/>
          <w:color w:val="auto"/>
          <w:szCs w:val="21"/>
          <w:highlight w:val="none"/>
          <w:lang w:val="en-US" w:eastAsia="zh-CN"/>
        </w:rPr>
        <w:t>若</w:t>
      </w:r>
      <w:r>
        <w:rPr>
          <w:rFonts w:hint="eastAsia" w:ascii="宋体" w:hAnsi="宋体" w:cs="宋体"/>
          <w:color w:val="auto"/>
          <w:szCs w:val="21"/>
          <w:highlight w:val="none"/>
        </w:rPr>
        <w:t>提供的参考商标、品牌或标准是</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为了方便</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更明确、更清楚说明拟采购货物的技术规格和标准，并无限制性。</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若选用替代商标、品牌或标准，应优于或相当于参考商标、品牌或标准。承包人所选用产品须经发包人同意后方可使用。</w:t>
      </w:r>
    </w:p>
    <w:p>
      <w:pPr>
        <w:spacing w:line="420" w:lineRule="exact"/>
        <w:rPr>
          <w:rFonts w:ascii="宋体" w:hAnsi="宋体" w:cs="宋体"/>
          <w:color w:val="auto"/>
          <w:szCs w:val="21"/>
          <w:highlight w:val="none"/>
        </w:rPr>
      </w:pPr>
    </w:p>
    <w:p>
      <w:pPr>
        <w:adjustRightInd w:val="0"/>
        <w:snapToGrid w:val="0"/>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九、工程量清单、最高投标限价编制依据</w:t>
      </w:r>
    </w:p>
    <w:p>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公告及项目需求；</w:t>
      </w:r>
    </w:p>
    <w:p>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2.设计图纸及变更；</w:t>
      </w:r>
    </w:p>
    <w:p>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3.《安徽省住房城乡建设厅关于发布2018版安徽省建设工程计价依据的通知》（建标〔2017〕191号）</w:t>
      </w:r>
      <w:r>
        <w:rPr>
          <w:rFonts w:hint="eastAsia" w:ascii="宋体" w:hAnsi="宋体" w:cs="宋体"/>
          <w:color w:val="auto"/>
          <w:szCs w:val="21"/>
          <w:highlight w:val="none"/>
          <w:lang w:val="en-US" w:eastAsia="zh-CN"/>
        </w:rPr>
        <w:t>及其修编</w:t>
      </w:r>
      <w:r>
        <w:rPr>
          <w:rFonts w:hint="eastAsia" w:ascii="宋体" w:hAnsi="宋体" w:cs="宋体"/>
          <w:color w:val="auto"/>
          <w:szCs w:val="21"/>
          <w:highlight w:val="none"/>
        </w:rPr>
        <w:t>；</w:t>
      </w:r>
    </w:p>
    <w:p>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4.安徽省建设工程造价管理总站 《关于调整我省现行建设工程计价依据增值税税率的通知》（造价〔2019〕7号）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《关于调整安徽省建设工程不可竞争费构成及计费标准的通知》（建标【2021】42号）。</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可在安庆市建设工程信息网上下载上述文件；</w:t>
      </w:r>
    </w:p>
    <w:p>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安庆市建筑管理处</w:t>
      </w:r>
      <w:r>
        <w:rPr>
          <w:rFonts w:hint="eastAsia" w:ascii="宋体" w:hAnsi="宋体" w:cs="宋体"/>
          <w:color w:val="auto"/>
          <w:szCs w:val="21"/>
          <w:highlight w:val="none"/>
        </w:rPr>
        <w:t xml:space="preserve"> 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年第</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期 《安庆市建设工程造价简讯》，没有信息价的材料经充分询价后按市场价计入。</w:t>
      </w:r>
    </w:p>
    <w:p>
      <w:pPr>
        <w:adjustRightInd w:val="0"/>
        <w:snapToGrid w:val="0"/>
        <w:spacing w:line="420" w:lineRule="exact"/>
        <w:rPr>
          <w:rFonts w:hint="eastAsia" w:ascii="宋体" w:hAnsi="宋体" w:cs="宋体"/>
          <w:b/>
          <w:color w:val="auto"/>
          <w:kern w:val="0"/>
          <w:sz w:val="28"/>
          <w:szCs w:val="28"/>
          <w:highlight w:val="none"/>
        </w:rPr>
      </w:pPr>
    </w:p>
    <w:p>
      <w:pPr>
        <w:adjustRightInd w:val="0"/>
        <w:snapToGrid w:val="0"/>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十、合同价款</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2.请各</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自行核对本项目的最高投标限价，如有异议和投诉，请在</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前书面提出，且需要同时提交异议和投诉的依据、有关证明材料以及相关的请求及主张。</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将组织复查。如复查结论与原公布的最高投标限价误差超过±3%的，</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将进行修正，如误差在±3%以内的，</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可不予调整。</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在规定时间内未提出异议的，中标后，</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不接受</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对此提出的任何质疑，不因此而调整合同价，</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应当按照</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价完成</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公告和项目需求规定的所有工程项目。</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经批准的设计变更、经济签证引起的合同价款的调整原则：按最高投标限价编制原则结合中标综合下浮率结合进行调整。</w:t>
      </w:r>
    </w:p>
    <w:p>
      <w:pPr>
        <w:numPr>
          <w:ilvl w:val="0"/>
          <w:numId w:val="3"/>
        </w:numPr>
        <w:spacing w:line="42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合同价中已有适用的综合单价，按最高投标限价中的子目综合单价乘以（1-综合下浮率）进行确定；</w:t>
      </w:r>
    </w:p>
    <w:p>
      <w:pPr>
        <w:numPr>
          <w:ilvl w:val="0"/>
          <w:numId w:val="3"/>
        </w:numPr>
        <w:spacing w:line="42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合同价中有类似的综合单价，参照最高投标限价中的类似子目综合单价乘以（1-综合下浮率）确定；</w:t>
      </w:r>
    </w:p>
    <w:p>
      <w:pPr>
        <w:numPr>
          <w:ilvl w:val="0"/>
          <w:numId w:val="3"/>
        </w:numPr>
        <w:spacing w:line="42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4.合同价中的暂列金额归</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所有。</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5.暂估价（如有）</w:t>
      </w:r>
      <w:r>
        <w:rPr>
          <w:rFonts w:ascii="宋体" w:hAnsi="宋体" w:cs="宋体"/>
          <w:color w:val="auto"/>
          <w:szCs w:val="21"/>
          <w:highlight w:val="none"/>
        </w:rPr>
        <w:t>均为估算金额</w:t>
      </w:r>
      <w:r>
        <w:rPr>
          <w:rFonts w:hint="eastAsia" w:ascii="宋体" w:hAnsi="宋体" w:cs="宋体"/>
          <w:color w:val="auto"/>
          <w:szCs w:val="21"/>
          <w:highlight w:val="none"/>
        </w:rPr>
        <w:t>，</w:t>
      </w:r>
      <w:r>
        <w:rPr>
          <w:rFonts w:ascii="宋体" w:hAnsi="宋体" w:cs="宋体"/>
          <w:color w:val="auto"/>
          <w:szCs w:val="21"/>
          <w:highlight w:val="none"/>
        </w:rPr>
        <w:t>工程竣工后应按承包人实际完成的工程内容</w:t>
      </w:r>
      <w:r>
        <w:rPr>
          <w:rFonts w:hint="eastAsia" w:ascii="宋体" w:hAnsi="宋体" w:cs="宋体"/>
          <w:color w:val="auto"/>
          <w:szCs w:val="21"/>
          <w:highlight w:val="none"/>
        </w:rPr>
        <w:t>造价（费用）乘以（1-综合下浮率）计算</w:t>
      </w:r>
      <w:r>
        <w:rPr>
          <w:rFonts w:ascii="宋体" w:hAnsi="宋体" w:cs="宋体"/>
          <w:color w:val="auto"/>
          <w:szCs w:val="21"/>
          <w:highlight w:val="none"/>
        </w:rPr>
        <w:t>。</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6.最终结算价以经发包人或其委托的其他机构审定结果为准。</w:t>
      </w:r>
    </w:p>
    <w:p>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7.所有工程保险费用均由承包人承担。</w:t>
      </w:r>
    </w:p>
    <w:p>
      <w:pPr>
        <w:spacing w:line="420" w:lineRule="exact"/>
        <w:ind w:firstLine="420" w:firstLineChars="200"/>
        <w:rPr>
          <w:rFonts w:ascii="宋体" w:hAnsi="宋体" w:cs="宋体"/>
          <w:color w:val="auto"/>
          <w:szCs w:val="21"/>
          <w:highlight w:val="none"/>
        </w:rPr>
      </w:pPr>
    </w:p>
    <w:p>
      <w:pPr>
        <w:adjustRightInd w:val="0"/>
        <w:snapToGrid w:val="0"/>
        <w:spacing w:line="420" w:lineRule="exact"/>
        <w:rPr>
          <w:rFonts w:hint="default"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rPr>
        <w:t>十一、费用缴纳</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本项目的工程量清单及最高投标限价的编制费、招标代理费由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支付。工程量清单及最高投标限价编制费：</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w:t>
      </w:r>
      <w:r>
        <w:rPr>
          <w:rFonts w:hAnsi="宋体"/>
          <w:color w:val="auto"/>
          <w:szCs w:val="21"/>
          <w:highlight w:val="none"/>
        </w:rPr>
        <w:t>招标代理费</w:t>
      </w:r>
      <w:r>
        <w:rPr>
          <w:rFonts w:hint="eastAsia" w:hAnsi="宋体"/>
          <w:color w:val="auto"/>
          <w:szCs w:val="21"/>
          <w:highlight w:val="none"/>
          <w:lang w:eastAsia="zh-CN"/>
        </w:rPr>
        <w:t>：</w:t>
      </w:r>
      <w:r>
        <w:rPr>
          <w:rFonts w:hint="eastAsia" w:ascii="宋体" w:hAnsi="宋体" w:cs="宋体"/>
          <w:color w:val="auto"/>
          <w:szCs w:val="21"/>
          <w:highlight w:val="none"/>
          <w:lang w:val="en-US" w:eastAsia="zh-CN"/>
        </w:rPr>
        <w:t>1500元</w:t>
      </w:r>
      <w:r>
        <w:rPr>
          <w:rFonts w:hint="eastAsia" w:ascii="宋体" w:hAnsi="宋体" w:cs="宋体"/>
          <w:color w:val="auto"/>
          <w:szCs w:val="21"/>
          <w:highlight w:val="none"/>
        </w:rPr>
        <w:t>。</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在收到缴费通知后的1个工作日内缴纳上述费用，未按规定缴纳的，</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有权取消其</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资格，并给予不诚信行为记录并予以披露。</w:t>
      </w:r>
    </w:p>
    <w:p>
      <w:pPr>
        <w:spacing w:line="420" w:lineRule="exact"/>
        <w:ind w:firstLine="420" w:firstLineChars="200"/>
        <w:rPr>
          <w:rFonts w:hint="eastAsia" w:ascii="宋体" w:hAnsi="宋体" w:cs="宋体"/>
          <w:color w:val="auto"/>
          <w:szCs w:val="21"/>
          <w:highlight w:val="none"/>
        </w:rPr>
      </w:pPr>
    </w:p>
    <w:p>
      <w:pPr>
        <w:adjustRightInd w:val="0"/>
        <w:snapToGrid w:val="0"/>
        <w:spacing w:line="420" w:lineRule="exact"/>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十二、</w:t>
      </w:r>
      <w:r>
        <w:rPr>
          <w:rFonts w:hint="eastAsia" w:ascii="宋体" w:hAnsi="宋体" w:cs="宋体"/>
          <w:b/>
          <w:color w:val="auto"/>
          <w:kern w:val="0"/>
          <w:sz w:val="28"/>
          <w:szCs w:val="28"/>
          <w:highlight w:val="none"/>
          <w:lang w:val="en-US" w:eastAsia="zh-CN"/>
        </w:rPr>
        <w:t>成交供应商</w:t>
      </w:r>
      <w:r>
        <w:rPr>
          <w:rFonts w:hint="eastAsia" w:ascii="宋体" w:hAnsi="宋体" w:cs="宋体"/>
          <w:b/>
          <w:color w:val="auto"/>
          <w:kern w:val="0"/>
          <w:sz w:val="28"/>
          <w:szCs w:val="28"/>
          <w:highlight w:val="none"/>
        </w:rPr>
        <w:t>须知</w:t>
      </w:r>
    </w:p>
    <w:p>
      <w:pPr>
        <w:pStyle w:val="2"/>
      </w:pP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1.分包规定：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不得在</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后将工程整体转包或肢解分包给其它施工单位。一经发现，发包人有权取消合同，履约保证金不予退还，并追偿其他相关损失。</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工程取、弃土点由施工单位自行解决，承包人应综合考虑经济运距及其他可能增加成本的因素，且渣土运输必须由具有建筑垃圾运输资质的运输企业承担。承包人必须充分了解安庆渣土公司运输行情，中标后不做调整。</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应按照与本工程施工和施工安全相关的国家现行的各专业工程施工及验收规范、建设工程质量检验评定标准、有关的技术标准以及施工图所示的有关图集、标准进行施工。</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负责协调现场施工环境、处理好各方矛盾，并承担协调费用。</w:t>
      </w:r>
      <w:r>
        <w:rPr>
          <w:rFonts w:hint="eastAsia" w:ascii="宋体" w:hAnsi="宋体" w:cs="宋体"/>
          <w:color w:val="auto"/>
          <w:szCs w:val="21"/>
          <w:highlight w:val="none"/>
          <w:lang w:val="en-US" w:eastAsia="zh-CN"/>
        </w:rPr>
        <w:t>对于施工过程中损坏的设备、设施和已有建筑、道路等负责按照原样无条件恢复。</w:t>
      </w:r>
    </w:p>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5.本项目合同参照在安庆市公共资源交易中心网站“办事指南-下载中心”下载的合同文本</w:t>
      </w:r>
      <w:r>
        <w:rPr>
          <w:rFonts w:hint="eastAsia" w:ascii="宋体" w:hAnsi="宋体" w:cs="宋体"/>
          <w:color w:val="auto"/>
          <w:szCs w:val="21"/>
          <w:highlight w:val="none"/>
          <w:lang w:eastAsia="zh-CN"/>
        </w:rPr>
        <w:t>。</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.合同文件组成及优先顺序为：（1）</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通知书；（2）</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文件；（3）合同协议书；（4）合同专用条款；（5）合同通用条款；（6）列入合同的投标辅助资料。</w:t>
      </w:r>
    </w:p>
    <w:p>
      <w:pPr>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7.成交供应商须全面负责施工现场的安全工作，如造成安全事故，将依法追究责任。</w:t>
      </w:r>
    </w:p>
    <w:p>
      <w:pPr>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.本项目严禁转包及分包，一经发现转包或分包的情形，发包人有权解除合同。</w:t>
      </w:r>
    </w:p>
    <w:p>
      <w:pPr>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.施工期间，项目</w:t>
      </w:r>
      <w:r>
        <w:rPr>
          <w:rFonts w:hint="eastAsia" w:ascii="宋体" w:hAnsi="宋体" w:cs="宋体"/>
          <w:b/>
          <w:bCs/>
          <w:color w:val="auto"/>
          <w:szCs w:val="21"/>
          <w:highlight w:val="none"/>
          <w:lang w:val="en-US" w:eastAsia="zh-CN"/>
        </w:rPr>
        <w:t>负责人</w:t>
      </w:r>
      <w:r>
        <w:rPr>
          <w:rFonts w:hint="eastAsia" w:ascii="宋体" w:hAnsi="宋体" w:cs="宋体"/>
          <w:b/>
          <w:bCs/>
          <w:color w:val="auto"/>
          <w:szCs w:val="21"/>
          <w:highlight w:val="none"/>
        </w:rPr>
        <w:t>须每日驻场办公，并向发包人汇报每日工作进展。</w:t>
      </w:r>
    </w:p>
    <w:p>
      <w:pPr>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 xml:space="preserve"> 本项目的成交结果公示将在安庆市公共资源交易中心网站发布。 拟成交供应商须在成交结果公示发布前将盖章的</w:t>
      </w:r>
      <w:r>
        <w:rPr>
          <w:rFonts w:hint="eastAsia" w:ascii="宋体" w:hAnsi="宋体" w:cs="宋体"/>
          <w:b/>
          <w:bCs/>
          <w:color w:val="auto"/>
          <w:szCs w:val="21"/>
          <w:highlight w:val="none"/>
          <w:lang w:val="en-US" w:eastAsia="zh-CN"/>
        </w:rPr>
        <w:t>职称</w:t>
      </w:r>
      <w:r>
        <w:rPr>
          <w:rFonts w:hint="eastAsia" w:ascii="宋体" w:hAnsi="宋体" w:cs="宋体"/>
          <w:b/>
          <w:bCs/>
          <w:color w:val="auto"/>
          <w:szCs w:val="21"/>
          <w:highlight w:val="none"/>
        </w:rPr>
        <w:t>证书的扫描件</w:t>
      </w:r>
      <w:r>
        <w:rPr>
          <w:rFonts w:hint="eastAsia" w:ascii="宋体" w:hAnsi="宋体" w:cs="宋体"/>
          <w:b/>
          <w:bCs/>
          <w:color w:val="auto"/>
          <w:szCs w:val="21"/>
          <w:highlight w:val="none"/>
          <w:lang w:val="en-US" w:eastAsia="zh-CN"/>
        </w:rPr>
        <w:t>及业绩证明材料：合同的扫描件</w:t>
      </w:r>
      <w:r>
        <w:rPr>
          <w:rFonts w:hint="eastAsia" w:ascii="宋体" w:hAnsi="宋体" w:cs="宋体"/>
          <w:b/>
          <w:bCs/>
          <w:color w:val="auto"/>
          <w:szCs w:val="21"/>
          <w:highlight w:val="none"/>
        </w:rPr>
        <w:t>提交项目单位查验。如查验不合格，项目单位有权取消其成交资格。</w:t>
      </w:r>
    </w:p>
    <w:p>
      <w:pPr>
        <w:spacing w:line="420" w:lineRule="exact"/>
        <w:ind w:firstLine="422" w:firstLineChars="200"/>
        <w:rPr>
          <w:rFonts w:hint="default" w:ascii="宋体" w:hAnsi="宋体" w:cs="宋体"/>
          <w:b/>
          <w:bCs/>
          <w:color w:val="auto"/>
          <w:szCs w:val="21"/>
          <w:highlight w:val="none"/>
          <w:lang w:val="en-US" w:eastAsia="zh-CN"/>
        </w:rPr>
      </w:pPr>
    </w:p>
    <w:p>
      <w:pPr>
        <w:spacing w:line="420" w:lineRule="exact"/>
        <w:ind w:firstLine="420" w:firstLineChars="200"/>
        <w:rPr>
          <w:rFonts w:ascii="宋体" w:hAnsi="宋体" w:cs="宋体"/>
          <w:color w:val="auto"/>
          <w:szCs w:val="21"/>
          <w:highlight w:val="none"/>
        </w:rPr>
      </w:pP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p>
    <w:p>
      <w:pPr>
        <w:spacing w:line="360" w:lineRule="auto"/>
        <w:rPr>
          <w:color w:val="auto"/>
          <w:highlight w:val="none"/>
        </w:rPr>
      </w:pPr>
    </w:p>
    <w:sectPr>
      <w:headerReference r:id="rId5" w:type="default"/>
      <w:footerReference r:id="rId6" w:type="default"/>
      <w:pgSz w:w="11906" w:h="16838"/>
      <w:pgMar w:top="1440" w:right="1633" w:bottom="1440" w:left="174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88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35C83"/>
    <w:multiLevelType w:val="singleLevel"/>
    <w:tmpl w:val="E6D35C83"/>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559D0408"/>
    <w:multiLevelType w:val="singleLevel"/>
    <w:tmpl w:val="559D0408"/>
    <w:lvl w:ilvl="0" w:tentative="0">
      <w:start w:val="2"/>
      <w:numFmt w:val="chineseCounting"/>
      <w:suff w:val="nothing"/>
      <w:lvlText w:val="%1、"/>
      <w:lvlJc w:val="left"/>
    </w:lvl>
  </w:abstractNum>
  <w:abstractNum w:abstractNumId="2">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41EBA"/>
    <w:rsid w:val="0004741C"/>
    <w:rsid w:val="000560A4"/>
    <w:rsid w:val="00076D3F"/>
    <w:rsid w:val="000A18DA"/>
    <w:rsid w:val="000A6215"/>
    <w:rsid w:val="000F2D56"/>
    <w:rsid w:val="00101B34"/>
    <w:rsid w:val="00105E90"/>
    <w:rsid w:val="00125E99"/>
    <w:rsid w:val="00132E89"/>
    <w:rsid w:val="00172A27"/>
    <w:rsid w:val="001763A0"/>
    <w:rsid w:val="00197BAA"/>
    <w:rsid w:val="00200346"/>
    <w:rsid w:val="00201E86"/>
    <w:rsid w:val="00223C01"/>
    <w:rsid w:val="00226283"/>
    <w:rsid w:val="002540B5"/>
    <w:rsid w:val="002836C7"/>
    <w:rsid w:val="002C0E68"/>
    <w:rsid w:val="00375172"/>
    <w:rsid w:val="003B3C7F"/>
    <w:rsid w:val="003B3EA4"/>
    <w:rsid w:val="003E4BE4"/>
    <w:rsid w:val="003F5F2A"/>
    <w:rsid w:val="00414230"/>
    <w:rsid w:val="0043455A"/>
    <w:rsid w:val="00475339"/>
    <w:rsid w:val="004C3D86"/>
    <w:rsid w:val="004C6B03"/>
    <w:rsid w:val="005E38D9"/>
    <w:rsid w:val="0063035F"/>
    <w:rsid w:val="006400D3"/>
    <w:rsid w:val="006409AC"/>
    <w:rsid w:val="006452A9"/>
    <w:rsid w:val="00655D79"/>
    <w:rsid w:val="006815E3"/>
    <w:rsid w:val="00684A7F"/>
    <w:rsid w:val="006C69EA"/>
    <w:rsid w:val="006E690B"/>
    <w:rsid w:val="006F5D4B"/>
    <w:rsid w:val="00700282"/>
    <w:rsid w:val="00732E51"/>
    <w:rsid w:val="007376FE"/>
    <w:rsid w:val="0076266D"/>
    <w:rsid w:val="00774C68"/>
    <w:rsid w:val="00775445"/>
    <w:rsid w:val="007B38ED"/>
    <w:rsid w:val="007C433F"/>
    <w:rsid w:val="00821845"/>
    <w:rsid w:val="0083749E"/>
    <w:rsid w:val="00854005"/>
    <w:rsid w:val="008D6E89"/>
    <w:rsid w:val="008E40D2"/>
    <w:rsid w:val="009653CB"/>
    <w:rsid w:val="00984A29"/>
    <w:rsid w:val="009B3219"/>
    <w:rsid w:val="00A00581"/>
    <w:rsid w:val="00A34141"/>
    <w:rsid w:val="00A36DEB"/>
    <w:rsid w:val="00A3747F"/>
    <w:rsid w:val="00A535AB"/>
    <w:rsid w:val="00A74AAB"/>
    <w:rsid w:val="00A86460"/>
    <w:rsid w:val="00B079F4"/>
    <w:rsid w:val="00B63375"/>
    <w:rsid w:val="00B67140"/>
    <w:rsid w:val="00B70E07"/>
    <w:rsid w:val="00B828E3"/>
    <w:rsid w:val="00BC7757"/>
    <w:rsid w:val="00BE2DD5"/>
    <w:rsid w:val="00C03770"/>
    <w:rsid w:val="00C055A5"/>
    <w:rsid w:val="00C101EE"/>
    <w:rsid w:val="00C22D4F"/>
    <w:rsid w:val="00C45725"/>
    <w:rsid w:val="00C67C3F"/>
    <w:rsid w:val="00C82F5B"/>
    <w:rsid w:val="00CB761E"/>
    <w:rsid w:val="00CF4BE0"/>
    <w:rsid w:val="00D31F4E"/>
    <w:rsid w:val="00D53F3C"/>
    <w:rsid w:val="00D67B6E"/>
    <w:rsid w:val="00D709DF"/>
    <w:rsid w:val="00D75B2A"/>
    <w:rsid w:val="00D76A8C"/>
    <w:rsid w:val="00D90D0A"/>
    <w:rsid w:val="00D9787E"/>
    <w:rsid w:val="00DA23E5"/>
    <w:rsid w:val="00E102D2"/>
    <w:rsid w:val="00E11781"/>
    <w:rsid w:val="00E52FA3"/>
    <w:rsid w:val="00E8431E"/>
    <w:rsid w:val="00EA058C"/>
    <w:rsid w:val="00EC137B"/>
    <w:rsid w:val="00F11D05"/>
    <w:rsid w:val="00F25708"/>
    <w:rsid w:val="00F31A6B"/>
    <w:rsid w:val="00F372D8"/>
    <w:rsid w:val="00F70427"/>
    <w:rsid w:val="00FD7CB7"/>
    <w:rsid w:val="011750B1"/>
    <w:rsid w:val="01460DB8"/>
    <w:rsid w:val="01504C56"/>
    <w:rsid w:val="016F2108"/>
    <w:rsid w:val="01EE02BC"/>
    <w:rsid w:val="02593124"/>
    <w:rsid w:val="027B42C1"/>
    <w:rsid w:val="02A62291"/>
    <w:rsid w:val="02D56EF5"/>
    <w:rsid w:val="02DE0E0C"/>
    <w:rsid w:val="03275B40"/>
    <w:rsid w:val="032A2252"/>
    <w:rsid w:val="03493FCF"/>
    <w:rsid w:val="03635F37"/>
    <w:rsid w:val="03CF179A"/>
    <w:rsid w:val="03D33559"/>
    <w:rsid w:val="03D43172"/>
    <w:rsid w:val="04293179"/>
    <w:rsid w:val="045742A1"/>
    <w:rsid w:val="04700898"/>
    <w:rsid w:val="04B4031B"/>
    <w:rsid w:val="04B74F1B"/>
    <w:rsid w:val="04DA5645"/>
    <w:rsid w:val="04EA6DAD"/>
    <w:rsid w:val="051068D2"/>
    <w:rsid w:val="05244DBA"/>
    <w:rsid w:val="057E39BD"/>
    <w:rsid w:val="0589271C"/>
    <w:rsid w:val="05C0029C"/>
    <w:rsid w:val="05EA06E6"/>
    <w:rsid w:val="060E7752"/>
    <w:rsid w:val="069B06E8"/>
    <w:rsid w:val="06BB1B4A"/>
    <w:rsid w:val="06C320C1"/>
    <w:rsid w:val="06F850F2"/>
    <w:rsid w:val="07050DA5"/>
    <w:rsid w:val="07142E90"/>
    <w:rsid w:val="0747071B"/>
    <w:rsid w:val="077D1194"/>
    <w:rsid w:val="07A66E69"/>
    <w:rsid w:val="07AD7D25"/>
    <w:rsid w:val="07B26576"/>
    <w:rsid w:val="07C763C8"/>
    <w:rsid w:val="07DC0503"/>
    <w:rsid w:val="07E0105F"/>
    <w:rsid w:val="07E06C99"/>
    <w:rsid w:val="08212AEB"/>
    <w:rsid w:val="08342E02"/>
    <w:rsid w:val="08455016"/>
    <w:rsid w:val="087C27A3"/>
    <w:rsid w:val="0891753F"/>
    <w:rsid w:val="08AA0601"/>
    <w:rsid w:val="08E23502"/>
    <w:rsid w:val="09061201"/>
    <w:rsid w:val="091D507C"/>
    <w:rsid w:val="096D4E54"/>
    <w:rsid w:val="09A631FF"/>
    <w:rsid w:val="09D51720"/>
    <w:rsid w:val="0A037408"/>
    <w:rsid w:val="0A8F7EA7"/>
    <w:rsid w:val="0AD400E1"/>
    <w:rsid w:val="0ADD5438"/>
    <w:rsid w:val="0AE11922"/>
    <w:rsid w:val="0AF73FD1"/>
    <w:rsid w:val="0B6311F0"/>
    <w:rsid w:val="0B6377A7"/>
    <w:rsid w:val="0BAE46F5"/>
    <w:rsid w:val="0C120997"/>
    <w:rsid w:val="0C1B069E"/>
    <w:rsid w:val="0C3C5A14"/>
    <w:rsid w:val="0C623983"/>
    <w:rsid w:val="0C6C0346"/>
    <w:rsid w:val="0C785DA9"/>
    <w:rsid w:val="0CA532D2"/>
    <w:rsid w:val="0CDB347F"/>
    <w:rsid w:val="0CDD6462"/>
    <w:rsid w:val="0CE42B3D"/>
    <w:rsid w:val="0CFA599D"/>
    <w:rsid w:val="0D0C6DA1"/>
    <w:rsid w:val="0D140B10"/>
    <w:rsid w:val="0D3107AE"/>
    <w:rsid w:val="0D343C7C"/>
    <w:rsid w:val="0D402C48"/>
    <w:rsid w:val="0D931C3F"/>
    <w:rsid w:val="0DB71397"/>
    <w:rsid w:val="0DD05EA7"/>
    <w:rsid w:val="0E25665A"/>
    <w:rsid w:val="0E336065"/>
    <w:rsid w:val="0E664FCA"/>
    <w:rsid w:val="0E690DB9"/>
    <w:rsid w:val="0EA11B33"/>
    <w:rsid w:val="0ED1121C"/>
    <w:rsid w:val="0ED45889"/>
    <w:rsid w:val="0ED85D2E"/>
    <w:rsid w:val="0EDB32C2"/>
    <w:rsid w:val="0F066FA9"/>
    <w:rsid w:val="0F0818DF"/>
    <w:rsid w:val="0F2C08A0"/>
    <w:rsid w:val="0F694D72"/>
    <w:rsid w:val="0F906171"/>
    <w:rsid w:val="0FD37EEC"/>
    <w:rsid w:val="0FE10DAC"/>
    <w:rsid w:val="101177FF"/>
    <w:rsid w:val="10150A56"/>
    <w:rsid w:val="10257AA3"/>
    <w:rsid w:val="102B52CD"/>
    <w:rsid w:val="1035492C"/>
    <w:rsid w:val="106861F8"/>
    <w:rsid w:val="108C5AAE"/>
    <w:rsid w:val="1093037D"/>
    <w:rsid w:val="10DB57E0"/>
    <w:rsid w:val="10FC25BE"/>
    <w:rsid w:val="10FC5634"/>
    <w:rsid w:val="11842FCD"/>
    <w:rsid w:val="11AA3420"/>
    <w:rsid w:val="11BF1381"/>
    <w:rsid w:val="11C01325"/>
    <w:rsid w:val="11FD025B"/>
    <w:rsid w:val="126202BC"/>
    <w:rsid w:val="127C4C4A"/>
    <w:rsid w:val="128A2476"/>
    <w:rsid w:val="1290031C"/>
    <w:rsid w:val="129C0FBA"/>
    <w:rsid w:val="12AB2A46"/>
    <w:rsid w:val="12AC4F33"/>
    <w:rsid w:val="12DE0B53"/>
    <w:rsid w:val="12E003BD"/>
    <w:rsid w:val="12F279A0"/>
    <w:rsid w:val="12F746C9"/>
    <w:rsid w:val="136E2EAB"/>
    <w:rsid w:val="1399559C"/>
    <w:rsid w:val="13D714C7"/>
    <w:rsid w:val="140E535D"/>
    <w:rsid w:val="142E6D18"/>
    <w:rsid w:val="14457F20"/>
    <w:rsid w:val="1490180A"/>
    <w:rsid w:val="14B21208"/>
    <w:rsid w:val="14BC731E"/>
    <w:rsid w:val="14BF1D55"/>
    <w:rsid w:val="14C1101B"/>
    <w:rsid w:val="14DC78A7"/>
    <w:rsid w:val="14E804E7"/>
    <w:rsid w:val="14F53526"/>
    <w:rsid w:val="14F93417"/>
    <w:rsid w:val="152D6194"/>
    <w:rsid w:val="15355657"/>
    <w:rsid w:val="15396F94"/>
    <w:rsid w:val="15451DDD"/>
    <w:rsid w:val="15544C12"/>
    <w:rsid w:val="155F2D60"/>
    <w:rsid w:val="157224A6"/>
    <w:rsid w:val="15932BF8"/>
    <w:rsid w:val="15A413C5"/>
    <w:rsid w:val="15D02591"/>
    <w:rsid w:val="15D10125"/>
    <w:rsid w:val="164838A4"/>
    <w:rsid w:val="16693C81"/>
    <w:rsid w:val="16782814"/>
    <w:rsid w:val="168360FC"/>
    <w:rsid w:val="168C679C"/>
    <w:rsid w:val="1692286A"/>
    <w:rsid w:val="169C79E7"/>
    <w:rsid w:val="16B821B5"/>
    <w:rsid w:val="16C049F0"/>
    <w:rsid w:val="16C8153A"/>
    <w:rsid w:val="16FE1553"/>
    <w:rsid w:val="175A0A1A"/>
    <w:rsid w:val="178C784F"/>
    <w:rsid w:val="179822AD"/>
    <w:rsid w:val="17BF2C1A"/>
    <w:rsid w:val="17C50CE0"/>
    <w:rsid w:val="181141D7"/>
    <w:rsid w:val="181734A9"/>
    <w:rsid w:val="18706A1A"/>
    <w:rsid w:val="1908740B"/>
    <w:rsid w:val="191F65CE"/>
    <w:rsid w:val="196F2AB4"/>
    <w:rsid w:val="198B30B6"/>
    <w:rsid w:val="198D5BC7"/>
    <w:rsid w:val="19A146C1"/>
    <w:rsid w:val="19A36C22"/>
    <w:rsid w:val="19B66E06"/>
    <w:rsid w:val="19B92E47"/>
    <w:rsid w:val="19CF7D1D"/>
    <w:rsid w:val="1A094F54"/>
    <w:rsid w:val="1A1767F8"/>
    <w:rsid w:val="1A1C6508"/>
    <w:rsid w:val="1A9C0905"/>
    <w:rsid w:val="1AF840A8"/>
    <w:rsid w:val="1B294BC4"/>
    <w:rsid w:val="1B2C25A0"/>
    <w:rsid w:val="1B447790"/>
    <w:rsid w:val="1B7963BB"/>
    <w:rsid w:val="1BB05AD7"/>
    <w:rsid w:val="1BF71CA7"/>
    <w:rsid w:val="1BF8447F"/>
    <w:rsid w:val="1BFD1705"/>
    <w:rsid w:val="1C0E6C0E"/>
    <w:rsid w:val="1C6A582A"/>
    <w:rsid w:val="1C71226F"/>
    <w:rsid w:val="1C7865F4"/>
    <w:rsid w:val="1C8B27CB"/>
    <w:rsid w:val="1C991D7C"/>
    <w:rsid w:val="1CA218C3"/>
    <w:rsid w:val="1CD05846"/>
    <w:rsid w:val="1D971514"/>
    <w:rsid w:val="1DA938BE"/>
    <w:rsid w:val="1DCC097B"/>
    <w:rsid w:val="1DCF055E"/>
    <w:rsid w:val="1DD234D8"/>
    <w:rsid w:val="1E0A6A74"/>
    <w:rsid w:val="1E0C16EA"/>
    <w:rsid w:val="1E0D2636"/>
    <w:rsid w:val="1E2173A5"/>
    <w:rsid w:val="1E774BC1"/>
    <w:rsid w:val="1E983F27"/>
    <w:rsid w:val="1EB90189"/>
    <w:rsid w:val="1EC53EC1"/>
    <w:rsid w:val="1EE12B77"/>
    <w:rsid w:val="1EEE524A"/>
    <w:rsid w:val="1EFA695D"/>
    <w:rsid w:val="1F054E47"/>
    <w:rsid w:val="1F090555"/>
    <w:rsid w:val="1F3F5AEF"/>
    <w:rsid w:val="1F751E58"/>
    <w:rsid w:val="1F973235"/>
    <w:rsid w:val="1FB621F4"/>
    <w:rsid w:val="1FE04BDC"/>
    <w:rsid w:val="1FFB4F84"/>
    <w:rsid w:val="20110680"/>
    <w:rsid w:val="20415459"/>
    <w:rsid w:val="204C2272"/>
    <w:rsid w:val="20571397"/>
    <w:rsid w:val="20650C25"/>
    <w:rsid w:val="20736426"/>
    <w:rsid w:val="20837822"/>
    <w:rsid w:val="20840ABE"/>
    <w:rsid w:val="209423EB"/>
    <w:rsid w:val="20B33698"/>
    <w:rsid w:val="21327CE1"/>
    <w:rsid w:val="21736CDD"/>
    <w:rsid w:val="21A13B19"/>
    <w:rsid w:val="21A659B2"/>
    <w:rsid w:val="21BE7829"/>
    <w:rsid w:val="21BF6A73"/>
    <w:rsid w:val="21D37775"/>
    <w:rsid w:val="21DA2B96"/>
    <w:rsid w:val="21E04FA5"/>
    <w:rsid w:val="221548E5"/>
    <w:rsid w:val="224376A4"/>
    <w:rsid w:val="225B49EE"/>
    <w:rsid w:val="225B59C0"/>
    <w:rsid w:val="22667A0C"/>
    <w:rsid w:val="22771B17"/>
    <w:rsid w:val="22873A29"/>
    <w:rsid w:val="228A3B8E"/>
    <w:rsid w:val="228E2802"/>
    <w:rsid w:val="230A1D1C"/>
    <w:rsid w:val="233A34EF"/>
    <w:rsid w:val="234E2439"/>
    <w:rsid w:val="237D6BE6"/>
    <w:rsid w:val="23A01B1A"/>
    <w:rsid w:val="23B62F38"/>
    <w:rsid w:val="23F328EC"/>
    <w:rsid w:val="24044CAF"/>
    <w:rsid w:val="2409079D"/>
    <w:rsid w:val="240B4E26"/>
    <w:rsid w:val="24174940"/>
    <w:rsid w:val="24561911"/>
    <w:rsid w:val="249A4524"/>
    <w:rsid w:val="24BF40DC"/>
    <w:rsid w:val="24E64E70"/>
    <w:rsid w:val="25145992"/>
    <w:rsid w:val="255D5510"/>
    <w:rsid w:val="25826736"/>
    <w:rsid w:val="25894F72"/>
    <w:rsid w:val="25A65BB7"/>
    <w:rsid w:val="25B54195"/>
    <w:rsid w:val="25C12DB2"/>
    <w:rsid w:val="25C64C4B"/>
    <w:rsid w:val="263211BF"/>
    <w:rsid w:val="26681488"/>
    <w:rsid w:val="26B84D9D"/>
    <w:rsid w:val="26EB2E9A"/>
    <w:rsid w:val="272F70C4"/>
    <w:rsid w:val="274F26DB"/>
    <w:rsid w:val="276D3879"/>
    <w:rsid w:val="27765C89"/>
    <w:rsid w:val="277B7BE6"/>
    <w:rsid w:val="278C73F8"/>
    <w:rsid w:val="279C7F86"/>
    <w:rsid w:val="27A113F0"/>
    <w:rsid w:val="27CF487E"/>
    <w:rsid w:val="27D61D54"/>
    <w:rsid w:val="28064601"/>
    <w:rsid w:val="2814339E"/>
    <w:rsid w:val="2822717C"/>
    <w:rsid w:val="28457545"/>
    <w:rsid w:val="286B3CE0"/>
    <w:rsid w:val="28D40A2A"/>
    <w:rsid w:val="28DE1ED5"/>
    <w:rsid w:val="29010A09"/>
    <w:rsid w:val="292B77EB"/>
    <w:rsid w:val="29AA5260"/>
    <w:rsid w:val="29BC6AA3"/>
    <w:rsid w:val="29C51FEF"/>
    <w:rsid w:val="29FA630F"/>
    <w:rsid w:val="2A047719"/>
    <w:rsid w:val="2A1A45BD"/>
    <w:rsid w:val="2A8313B8"/>
    <w:rsid w:val="2A9469B3"/>
    <w:rsid w:val="2AC802C3"/>
    <w:rsid w:val="2AD66AF5"/>
    <w:rsid w:val="2AD75808"/>
    <w:rsid w:val="2B143C6F"/>
    <w:rsid w:val="2B2160A9"/>
    <w:rsid w:val="2B295EEB"/>
    <w:rsid w:val="2B4A1AA4"/>
    <w:rsid w:val="2B5771E8"/>
    <w:rsid w:val="2B5843F6"/>
    <w:rsid w:val="2B9007D0"/>
    <w:rsid w:val="2B9029B8"/>
    <w:rsid w:val="2B957261"/>
    <w:rsid w:val="2BB045BC"/>
    <w:rsid w:val="2BD55811"/>
    <w:rsid w:val="2BE63282"/>
    <w:rsid w:val="2BF879E0"/>
    <w:rsid w:val="2BFC79B7"/>
    <w:rsid w:val="2C1A69D6"/>
    <w:rsid w:val="2C201C02"/>
    <w:rsid w:val="2C3F0EDD"/>
    <w:rsid w:val="2C494CE1"/>
    <w:rsid w:val="2C633AE6"/>
    <w:rsid w:val="2C702F1A"/>
    <w:rsid w:val="2CAC5859"/>
    <w:rsid w:val="2CBD0470"/>
    <w:rsid w:val="2CC014E7"/>
    <w:rsid w:val="2CFA3055"/>
    <w:rsid w:val="2D005228"/>
    <w:rsid w:val="2D4E15F6"/>
    <w:rsid w:val="2D53373B"/>
    <w:rsid w:val="2D840838"/>
    <w:rsid w:val="2DAA682A"/>
    <w:rsid w:val="2DB463C6"/>
    <w:rsid w:val="2DDE2449"/>
    <w:rsid w:val="2DE81100"/>
    <w:rsid w:val="2E713A21"/>
    <w:rsid w:val="2E9F2B09"/>
    <w:rsid w:val="2F013C21"/>
    <w:rsid w:val="2F244A53"/>
    <w:rsid w:val="2F256E2E"/>
    <w:rsid w:val="2F5061DA"/>
    <w:rsid w:val="2FA176CF"/>
    <w:rsid w:val="2FF40230"/>
    <w:rsid w:val="2FF72039"/>
    <w:rsid w:val="300A0C74"/>
    <w:rsid w:val="300B06B8"/>
    <w:rsid w:val="300F4376"/>
    <w:rsid w:val="301601A6"/>
    <w:rsid w:val="302B2BAC"/>
    <w:rsid w:val="302D7F4C"/>
    <w:rsid w:val="30363E27"/>
    <w:rsid w:val="30711881"/>
    <w:rsid w:val="308E41E1"/>
    <w:rsid w:val="309D2676"/>
    <w:rsid w:val="30CC0D7C"/>
    <w:rsid w:val="30DA51A6"/>
    <w:rsid w:val="30F24FAF"/>
    <w:rsid w:val="3102072B"/>
    <w:rsid w:val="310F6077"/>
    <w:rsid w:val="3112096E"/>
    <w:rsid w:val="3148533C"/>
    <w:rsid w:val="318F6759"/>
    <w:rsid w:val="31B34C04"/>
    <w:rsid w:val="31BC38E5"/>
    <w:rsid w:val="31D709BD"/>
    <w:rsid w:val="31F721C2"/>
    <w:rsid w:val="322275F1"/>
    <w:rsid w:val="322F655F"/>
    <w:rsid w:val="324D086F"/>
    <w:rsid w:val="324D5449"/>
    <w:rsid w:val="32594B63"/>
    <w:rsid w:val="327A2572"/>
    <w:rsid w:val="327D5078"/>
    <w:rsid w:val="32A24A6F"/>
    <w:rsid w:val="32B5528A"/>
    <w:rsid w:val="32BD42EC"/>
    <w:rsid w:val="33411EE7"/>
    <w:rsid w:val="3345432F"/>
    <w:rsid w:val="33480AAD"/>
    <w:rsid w:val="33802506"/>
    <w:rsid w:val="3382482A"/>
    <w:rsid w:val="33883A2A"/>
    <w:rsid w:val="339B2BCC"/>
    <w:rsid w:val="33BF6AEA"/>
    <w:rsid w:val="33EB26DC"/>
    <w:rsid w:val="33F73747"/>
    <w:rsid w:val="34031C64"/>
    <w:rsid w:val="341E1058"/>
    <w:rsid w:val="347331DD"/>
    <w:rsid w:val="34AE4F4F"/>
    <w:rsid w:val="34F211E2"/>
    <w:rsid w:val="35150A2C"/>
    <w:rsid w:val="35181770"/>
    <w:rsid w:val="351C23D8"/>
    <w:rsid w:val="359F33F0"/>
    <w:rsid w:val="360C10F1"/>
    <w:rsid w:val="3642278C"/>
    <w:rsid w:val="36472976"/>
    <w:rsid w:val="36521CA0"/>
    <w:rsid w:val="36757704"/>
    <w:rsid w:val="36BE3BFA"/>
    <w:rsid w:val="36C154F4"/>
    <w:rsid w:val="36DF296C"/>
    <w:rsid w:val="36E33632"/>
    <w:rsid w:val="370F0D1F"/>
    <w:rsid w:val="373C3F12"/>
    <w:rsid w:val="374531D3"/>
    <w:rsid w:val="37B713B3"/>
    <w:rsid w:val="37BB437F"/>
    <w:rsid w:val="37EE5354"/>
    <w:rsid w:val="38157E0F"/>
    <w:rsid w:val="382A4BD8"/>
    <w:rsid w:val="38324B07"/>
    <w:rsid w:val="38444A10"/>
    <w:rsid w:val="384C5C79"/>
    <w:rsid w:val="38545D10"/>
    <w:rsid w:val="386E1070"/>
    <w:rsid w:val="386F1EEF"/>
    <w:rsid w:val="388A3480"/>
    <w:rsid w:val="389906B0"/>
    <w:rsid w:val="38BA6EB3"/>
    <w:rsid w:val="38D84009"/>
    <w:rsid w:val="38F8669B"/>
    <w:rsid w:val="393663F1"/>
    <w:rsid w:val="398E275D"/>
    <w:rsid w:val="39A653D5"/>
    <w:rsid w:val="39AC4B2D"/>
    <w:rsid w:val="39B5177A"/>
    <w:rsid w:val="39DC2A06"/>
    <w:rsid w:val="3A0922C3"/>
    <w:rsid w:val="3A27739B"/>
    <w:rsid w:val="3AA056F2"/>
    <w:rsid w:val="3AA56888"/>
    <w:rsid w:val="3ABD4C69"/>
    <w:rsid w:val="3B18541B"/>
    <w:rsid w:val="3B32781D"/>
    <w:rsid w:val="3B563B4D"/>
    <w:rsid w:val="3B5E3D82"/>
    <w:rsid w:val="3B6A45FC"/>
    <w:rsid w:val="3BD31747"/>
    <w:rsid w:val="3BEA19C7"/>
    <w:rsid w:val="3C030BB3"/>
    <w:rsid w:val="3C1D7789"/>
    <w:rsid w:val="3C316ED1"/>
    <w:rsid w:val="3C3224A0"/>
    <w:rsid w:val="3C5721F0"/>
    <w:rsid w:val="3C5B36F3"/>
    <w:rsid w:val="3C755575"/>
    <w:rsid w:val="3CDD16AB"/>
    <w:rsid w:val="3CE416E1"/>
    <w:rsid w:val="3D031C73"/>
    <w:rsid w:val="3D0657A9"/>
    <w:rsid w:val="3D2047EE"/>
    <w:rsid w:val="3D2D015D"/>
    <w:rsid w:val="3D624459"/>
    <w:rsid w:val="3D806CE6"/>
    <w:rsid w:val="3DB56ADF"/>
    <w:rsid w:val="3DC3654D"/>
    <w:rsid w:val="3DC92CFC"/>
    <w:rsid w:val="3DF07273"/>
    <w:rsid w:val="3E143EE1"/>
    <w:rsid w:val="3E35213F"/>
    <w:rsid w:val="3E530BA0"/>
    <w:rsid w:val="3E5500EC"/>
    <w:rsid w:val="3E5C591E"/>
    <w:rsid w:val="3E704F26"/>
    <w:rsid w:val="3EDA5B54"/>
    <w:rsid w:val="3F201045"/>
    <w:rsid w:val="3F2115F4"/>
    <w:rsid w:val="3F8A47DF"/>
    <w:rsid w:val="3FA4757D"/>
    <w:rsid w:val="3FAF6D3A"/>
    <w:rsid w:val="3FE34E9C"/>
    <w:rsid w:val="3FE532FD"/>
    <w:rsid w:val="400334C6"/>
    <w:rsid w:val="401E204E"/>
    <w:rsid w:val="40282310"/>
    <w:rsid w:val="40687B4F"/>
    <w:rsid w:val="407348B3"/>
    <w:rsid w:val="407D1836"/>
    <w:rsid w:val="40C119E4"/>
    <w:rsid w:val="40DF6334"/>
    <w:rsid w:val="41157273"/>
    <w:rsid w:val="4124442C"/>
    <w:rsid w:val="41325B51"/>
    <w:rsid w:val="413428FE"/>
    <w:rsid w:val="41374315"/>
    <w:rsid w:val="41612798"/>
    <w:rsid w:val="416D1135"/>
    <w:rsid w:val="419C778C"/>
    <w:rsid w:val="41D50473"/>
    <w:rsid w:val="41E2677D"/>
    <w:rsid w:val="42171AA0"/>
    <w:rsid w:val="42392249"/>
    <w:rsid w:val="424C45BF"/>
    <w:rsid w:val="428919AC"/>
    <w:rsid w:val="428C3D1E"/>
    <w:rsid w:val="42A761F7"/>
    <w:rsid w:val="42E95CEF"/>
    <w:rsid w:val="42EC5B04"/>
    <w:rsid w:val="42F025B9"/>
    <w:rsid w:val="42FB79E7"/>
    <w:rsid w:val="43234C5C"/>
    <w:rsid w:val="432A21DD"/>
    <w:rsid w:val="436B43EE"/>
    <w:rsid w:val="43A23690"/>
    <w:rsid w:val="43A236F5"/>
    <w:rsid w:val="43AB005A"/>
    <w:rsid w:val="43AC7FE8"/>
    <w:rsid w:val="43B20CEA"/>
    <w:rsid w:val="43F436F8"/>
    <w:rsid w:val="441C5367"/>
    <w:rsid w:val="44217E10"/>
    <w:rsid w:val="44314ECB"/>
    <w:rsid w:val="447972B3"/>
    <w:rsid w:val="44832151"/>
    <w:rsid w:val="44B5463B"/>
    <w:rsid w:val="44DC5200"/>
    <w:rsid w:val="44E84CF1"/>
    <w:rsid w:val="44FC5678"/>
    <w:rsid w:val="45136AA9"/>
    <w:rsid w:val="453A6BEB"/>
    <w:rsid w:val="453C7985"/>
    <w:rsid w:val="45665BEA"/>
    <w:rsid w:val="4596051C"/>
    <w:rsid w:val="45A6154C"/>
    <w:rsid w:val="45CC27DE"/>
    <w:rsid w:val="461C597A"/>
    <w:rsid w:val="462A4554"/>
    <w:rsid w:val="463210D0"/>
    <w:rsid w:val="46496788"/>
    <w:rsid w:val="46496942"/>
    <w:rsid w:val="46637660"/>
    <w:rsid w:val="46720ACF"/>
    <w:rsid w:val="469519CD"/>
    <w:rsid w:val="46D367DB"/>
    <w:rsid w:val="46F618BC"/>
    <w:rsid w:val="471D48CC"/>
    <w:rsid w:val="473F77E1"/>
    <w:rsid w:val="47523062"/>
    <w:rsid w:val="475401E0"/>
    <w:rsid w:val="4762114E"/>
    <w:rsid w:val="477A0EA6"/>
    <w:rsid w:val="477B1D5D"/>
    <w:rsid w:val="47AA5099"/>
    <w:rsid w:val="47CF2A7F"/>
    <w:rsid w:val="47F05C24"/>
    <w:rsid w:val="48146211"/>
    <w:rsid w:val="483671E0"/>
    <w:rsid w:val="48510E92"/>
    <w:rsid w:val="485827BF"/>
    <w:rsid w:val="48CD706C"/>
    <w:rsid w:val="48E0726E"/>
    <w:rsid w:val="48F717DB"/>
    <w:rsid w:val="494D10D7"/>
    <w:rsid w:val="49BA6DD7"/>
    <w:rsid w:val="4A276DC7"/>
    <w:rsid w:val="4A28348E"/>
    <w:rsid w:val="4A287A73"/>
    <w:rsid w:val="4A42220F"/>
    <w:rsid w:val="4A4C0E65"/>
    <w:rsid w:val="4A9A5117"/>
    <w:rsid w:val="4AC62A9D"/>
    <w:rsid w:val="4AD077F3"/>
    <w:rsid w:val="4B051D81"/>
    <w:rsid w:val="4B0B129D"/>
    <w:rsid w:val="4B48071D"/>
    <w:rsid w:val="4B495BA0"/>
    <w:rsid w:val="4B663938"/>
    <w:rsid w:val="4BB31D82"/>
    <w:rsid w:val="4C2A78B1"/>
    <w:rsid w:val="4C2C208C"/>
    <w:rsid w:val="4C2D7D82"/>
    <w:rsid w:val="4C583A7F"/>
    <w:rsid w:val="4C856040"/>
    <w:rsid w:val="4C8B3E58"/>
    <w:rsid w:val="4CD001D9"/>
    <w:rsid w:val="4CE910C2"/>
    <w:rsid w:val="4D020701"/>
    <w:rsid w:val="4D043409"/>
    <w:rsid w:val="4D3E7090"/>
    <w:rsid w:val="4D567870"/>
    <w:rsid w:val="4D607F7E"/>
    <w:rsid w:val="4D784340"/>
    <w:rsid w:val="4D7E765F"/>
    <w:rsid w:val="4D9561CA"/>
    <w:rsid w:val="4DCA387D"/>
    <w:rsid w:val="4DCE7F5C"/>
    <w:rsid w:val="4DF522F5"/>
    <w:rsid w:val="4E2D61A7"/>
    <w:rsid w:val="4E4157A8"/>
    <w:rsid w:val="4E696706"/>
    <w:rsid w:val="4E80325F"/>
    <w:rsid w:val="4E84261F"/>
    <w:rsid w:val="4EA548C6"/>
    <w:rsid w:val="4ED11A10"/>
    <w:rsid w:val="4EE90405"/>
    <w:rsid w:val="4EEA2AD2"/>
    <w:rsid w:val="4F062931"/>
    <w:rsid w:val="4F6030FB"/>
    <w:rsid w:val="4FAB1C62"/>
    <w:rsid w:val="4FD233BF"/>
    <w:rsid w:val="4FD35881"/>
    <w:rsid w:val="4FD86DCF"/>
    <w:rsid w:val="4FDD7D48"/>
    <w:rsid w:val="4FF940D4"/>
    <w:rsid w:val="501F3058"/>
    <w:rsid w:val="502A22A8"/>
    <w:rsid w:val="50526B81"/>
    <w:rsid w:val="506A74C9"/>
    <w:rsid w:val="506E0123"/>
    <w:rsid w:val="50B44C3C"/>
    <w:rsid w:val="510465A9"/>
    <w:rsid w:val="51205C1E"/>
    <w:rsid w:val="515B23B2"/>
    <w:rsid w:val="517D6E8D"/>
    <w:rsid w:val="51A86537"/>
    <w:rsid w:val="51BA1008"/>
    <w:rsid w:val="51C14D64"/>
    <w:rsid w:val="51F6353C"/>
    <w:rsid w:val="51FE096C"/>
    <w:rsid w:val="522358A1"/>
    <w:rsid w:val="524163F9"/>
    <w:rsid w:val="525C3108"/>
    <w:rsid w:val="525D1F49"/>
    <w:rsid w:val="528C0EAB"/>
    <w:rsid w:val="5299285F"/>
    <w:rsid w:val="52E3404B"/>
    <w:rsid w:val="52ED0DE3"/>
    <w:rsid w:val="52F730A0"/>
    <w:rsid w:val="52FE7F8D"/>
    <w:rsid w:val="530F48F4"/>
    <w:rsid w:val="53197E1B"/>
    <w:rsid w:val="533F78C2"/>
    <w:rsid w:val="53407165"/>
    <w:rsid w:val="5343680B"/>
    <w:rsid w:val="536201BC"/>
    <w:rsid w:val="537B18E7"/>
    <w:rsid w:val="53896D44"/>
    <w:rsid w:val="538D359A"/>
    <w:rsid w:val="53981898"/>
    <w:rsid w:val="53A2346D"/>
    <w:rsid w:val="53A5346C"/>
    <w:rsid w:val="53BD333F"/>
    <w:rsid w:val="53BE4257"/>
    <w:rsid w:val="53C71634"/>
    <w:rsid w:val="53EA1D31"/>
    <w:rsid w:val="53EC0FB2"/>
    <w:rsid w:val="53F53A6B"/>
    <w:rsid w:val="543F6F29"/>
    <w:rsid w:val="54745318"/>
    <w:rsid w:val="54755FE8"/>
    <w:rsid w:val="54B040DF"/>
    <w:rsid w:val="54D4090A"/>
    <w:rsid w:val="54E14F30"/>
    <w:rsid w:val="54E814A2"/>
    <w:rsid w:val="54F61FA4"/>
    <w:rsid w:val="54F73B0C"/>
    <w:rsid w:val="55183DB3"/>
    <w:rsid w:val="55432EDA"/>
    <w:rsid w:val="554715AF"/>
    <w:rsid w:val="554973CD"/>
    <w:rsid w:val="55497A54"/>
    <w:rsid w:val="55655F97"/>
    <w:rsid w:val="556C008D"/>
    <w:rsid w:val="55992D23"/>
    <w:rsid w:val="55A67068"/>
    <w:rsid w:val="55C13E58"/>
    <w:rsid w:val="55D60F7E"/>
    <w:rsid w:val="55DD4FFF"/>
    <w:rsid w:val="561562A3"/>
    <w:rsid w:val="562543F0"/>
    <w:rsid w:val="5641628A"/>
    <w:rsid w:val="565A592C"/>
    <w:rsid w:val="566B7710"/>
    <w:rsid w:val="56786C15"/>
    <w:rsid w:val="56990264"/>
    <w:rsid w:val="56A0770C"/>
    <w:rsid w:val="56AC32BE"/>
    <w:rsid w:val="57030FDB"/>
    <w:rsid w:val="570A698A"/>
    <w:rsid w:val="57192CB5"/>
    <w:rsid w:val="574709F2"/>
    <w:rsid w:val="57606A53"/>
    <w:rsid w:val="57625061"/>
    <w:rsid w:val="57763155"/>
    <w:rsid w:val="577B700D"/>
    <w:rsid w:val="57B06E9B"/>
    <w:rsid w:val="57B22910"/>
    <w:rsid w:val="57D653DA"/>
    <w:rsid w:val="57DA5BCA"/>
    <w:rsid w:val="57EB0615"/>
    <w:rsid w:val="57FD1A0B"/>
    <w:rsid w:val="58376002"/>
    <w:rsid w:val="584D0657"/>
    <w:rsid w:val="584D4AC9"/>
    <w:rsid w:val="585011A1"/>
    <w:rsid w:val="58E157FD"/>
    <w:rsid w:val="58E808F1"/>
    <w:rsid w:val="58FD5956"/>
    <w:rsid w:val="59085A26"/>
    <w:rsid w:val="59416350"/>
    <w:rsid w:val="59806172"/>
    <w:rsid w:val="59CE155A"/>
    <w:rsid w:val="59D34EB6"/>
    <w:rsid w:val="5A6B7F93"/>
    <w:rsid w:val="5A78005C"/>
    <w:rsid w:val="5A966A86"/>
    <w:rsid w:val="5AC011F4"/>
    <w:rsid w:val="5AE605F2"/>
    <w:rsid w:val="5B344132"/>
    <w:rsid w:val="5B5D02A3"/>
    <w:rsid w:val="5B784847"/>
    <w:rsid w:val="5B906564"/>
    <w:rsid w:val="5BCF72D8"/>
    <w:rsid w:val="5BEA449E"/>
    <w:rsid w:val="5C142F3C"/>
    <w:rsid w:val="5C1E7D2F"/>
    <w:rsid w:val="5C22268C"/>
    <w:rsid w:val="5C3E616C"/>
    <w:rsid w:val="5C433A53"/>
    <w:rsid w:val="5CC42BB4"/>
    <w:rsid w:val="5CC5547B"/>
    <w:rsid w:val="5CE041B4"/>
    <w:rsid w:val="5D061A7C"/>
    <w:rsid w:val="5D1F5D80"/>
    <w:rsid w:val="5D4C0789"/>
    <w:rsid w:val="5D4E15A6"/>
    <w:rsid w:val="5D5554D7"/>
    <w:rsid w:val="5D5A13D3"/>
    <w:rsid w:val="5D8B6929"/>
    <w:rsid w:val="5DA14CA4"/>
    <w:rsid w:val="5DBD67B6"/>
    <w:rsid w:val="5DF01DEB"/>
    <w:rsid w:val="5DF81DBF"/>
    <w:rsid w:val="5DFA28B5"/>
    <w:rsid w:val="5E5B1FEF"/>
    <w:rsid w:val="5E6D6713"/>
    <w:rsid w:val="5E763FB7"/>
    <w:rsid w:val="5EB46952"/>
    <w:rsid w:val="5EBA02EC"/>
    <w:rsid w:val="5EEA20AC"/>
    <w:rsid w:val="5F21609C"/>
    <w:rsid w:val="5F341E2B"/>
    <w:rsid w:val="5F3D35B6"/>
    <w:rsid w:val="5F851089"/>
    <w:rsid w:val="5F862B65"/>
    <w:rsid w:val="5F977EC2"/>
    <w:rsid w:val="5FB43BCC"/>
    <w:rsid w:val="5FCC5339"/>
    <w:rsid w:val="60297087"/>
    <w:rsid w:val="60894AE3"/>
    <w:rsid w:val="60C118B5"/>
    <w:rsid w:val="60E125F2"/>
    <w:rsid w:val="60E13A24"/>
    <w:rsid w:val="60EE40E7"/>
    <w:rsid w:val="60FC668F"/>
    <w:rsid w:val="61156462"/>
    <w:rsid w:val="61265FF6"/>
    <w:rsid w:val="61C6117D"/>
    <w:rsid w:val="61DE7810"/>
    <w:rsid w:val="61F33FDF"/>
    <w:rsid w:val="620B1357"/>
    <w:rsid w:val="620E0632"/>
    <w:rsid w:val="62202396"/>
    <w:rsid w:val="62206ADF"/>
    <w:rsid w:val="62276202"/>
    <w:rsid w:val="628E2791"/>
    <w:rsid w:val="62D7353C"/>
    <w:rsid w:val="62E54458"/>
    <w:rsid w:val="63163A3E"/>
    <w:rsid w:val="632B5332"/>
    <w:rsid w:val="6344777D"/>
    <w:rsid w:val="63765AD7"/>
    <w:rsid w:val="63972361"/>
    <w:rsid w:val="63C41057"/>
    <w:rsid w:val="63CB6E24"/>
    <w:rsid w:val="63FA6EBC"/>
    <w:rsid w:val="64133969"/>
    <w:rsid w:val="644707A1"/>
    <w:rsid w:val="644D170D"/>
    <w:rsid w:val="64A00549"/>
    <w:rsid w:val="64A922FF"/>
    <w:rsid w:val="64D665C0"/>
    <w:rsid w:val="64DA04B2"/>
    <w:rsid w:val="64E831B8"/>
    <w:rsid w:val="64EB1519"/>
    <w:rsid w:val="64F85710"/>
    <w:rsid w:val="65067AAD"/>
    <w:rsid w:val="65171CAC"/>
    <w:rsid w:val="652D6DFB"/>
    <w:rsid w:val="653F415E"/>
    <w:rsid w:val="65486349"/>
    <w:rsid w:val="65921DDB"/>
    <w:rsid w:val="65965F8F"/>
    <w:rsid w:val="65A00E66"/>
    <w:rsid w:val="663E62B8"/>
    <w:rsid w:val="667C4500"/>
    <w:rsid w:val="66D177AE"/>
    <w:rsid w:val="671B5754"/>
    <w:rsid w:val="673B2E3E"/>
    <w:rsid w:val="67551A3F"/>
    <w:rsid w:val="6757628C"/>
    <w:rsid w:val="676B002E"/>
    <w:rsid w:val="67780823"/>
    <w:rsid w:val="67D31EFE"/>
    <w:rsid w:val="67D839B8"/>
    <w:rsid w:val="67E83B78"/>
    <w:rsid w:val="67FE525E"/>
    <w:rsid w:val="68014CBD"/>
    <w:rsid w:val="683E1A6D"/>
    <w:rsid w:val="686542D6"/>
    <w:rsid w:val="68703BF0"/>
    <w:rsid w:val="6874714E"/>
    <w:rsid w:val="68977B5A"/>
    <w:rsid w:val="68A11CA3"/>
    <w:rsid w:val="68AB2308"/>
    <w:rsid w:val="68B509E2"/>
    <w:rsid w:val="68CF26E4"/>
    <w:rsid w:val="690A7BA1"/>
    <w:rsid w:val="69474951"/>
    <w:rsid w:val="694D1D02"/>
    <w:rsid w:val="698B4436"/>
    <w:rsid w:val="699316C5"/>
    <w:rsid w:val="69A52C16"/>
    <w:rsid w:val="69A54132"/>
    <w:rsid w:val="69A750A6"/>
    <w:rsid w:val="69A75BFA"/>
    <w:rsid w:val="69B8466B"/>
    <w:rsid w:val="69BD499B"/>
    <w:rsid w:val="69C80FD4"/>
    <w:rsid w:val="69C86213"/>
    <w:rsid w:val="69CA607F"/>
    <w:rsid w:val="6A533666"/>
    <w:rsid w:val="6A58705A"/>
    <w:rsid w:val="6A5E03C0"/>
    <w:rsid w:val="6A883473"/>
    <w:rsid w:val="6A8860DB"/>
    <w:rsid w:val="6A894613"/>
    <w:rsid w:val="6ABE0C43"/>
    <w:rsid w:val="6AE96A85"/>
    <w:rsid w:val="6B2A37BE"/>
    <w:rsid w:val="6B386503"/>
    <w:rsid w:val="6B71151D"/>
    <w:rsid w:val="6BBB0E3A"/>
    <w:rsid w:val="6BED0CA6"/>
    <w:rsid w:val="6BEF2518"/>
    <w:rsid w:val="6C14386F"/>
    <w:rsid w:val="6C220834"/>
    <w:rsid w:val="6C2A571D"/>
    <w:rsid w:val="6C333E9D"/>
    <w:rsid w:val="6C603ADF"/>
    <w:rsid w:val="6C774A9F"/>
    <w:rsid w:val="6C801F15"/>
    <w:rsid w:val="6CA33D43"/>
    <w:rsid w:val="6CA65CA1"/>
    <w:rsid w:val="6D1F7A3F"/>
    <w:rsid w:val="6D507740"/>
    <w:rsid w:val="6D672C06"/>
    <w:rsid w:val="6D797FD6"/>
    <w:rsid w:val="6D816BEB"/>
    <w:rsid w:val="6D9A62F1"/>
    <w:rsid w:val="6DC324E8"/>
    <w:rsid w:val="6DE035C6"/>
    <w:rsid w:val="6DEA4739"/>
    <w:rsid w:val="6E045769"/>
    <w:rsid w:val="6E1B2400"/>
    <w:rsid w:val="6E313E22"/>
    <w:rsid w:val="6E317556"/>
    <w:rsid w:val="6E5C1D2D"/>
    <w:rsid w:val="6E691496"/>
    <w:rsid w:val="6E8827C7"/>
    <w:rsid w:val="6E8F469C"/>
    <w:rsid w:val="6E954A29"/>
    <w:rsid w:val="6EDF387E"/>
    <w:rsid w:val="6EFF6EAE"/>
    <w:rsid w:val="6F092D38"/>
    <w:rsid w:val="6F667CCC"/>
    <w:rsid w:val="6F695D49"/>
    <w:rsid w:val="6F773AB6"/>
    <w:rsid w:val="6FB32C8A"/>
    <w:rsid w:val="6FB55786"/>
    <w:rsid w:val="6FD83963"/>
    <w:rsid w:val="6FDC0667"/>
    <w:rsid w:val="6FE12176"/>
    <w:rsid w:val="6FE253D4"/>
    <w:rsid w:val="6FEF1942"/>
    <w:rsid w:val="6FFD220E"/>
    <w:rsid w:val="70166A56"/>
    <w:rsid w:val="70505199"/>
    <w:rsid w:val="705272B9"/>
    <w:rsid w:val="70537767"/>
    <w:rsid w:val="705B3322"/>
    <w:rsid w:val="706B5C4D"/>
    <w:rsid w:val="70AD344B"/>
    <w:rsid w:val="70AE7315"/>
    <w:rsid w:val="70D350A2"/>
    <w:rsid w:val="70E21F0E"/>
    <w:rsid w:val="70EF077B"/>
    <w:rsid w:val="71266508"/>
    <w:rsid w:val="714F6A99"/>
    <w:rsid w:val="71541E79"/>
    <w:rsid w:val="715B4542"/>
    <w:rsid w:val="7177674B"/>
    <w:rsid w:val="71AF7462"/>
    <w:rsid w:val="71B94673"/>
    <w:rsid w:val="72450D29"/>
    <w:rsid w:val="7251253C"/>
    <w:rsid w:val="726051C2"/>
    <w:rsid w:val="72710DFA"/>
    <w:rsid w:val="72807B67"/>
    <w:rsid w:val="72822E9E"/>
    <w:rsid w:val="72972685"/>
    <w:rsid w:val="72E03819"/>
    <w:rsid w:val="72E70A7A"/>
    <w:rsid w:val="72F04362"/>
    <w:rsid w:val="730D7EC0"/>
    <w:rsid w:val="7315161C"/>
    <w:rsid w:val="73386A5B"/>
    <w:rsid w:val="73425BE5"/>
    <w:rsid w:val="734819F2"/>
    <w:rsid w:val="73524059"/>
    <w:rsid w:val="735A557D"/>
    <w:rsid w:val="735E7467"/>
    <w:rsid w:val="73A25091"/>
    <w:rsid w:val="73EC1E93"/>
    <w:rsid w:val="74A02950"/>
    <w:rsid w:val="74A45D1D"/>
    <w:rsid w:val="74C60943"/>
    <w:rsid w:val="74C8337C"/>
    <w:rsid w:val="74FD680C"/>
    <w:rsid w:val="74FF07D6"/>
    <w:rsid w:val="753F780A"/>
    <w:rsid w:val="75450CD5"/>
    <w:rsid w:val="754668C1"/>
    <w:rsid w:val="756334F3"/>
    <w:rsid w:val="758328B4"/>
    <w:rsid w:val="75BD50DA"/>
    <w:rsid w:val="75C56285"/>
    <w:rsid w:val="75DA0885"/>
    <w:rsid w:val="761C7798"/>
    <w:rsid w:val="76225F20"/>
    <w:rsid w:val="763B583E"/>
    <w:rsid w:val="763D3072"/>
    <w:rsid w:val="7667192F"/>
    <w:rsid w:val="766C78A3"/>
    <w:rsid w:val="76A2766B"/>
    <w:rsid w:val="76B43D94"/>
    <w:rsid w:val="76C07AF1"/>
    <w:rsid w:val="76C91222"/>
    <w:rsid w:val="76ED6F41"/>
    <w:rsid w:val="771E0026"/>
    <w:rsid w:val="77297755"/>
    <w:rsid w:val="774D1A19"/>
    <w:rsid w:val="775E5C88"/>
    <w:rsid w:val="778F7BB1"/>
    <w:rsid w:val="77AC2B41"/>
    <w:rsid w:val="77BF2F90"/>
    <w:rsid w:val="77E751E4"/>
    <w:rsid w:val="78180B2D"/>
    <w:rsid w:val="781A5155"/>
    <w:rsid w:val="78591015"/>
    <w:rsid w:val="78D00130"/>
    <w:rsid w:val="78D635FC"/>
    <w:rsid w:val="78F82376"/>
    <w:rsid w:val="792866E3"/>
    <w:rsid w:val="792C64A2"/>
    <w:rsid w:val="79654980"/>
    <w:rsid w:val="796B0FD6"/>
    <w:rsid w:val="79751067"/>
    <w:rsid w:val="79AB136C"/>
    <w:rsid w:val="79CB53BC"/>
    <w:rsid w:val="7A2956AE"/>
    <w:rsid w:val="7A2D6646"/>
    <w:rsid w:val="7A413857"/>
    <w:rsid w:val="7A444462"/>
    <w:rsid w:val="7A5270A6"/>
    <w:rsid w:val="7A6423B6"/>
    <w:rsid w:val="7A7E238A"/>
    <w:rsid w:val="7A8032B2"/>
    <w:rsid w:val="7A877B65"/>
    <w:rsid w:val="7AEC34F6"/>
    <w:rsid w:val="7AEE6171"/>
    <w:rsid w:val="7AF65745"/>
    <w:rsid w:val="7B016977"/>
    <w:rsid w:val="7B2F16E9"/>
    <w:rsid w:val="7B586717"/>
    <w:rsid w:val="7B607F97"/>
    <w:rsid w:val="7B7A0BB6"/>
    <w:rsid w:val="7B871525"/>
    <w:rsid w:val="7BC8390C"/>
    <w:rsid w:val="7BD4646F"/>
    <w:rsid w:val="7BE32637"/>
    <w:rsid w:val="7BF91357"/>
    <w:rsid w:val="7BF939DC"/>
    <w:rsid w:val="7C3B2989"/>
    <w:rsid w:val="7C795B74"/>
    <w:rsid w:val="7C8D332E"/>
    <w:rsid w:val="7C997DCE"/>
    <w:rsid w:val="7CBE6B3A"/>
    <w:rsid w:val="7CD82038"/>
    <w:rsid w:val="7CF917D6"/>
    <w:rsid w:val="7D3E0D37"/>
    <w:rsid w:val="7D501F94"/>
    <w:rsid w:val="7D594AA7"/>
    <w:rsid w:val="7D5E1643"/>
    <w:rsid w:val="7D721B6A"/>
    <w:rsid w:val="7D9F2B56"/>
    <w:rsid w:val="7DBC1F24"/>
    <w:rsid w:val="7DBD5DDD"/>
    <w:rsid w:val="7DF05160"/>
    <w:rsid w:val="7DF0731F"/>
    <w:rsid w:val="7DFE1A85"/>
    <w:rsid w:val="7E091339"/>
    <w:rsid w:val="7E317352"/>
    <w:rsid w:val="7E43509A"/>
    <w:rsid w:val="7E4F5558"/>
    <w:rsid w:val="7E7F5847"/>
    <w:rsid w:val="7E847967"/>
    <w:rsid w:val="7E8C6654"/>
    <w:rsid w:val="7EC82D81"/>
    <w:rsid w:val="7F3B1C21"/>
    <w:rsid w:val="7F5931D8"/>
    <w:rsid w:val="7F9028FE"/>
    <w:rsid w:val="7F9D2EF9"/>
    <w:rsid w:val="7FA05871"/>
    <w:rsid w:val="7FBC5A85"/>
    <w:rsid w:val="7FE90585"/>
    <w:rsid w:val="7FF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0"/>
    </w:rPr>
  </w:style>
  <w:style w:type="paragraph" w:customStyle="1" w:styleId="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Indent"/>
    <w:basedOn w:val="1"/>
    <w:autoRedefine/>
    <w:qFormat/>
    <w:uiPriority w:val="0"/>
    <w:pPr>
      <w:ind w:left="420" w:leftChars="200"/>
    </w:pPr>
  </w:style>
  <w:style w:type="paragraph" w:styleId="5">
    <w:name w:val="List 2"/>
    <w:basedOn w:val="1"/>
    <w:autoRedefine/>
    <w:qFormat/>
    <w:uiPriority w:val="0"/>
    <w:pPr>
      <w:ind w:left="100" w:leftChars="200" w:hanging="200" w:hangingChars="200"/>
    </w:pPr>
  </w:style>
  <w:style w:type="paragraph" w:styleId="6">
    <w:name w:val="List Bullet 2"/>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link w:val="47"/>
    <w:autoRedefine/>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Body Text First Indent 2"/>
    <w:basedOn w:val="4"/>
    <w:autoRedefine/>
    <w:unhideWhenUsed/>
    <w:qFormat/>
    <w:uiPriority w:val="99"/>
    <w:pPr>
      <w:spacing w:after="120"/>
      <w:ind w:left="420" w:leftChars="200" w:firstLine="420"/>
    </w:pPr>
    <w:rPr>
      <w:rFonts w:ascii="Times New Roman"/>
      <w:sz w:val="21"/>
      <w:szCs w:val="24"/>
    </w:rPr>
  </w:style>
  <w:style w:type="character" w:styleId="15">
    <w:name w:val="Strong"/>
    <w:basedOn w:val="14"/>
    <w:autoRedefine/>
    <w:qFormat/>
    <w:uiPriority w:val="0"/>
  </w:style>
  <w:style w:type="character" w:styleId="16">
    <w:name w:val="page number"/>
    <w:basedOn w:val="14"/>
    <w:autoRedefine/>
    <w:qFormat/>
    <w:uiPriority w:val="0"/>
    <w:rPr>
      <w:rFonts w:hint="default"/>
      <w:sz w:val="24"/>
    </w:rPr>
  </w:style>
  <w:style w:type="character" w:styleId="17">
    <w:name w:val="FollowedHyperlink"/>
    <w:basedOn w:val="14"/>
    <w:autoRedefine/>
    <w:qFormat/>
    <w:uiPriority w:val="0"/>
    <w:rPr>
      <w:color w:val="000000"/>
      <w:u w:val="none"/>
    </w:rPr>
  </w:style>
  <w:style w:type="character" w:styleId="18">
    <w:name w:val="Emphasis"/>
    <w:basedOn w:val="14"/>
    <w:autoRedefine/>
    <w:qFormat/>
    <w:uiPriority w:val="0"/>
  </w:style>
  <w:style w:type="character" w:styleId="19">
    <w:name w:val="HTML Definition"/>
    <w:basedOn w:val="14"/>
    <w:autoRedefine/>
    <w:qFormat/>
    <w:uiPriority w:val="0"/>
  </w:style>
  <w:style w:type="character" w:styleId="20">
    <w:name w:val="HTML Typewriter"/>
    <w:basedOn w:val="14"/>
    <w:autoRedefine/>
    <w:qFormat/>
    <w:uiPriority w:val="0"/>
    <w:rPr>
      <w:rFonts w:hint="default" w:ascii="monospace" w:hAnsi="monospace" w:eastAsia="monospace" w:cs="monospace"/>
      <w:sz w:val="20"/>
    </w:rPr>
  </w:style>
  <w:style w:type="character" w:styleId="21">
    <w:name w:val="HTML Acronym"/>
    <w:basedOn w:val="14"/>
    <w:autoRedefine/>
    <w:qFormat/>
    <w:uiPriority w:val="0"/>
    <w:rPr>
      <w:sz w:val="0"/>
      <w:szCs w:val="0"/>
      <w:bdr w:val="single" w:color="auto" w:sz="2" w:space="0"/>
    </w:rPr>
  </w:style>
  <w:style w:type="character" w:styleId="22">
    <w:name w:val="HTML Variable"/>
    <w:basedOn w:val="14"/>
    <w:autoRedefine/>
    <w:qFormat/>
    <w:uiPriority w:val="0"/>
  </w:style>
  <w:style w:type="character" w:styleId="23">
    <w:name w:val="Hyperlink"/>
    <w:basedOn w:val="14"/>
    <w:autoRedefine/>
    <w:qFormat/>
    <w:uiPriority w:val="0"/>
    <w:rPr>
      <w:color w:val="000000"/>
      <w:u w:val="none"/>
    </w:rPr>
  </w:style>
  <w:style w:type="character" w:styleId="24">
    <w:name w:val="HTML Code"/>
    <w:basedOn w:val="14"/>
    <w:autoRedefine/>
    <w:qFormat/>
    <w:uiPriority w:val="0"/>
    <w:rPr>
      <w:rFonts w:hint="default" w:ascii="monospace" w:hAnsi="monospace" w:eastAsia="monospace" w:cs="monospace"/>
      <w:sz w:val="20"/>
    </w:rPr>
  </w:style>
  <w:style w:type="character" w:styleId="25">
    <w:name w:val="HTML Cite"/>
    <w:basedOn w:val="14"/>
    <w:autoRedefine/>
    <w:qFormat/>
    <w:uiPriority w:val="0"/>
  </w:style>
  <w:style w:type="character" w:styleId="26">
    <w:name w:val="HTML Keyboard"/>
    <w:basedOn w:val="14"/>
    <w:autoRedefine/>
    <w:qFormat/>
    <w:uiPriority w:val="0"/>
    <w:rPr>
      <w:rFonts w:ascii="monospace" w:hAnsi="monospace" w:eastAsia="monospace" w:cs="monospace"/>
      <w:sz w:val="20"/>
    </w:rPr>
  </w:style>
  <w:style w:type="character" w:styleId="27">
    <w:name w:val="HTML Sample"/>
    <w:basedOn w:val="14"/>
    <w:autoRedefine/>
    <w:qFormat/>
    <w:uiPriority w:val="0"/>
    <w:rPr>
      <w:rFonts w:hint="default" w:ascii="monospace" w:hAnsi="monospace" w:eastAsia="monospace" w:cs="monospace"/>
    </w:rPr>
  </w:style>
  <w:style w:type="paragraph" w:customStyle="1" w:styleId="28">
    <w:name w:val="Char Char1"/>
    <w:basedOn w:val="1"/>
    <w:autoRedefine/>
    <w:unhideWhenUsed/>
    <w:qFormat/>
    <w:uiPriority w:val="0"/>
  </w:style>
  <w:style w:type="character" w:customStyle="1" w:styleId="29">
    <w:name w:val="n-link5"/>
    <w:basedOn w:val="14"/>
    <w:autoRedefine/>
    <w:qFormat/>
    <w:uiPriority w:val="0"/>
  </w:style>
  <w:style w:type="character" w:customStyle="1" w:styleId="30">
    <w:name w:val="n-link2h"/>
    <w:basedOn w:val="14"/>
    <w:autoRedefine/>
    <w:qFormat/>
    <w:uiPriority w:val="0"/>
    <w:rPr>
      <w:color w:val="FFFFFF"/>
    </w:rPr>
  </w:style>
  <w:style w:type="character" w:customStyle="1" w:styleId="31">
    <w:name w:val="n-link8h"/>
    <w:basedOn w:val="14"/>
    <w:autoRedefine/>
    <w:qFormat/>
    <w:uiPriority w:val="0"/>
    <w:rPr>
      <w:color w:val="FFFFFF"/>
    </w:rPr>
  </w:style>
  <w:style w:type="character" w:customStyle="1" w:styleId="32">
    <w:name w:val="n-link2"/>
    <w:basedOn w:val="14"/>
    <w:autoRedefine/>
    <w:qFormat/>
    <w:uiPriority w:val="0"/>
  </w:style>
  <w:style w:type="character" w:customStyle="1" w:styleId="33">
    <w:name w:val="n-link8"/>
    <w:basedOn w:val="14"/>
    <w:autoRedefine/>
    <w:qFormat/>
    <w:uiPriority w:val="0"/>
  </w:style>
  <w:style w:type="character" w:customStyle="1" w:styleId="34">
    <w:name w:val="n-link7h"/>
    <w:basedOn w:val="14"/>
    <w:autoRedefine/>
    <w:qFormat/>
    <w:uiPriority w:val="0"/>
    <w:rPr>
      <w:color w:val="FFFFFF"/>
    </w:rPr>
  </w:style>
  <w:style w:type="character" w:customStyle="1" w:styleId="35">
    <w:name w:val="n-link9h"/>
    <w:basedOn w:val="14"/>
    <w:autoRedefine/>
    <w:qFormat/>
    <w:uiPriority w:val="0"/>
    <w:rPr>
      <w:color w:val="FFFFFF"/>
    </w:rPr>
  </w:style>
  <w:style w:type="character" w:customStyle="1" w:styleId="36">
    <w:name w:val="n-link9"/>
    <w:basedOn w:val="14"/>
    <w:autoRedefine/>
    <w:qFormat/>
    <w:uiPriority w:val="0"/>
  </w:style>
  <w:style w:type="character" w:customStyle="1" w:styleId="37">
    <w:name w:val="n-link1"/>
    <w:basedOn w:val="14"/>
    <w:autoRedefine/>
    <w:qFormat/>
    <w:uiPriority w:val="0"/>
  </w:style>
  <w:style w:type="character" w:customStyle="1" w:styleId="38">
    <w:name w:val="n-link4"/>
    <w:basedOn w:val="14"/>
    <w:autoRedefine/>
    <w:qFormat/>
    <w:uiPriority w:val="0"/>
  </w:style>
  <w:style w:type="character" w:customStyle="1" w:styleId="39">
    <w:name w:val="n-link3"/>
    <w:basedOn w:val="14"/>
    <w:autoRedefine/>
    <w:qFormat/>
    <w:uiPriority w:val="0"/>
  </w:style>
  <w:style w:type="character" w:customStyle="1" w:styleId="40">
    <w:name w:val="n-link6"/>
    <w:basedOn w:val="14"/>
    <w:autoRedefine/>
    <w:qFormat/>
    <w:uiPriority w:val="0"/>
  </w:style>
  <w:style w:type="character" w:customStyle="1" w:styleId="41">
    <w:name w:val="n-link1h"/>
    <w:basedOn w:val="14"/>
    <w:autoRedefine/>
    <w:qFormat/>
    <w:uiPriority w:val="0"/>
    <w:rPr>
      <w:color w:val="FFFFFF"/>
    </w:rPr>
  </w:style>
  <w:style w:type="character" w:customStyle="1" w:styleId="42">
    <w:name w:val="n-link7"/>
    <w:basedOn w:val="14"/>
    <w:autoRedefine/>
    <w:qFormat/>
    <w:uiPriority w:val="0"/>
  </w:style>
  <w:style w:type="character" w:customStyle="1" w:styleId="43">
    <w:name w:val="n-link4h"/>
    <w:basedOn w:val="14"/>
    <w:autoRedefine/>
    <w:qFormat/>
    <w:uiPriority w:val="0"/>
    <w:rPr>
      <w:color w:val="FFFFFF"/>
    </w:rPr>
  </w:style>
  <w:style w:type="character" w:customStyle="1" w:styleId="44">
    <w:name w:val="n-link3h"/>
    <w:basedOn w:val="14"/>
    <w:autoRedefine/>
    <w:qFormat/>
    <w:uiPriority w:val="0"/>
    <w:rPr>
      <w:color w:val="FFFFFF"/>
    </w:rPr>
  </w:style>
  <w:style w:type="character" w:customStyle="1" w:styleId="45">
    <w:name w:val="n-link5h"/>
    <w:basedOn w:val="14"/>
    <w:autoRedefine/>
    <w:qFormat/>
    <w:uiPriority w:val="0"/>
    <w:rPr>
      <w:color w:val="FFFFFF"/>
    </w:rPr>
  </w:style>
  <w:style w:type="character" w:customStyle="1" w:styleId="46">
    <w:name w:val="n-link6h"/>
    <w:basedOn w:val="14"/>
    <w:autoRedefine/>
    <w:qFormat/>
    <w:uiPriority w:val="0"/>
    <w:rPr>
      <w:color w:val="FFFFFF"/>
    </w:rPr>
  </w:style>
  <w:style w:type="character" w:customStyle="1" w:styleId="47">
    <w:name w:val="日期 字符"/>
    <w:basedOn w:val="14"/>
    <w:link w:val="8"/>
    <w:autoRedefine/>
    <w:qFormat/>
    <w:uiPriority w:val="0"/>
    <w:rPr>
      <w:rFonts w:ascii="Calibri" w:hAnsi="Calibri"/>
      <w:kern w:val="2"/>
      <w:sz w:val="21"/>
      <w:szCs w:val="24"/>
    </w:rPr>
  </w:style>
  <w:style w:type="character" w:customStyle="1" w:styleId="48">
    <w:name w:val="hover"/>
    <w:basedOn w:val="14"/>
    <w:autoRedefine/>
    <w:qFormat/>
    <w:uiPriority w:val="0"/>
    <w:rPr>
      <w:color w:val="2590EB"/>
      <w:shd w:val="clear" w:fill="E9F4FD"/>
    </w:rPr>
  </w:style>
  <w:style w:type="character" w:customStyle="1" w:styleId="49">
    <w:name w:val="hover1"/>
    <w:basedOn w:val="14"/>
    <w:autoRedefine/>
    <w:qFormat/>
    <w:uiPriority w:val="0"/>
    <w:rPr>
      <w:color w:val="2590EB"/>
    </w:rPr>
  </w:style>
  <w:style w:type="character" w:customStyle="1" w:styleId="50">
    <w:name w:val="hover2"/>
    <w:basedOn w:val="14"/>
    <w:qFormat/>
    <w:uiPriority w:val="0"/>
    <w:rPr>
      <w:color w:val="2590EB"/>
    </w:rPr>
  </w:style>
  <w:style w:type="character" w:customStyle="1" w:styleId="51">
    <w:name w:val="hover3"/>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6069</Words>
  <Characters>6375</Characters>
  <Lines>195</Lines>
  <Paragraphs>186</Paragraphs>
  <TotalTime>18</TotalTime>
  <ScaleCrop>false</ScaleCrop>
  <LinksUpToDate>false</LinksUpToDate>
  <CharactersWithSpaces>6450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2018-08-27T01:33:00Z</dcterms:created>
  <dc:creator>yw</dc:creator>
  <cp:lastModifiedBy>NTKO</cp:lastModifiedBy>
  <cp:lastPrinted>2021-10-27T02:52:00Z</cp:lastPrinted>
  <dcterms:modified xsi:type="dcterms:W3CDTF">2024-05-11T09:03:54Z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3E4982E9873C4337A13F028C5F65FE63_13</vt:lpwstr>
  </property>
</Properties>
</file>