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92C1B">
      <w:pPr>
        <w:pStyle w:val="2"/>
        <w:widowControl/>
        <w:snapToGrid w:val="0"/>
        <w:spacing w:before="0" w:after="0" w:line="360" w:lineRule="auto"/>
        <w:jc w:val="center"/>
        <w:rPr>
          <w:rFonts w:hint="eastAsia" w:ascii="宋体" w:hAnsi="宋体" w:eastAsia="宋体"/>
          <w:lang w:eastAsia="zh-CN"/>
        </w:rPr>
      </w:pPr>
      <w:bookmarkStart w:id="0" w:name="_Toc445554746"/>
      <w:bookmarkStart w:id="1" w:name="_Toc466024555"/>
      <w:bookmarkStart w:id="2" w:name="_Toc51074825"/>
      <w:r>
        <w:rPr>
          <w:rFonts w:hint="eastAsia" w:ascii="宋体" w:hAnsi="宋体"/>
          <w:sz w:val="30"/>
          <w:szCs w:val="30"/>
        </w:rPr>
        <w:t>采购需求</w:t>
      </w:r>
      <w:bookmarkEnd w:id="0"/>
      <w:bookmarkEnd w:id="1"/>
      <w:bookmarkEnd w:id="2"/>
      <w:r>
        <w:rPr>
          <w:rFonts w:hint="eastAsia" w:ascii="宋体" w:hAnsi="宋体"/>
          <w:sz w:val="30"/>
          <w:szCs w:val="30"/>
          <w:lang w:eastAsia="zh-CN"/>
        </w:rPr>
        <w:t>（</w:t>
      </w:r>
      <w:r>
        <w:rPr>
          <w:rFonts w:hint="eastAsia" w:ascii="宋体" w:hAnsi="宋体"/>
          <w:sz w:val="30"/>
          <w:szCs w:val="30"/>
          <w:lang w:val="en-US" w:eastAsia="zh-CN"/>
        </w:rPr>
        <w:t>仅供参考，已采购文件为准</w:t>
      </w:r>
      <w:r>
        <w:rPr>
          <w:rFonts w:hint="eastAsia" w:ascii="宋体" w:hAnsi="宋体"/>
          <w:sz w:val="30"/>
          <w:szCs w:val="30"/>
          <w:lang w:eastAsia="zh-CN"/>
        </w:rPr>
        <w:t>）</w:t>
      </w:r>
    </w:p>
    <w:p w14:paraId="4F446C89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一、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商务要求</w:t>
      </w:r>
    </w:p>
    <w:tbl>
      <w:tblPr>
        <w:tblStyle w:val="4"/>
        <w:tblW w:w="0" w:type="auto"/>
        <w:tblInd w:w="-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2000"/>
        <w:gridCol w:w="5886"/>
      </w:tblGrid>
      <w:tr w14:paraId="512BB8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20" w:type="dxa"/>
            <w:noWrap w:val="0"/>
            <w:vAlign w:val="center"/>
          </w:tcPr>
          <w:p w14:paraId="611283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000" w:type="dxa"/>
            <w:noWrap w:val="0"/>
            <w:vAlign w:val="center"/>
          </w:tcPr>
          <w:p w14:paraId="168409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条款名称</w:t>
            </w:r>
          </w:p>
        </w:tc>
        <w:tc>
          <w:tcPr>
            <w:tcW w:w="5886" w:type="dxa"/>
            <w:noWrap w:val="0"/>
            <w:vAlign w:val="center"/>
          </w:tcPr>
          <w:p w14:paraId="503F13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内容、说明与要求</w:t>
            </w:r>
          </w:p>
        </w:tc>
      </w:tr>
      <w:tr w14:paraId="2567F7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020" w:type="dxa"/>
            <w:noWrap w:val="0"/>
            <w:vAlign w:val="center"/>
          </w:tcPr>
          <w:p w14:paraId="559976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00" w:type="dxa"/>
            <w:noWrap w:val="0"/>
            <w:vAlign w:val="center"/>
          </w:tcPr>
          <w:p w14:paraId="55FDDE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付款方式</w:t>
            </w:r>
          </w:p>
        </w:tc>
        <w:tc>
          <w:tcPr>
            <w:tcW w:w="5886" w:type="dxa"/>
            <w:noWrap w:val="0"/>
            <w:vAlign w:val="center"/>
          </w:tcPr>
          <w:p w14:paraId="4EA60B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总费用每年分二次支付，即每半年支付总费用的50%</w:t>
            </w:r>
          </w:p>
        </w:tc>
      </w:tr>
      <w:tr w14:paraId="506467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020" w:type="dxa"/>
            <w:noWrap w:val="0"/>
            <w:vAlign w:val="center"/>
          </w:tcPr>
          <w:p w14:paraId="79DA00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00" w:type="dxa"/>
            <w:noWrap w:val="0"/>
            <w:vAlign w:val="center"/>
          </w:tcPr>
          <w:p w14:paraId="7D770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服务地点</w:t>
            </w:r>
          </w:p>
        </w:tc>
        <w:tc>
          <w:tcPr>
            <w:tcW w:w="5886" w:type="dxa"/>
            <w:noWrap w:val="0"/>
            <w:vAlign w:val="center"/>
          </w:tcPr>
          <w:p w14:paraId="4B3FBC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采购人指定地点</w:t>
            </w:r>
          </w:p>
        </w:tc>
      </w:tr>
      <w:tr w14:paraId="4E4CD3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020" w:type="dxa"/>
            <w:noWrap w:val="0"/>
            <w:vAlign w:val="center"/>
          </w:tcPr>
          <w:p w14:paraId="204A56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000" w:type="dxa"/>
            <w:noWrap w:val="0"/>
            <w:vAlign w:val="center"/>
          </w:tcPr>
          <w:p w14:paraId="001D1B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合同履行期限</w:t>
            </w:r>
          </w:p>
        </w:tc>
        <w:tc>
          <w:tcPr>
            <w:tcW w:w="5886" w:type="dxa"/>
            <w:noWrap w:val="0"/>
            <w:vAlign w:val="center"/>
          </w:tcPr>
          <w:p w14:paraId="1D5886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2"/>
                <w:highlight w:val="none"/>
              </w:rPr>
              <w:t>服务期限为1年，1年服务期满后，经采购人考核结果为良好及以上等次，可续签一年（合同一年一签）</w:t>
            </w:r>
          </w:p>
        </w:tc>
      </w:tr>
    </w:tbl>
    <w:p w14:paraId="33F2AA54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二、采购范围 </w:t>
      </w:r>
    </w:p>
    <w:p w14:paraId="5B757B4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学校现有全日制在校生9000余人,校园占地面积600余亩，建筑面积近30万平方米，每日产生生活垃圾量约500桶（240L）,绿化垃圾量视绿化修剪养护情况而定。本次采购范围包含但不限于校园内生活垃圾清运、校园内绿化修剪的枯枝、杂草、枯叶等绿化垃圾的清运等。</w:t>
      </w:r>
    </w:p>
    <w:p w14:paraId="6F511DFF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bookmarkStart w:id="3" w:name="三、总体要求"/>
      <w:bookmarkEnd w:id="3"/>
      <w:bookmarkStart w:id="4" w:name="（一）本地化服务"/>
      <w:bookmarkEnd w:id="4"/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三、总体要求</w:t>
      </w:r>
    </w:p>
    <w:p w14:paraId="6AE9BA1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（一）服务质量标准：符合《城市生活垃圾管理办法》的要求，如标准更新则以最新标准为准；</w:t>
      </w:r>
    </w:p>
    <w:p w14:paraId="6F35272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（二）服务要求：</w:t>
      </w:r>
    </w:p>
    <w:p w14:paraId="39525657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1.生活垃圾</w:t>
      </w:r>
    </w:p>
    <w:p w14:paraId="15D3755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1.1采购人将校园内所有的生活垃圾集中到指定的垃圾中转场地，由供应商按照国家环保、市容、城管等相关规定负责及时清运处理，如未按规定倾倒垃圾，其责任由供应商承担，采购人不承担任何责任。</w:t>
      </w:r>
    </w:p>
    <w:p w14:paraId="7B0CBEA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1.2供应商须每天安排专车清运垃圾，确保日产日清，具体清运垃圾时间由采购人根据实际情况确定。</w:t>
      </w:r>
    </w:p>
    <w:p w14:paraId="49D8C46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1.3采购人如遇检查、重大活动、毕业、迎新等特殊情况，供应商须配合采购人适当增加垃圾清运次数，且须将垃圾运输车驾驶到采购人指定地点方便垃圾装车，确保校园环境卫生清洁。</w:t>
      </w:r>
    </w:p>
    <w:p w14:paraId="769428B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1.4垃圾装车清运出校园后，供应商须将垃圾中转站或垃圾桶存放点清扫治理干净，不得留有残余垃圾。</w:t>
      </w:r>
    </w:p>
    <w:p w14:paraId="3E7735C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2.绿化垃圾</w:t>
      </w:r>
    </w:p>
    <w:p w14:paraId="245B523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采购人将校园内绿化修剪的枯枝、杂草、枯叶等绿化垃圾堆放在指定的地点，绿化垃圾集中量符合装车条件时，供应商接到采购人通知时，应及时清运处理，如未按照国家环保、市容、城管等相关规定倾倒绿化垃圾，其责任由供应商承担，采购人不承担任何责任。</w:t>
      </w:r>
    </w:p>
    <w:p w14:paraId="4BC915B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（三）设备要求：</w:t>
      </w:r>
    </w:p>
    <w:p w14:paraId="1D03B1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供应商需充分考虑项目实际情况，并结合项目实际，配备满足项目要求的有关设备，如密闭防滴漏，国六</w:t>
      </w:r>
      <w:bookmarkStart w:id="5" w:name="_GoBack"/>
      <w:bookmarkEnd w:id="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/新能源箱式垃圾车、勾臂式垃圾车（车厢可卸式）、小型挂桶收集车以及冲洗、消杀等辅助设备。所有作业车辆安装定位系统，可查看作业轨迹、作业时间，满足校方监管溯源要求。</w:t>
      </w:r>
    </w:p>
    <w:p w14:paraId="28B9C0F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（四）人员要求：</w:t>
      </w:r>
    </w:p>
    <w:p w14:paraId="7712946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1.配备项目负责人1名，负责日常调度、对接采购人、台账记录、问题整改。</w:t>
      </w:r>
    </w:p>
    <w:p w14:paraId="3ED1297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2.配备足额固定清运作业人员，满足日常清运及应急突击作业需求，人员稳定、无违法不良记录。</w:t>
      </w:r>
    </w:p>
    <w:p w14:paraId="603FD0E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3.所有作业人员统一着装、佩戴工牌、穿戴防护用具，文明作业、规范操作，严禁粗暴装卸、随意抛洒垃圾。</w:t>
      </w:r>
    </w:p>
    <w:p w14:paraId="082DAB0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（五）其他</w:t>
      </w:r>
    </w:p>
    <w:p w14:paraId="238E99F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yellow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本项目在合同期内无论采购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每日垃圾产生量的增减合同总金额保持不变；本项目在合同期内，如属地政府要求进行垃圾分类管理（垃圾分类清运），则采购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进行协商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可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适当增加的垃圾清运费用，协商不成则采购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可以提前终止协议。</w:t>
      </w:r>
    </w:p>
    <w:p w14:paraId="1D4AB890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四、报价</w:t>
      </w:r>
    </w:p>
    <w:p w14:paraId="6A99A2A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项目报价最高限价为20万元（1年），包括但不限于：设备及物耗费用、装卸运输费、人员工资、保险费、税费、利润、不可预见费等在项目实施过程中的全部费用，供应商报价中漏报、少报的费用，视为此项费用已隐含在报价中，供应商应对本项目现场进行踏勘，对项目现状等因素，做出合理的判断和估价，一旦成交不得再向采购人收取任何费用。</w:t>
      </w:r>
    </w:p>
    <w:p w14:paraId="44B55AA7">
      <w:pPr>
        <w:pStyle w:val="3"/>
        <w:adjustRightInd w:val="0"/>
        <w:ind w:firstLine="560" w:firstLineChars="20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五、验收</w:t>
      </w:r>
    </w:p>
    <w:p w14:paraId="000F69B7"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成交人和采购人双方依据项目内容和进度共同实施验收工作，验收结果和验收报告经双方确认后生效。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44112"/>
    <w:rsid w:val="188859CE"/>
    <w:rsid w:val="271E248E"/>
    <w:rsid w:val="5D64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next w:val="1"/>
    <w:qFormat/>
    <w:uiPriority w:val="0"/>
    <w:pPr>
      <w:keepNext/>
      <w:keepLines/>
      <w:widowControl/>
      <w:snapToGrid w:val="0"/>
      <w:spacing w:line="360" w:lineRule="auto"/>
      <w:jc w:val="left"/>
      <w:outlineLvl w:val="2"/>
    </w:pPr>
    <w:rPr>
      <w:rFonts w:ascii="宋体" w:hAnsi="宋体" w:eastAsia="宋体" w:cs="Times New Roman"/>
      <w:b/>
      <w:bCs/>
      <w:kern w:val="0"/>
      <w:sz w:val="28"/>
      <w:szCs w:val="24"/>
      <w:lang w:val="en-US"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2026-08-17T05:34:00Z</dcterms:created>
  <dc:creator>路人有点懒</dc:creator>
  <cp:lastModifiedBy>路人有点懒</cp:lastModifiedBy>
  <dcterms:modified xsi:type="dcterms:W3CDTF">2026-08-17T06:40:58Z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0B3C4150365E406BA43998C0A3904CE4_11</vt:lpwstr>
  </property>
  <property fmtid="{D5CDD505-2E9C-101B-9397-08002B2CF9AE}" pid="4" name="KSOTemplateDocerSaveRecord">
    <vt:lpwstr>eyJoZGlkIjoiODcwZDgxYmNjODY1NWU5NDg4ZDFmZjJhNjY1ODc0NTkiLCJ1c2VySWQiOiIxOTY4NzkzNjgifQ==</vt:lpwstr>
  </property>
</Properties>
</file>