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ascii="宋体"/>
          <w:sz w:val="44"/>
          <w:szCs w:val="44"/>
        </w:rPr>
      </w:pPr>
      <w:r>
        <w:rPr>
          <w:rFonts w:ascii="宋体" w:hAnsi="宋体"/>
          <w:szCs w:val="21"/>
        </w:rPr>
        <w:t xml:space="preserve"> </w:t>
      </w:r>
      <w:r>
        <w:rPr>
          <w:rFonts w:ascii="宋体" w:hAnsi="宋体"/>
          <w:sz w:val="44"/>
          <w:szCs w:val="44"/>
        </w:rPr>
        <w:t xml:space="preserve">      </w:t>
      </w:r>
    </w:p>
    <w:p>
      <w:pPr>
        <w:spacing w:line="480" w:lineRule="exact"/>
        <w:jc w:val="center"/>
        <w:rPr>
          <w:rFonts w:hint="eastAsia" w:ascii="仿宋_GB2312" w:hAnsi="宋体" w:eastAsia="仿宋_GB2312"/>
          <w:b/>
          <w:sz w:val="44"/>
          <w:szCs w:val="44"/>
          <w:lang w:eastAsia="zh-CN"/>
        </w:rPr>
      </w:pPr>
      <w:r>
        <w:rPr>
          <w:rFonts w:hint="eastAsia" w:ascii="仿宋_GB2312" w:hAnsi="宋体" w:eastAsia="仿宋_GB2312"/>
          <w:b/>
          <w:sz w:val="44"/>
          <w:szCs w:val="44"/>
          <w:lang w:eastAsia="zh-CN"/>
        </w:rPr>
        <w:t>安庆职业技术学院国家级职教教师教学创新团队专著、教材资助印刷出版服务项目</w:t>
      </w:r>
    </w:p>
    <w:p>
      <w:pPr>
        <w:spacing w:line="480" w:lineRule="exact"/>
        <w:rPr>
          <w:rFonts w:ascii="宋体"/>
          <w:szCs w:val="21"/>
        </w:rPr>
      </w:pPr>
    </w:p>
    <w:p>
      <w:pPr>
        <w:spacing w:line="480" w:lineRule="exact"/>
        <w:jc w:val="center"/>
        <w:rPr>
          <w:rFonts w:hint="eastAsia" w:ascii="宋体" w:hAnsi="宋体" w:cs="宋体"/>
          <w:b/>
          <w:bCs/>
          <w:sz w:val="48"/>
          <w:szCs w:val="48"/>
        </w:rPr>
      </w:pPr>
    </w:p>
    <w:p>
      <w:pPr>
        <w:spacing w:line="480" w:lineRule="exact"/>
        <w:jc w:val="center"/>
        <w:rPr>
          <w:rFonts w:hint="eastAsia" w:ascii="宋体" w:hAnsi="宋体" w:cs="宋体"/>
          <w:b/>
          <w:bCs/>
          <w:sz w:val="48"/>
          <w:szCs w:val="48"/>
        </w:rPr>
      </w:pPr>
    </w:p>
    <w:p>
      <w:pPr>
        <w:spacing w:line="480" w:lineRule="exact"/>
        <w:jc w:val="center"/>
        <w:rPr>
          <w:rFonts w:ascii="宋体" w:cs="宋体"/>
          <w:b/>
          <w:bCs/>
          <w:sz w:val="48"/>
          <w:szCs w:val="48"/>
        </w:rPr>
      </w:pPr>
      <w:r>
        <w:rPr>
          <w:rFonts w:hint="eastAsia" w:ascii="宋体" w:hAnsi="宋体" w:cs="宋体"/>
          <w:b/>
          <w:bCs/>
          <w:sz w:val="48"/>
          <w:szCs w:val="48"/>
        </w:rPr>
        <w:t>磋</w:t>
      </w:r>
      <w:r>
        <w:rPr>
          <w:rFonts w:ascii="宋体" w:hAnsi="宋体" w:cs="宋体"/>
          <w:b/>
          <w:bCs/>
          <w:sz w:val="48"/>
          <w:szCs w:val="48"/>
        </w:rPr>
        <w:t xml:space="preserve">  </w:t>
      </w:r>
      <w:r>
        <w:rPr>
          <w:rFonts w:hint="eastAsia" w:ascii="宋体" w:hAnsi="宋体" w:cs="宋体"/>
          <w:b/>
          <w:bCs/>
          <w:sz w:val="48"/>
          <w:szCs w:val="48"/>
        </w:rPr>
        <w:t>商</w:t>
      </w:r>
      <w:r>
        <w:rPr>
          <w:rFonts w:ascii="宋体" w:hAnsi="宋体" w:cs="宋体"/>
          <w:b/>
          <w:bCs/>
          <w:sz w:val="48"/>
          <w:szCs w:val="48"/>
        </w:rPr>
        <w:t xml:space="preserve">  </w:t>
      </w:r>
      <w:r>
        <w:rPr>
          <w:rFonts w:hint="eastAsia" w:ascii="宋体" w:hAnsi="宋体" w:cs="宋体"/>
          <w:b/>
          <w:bCs/>
          <w:sz w:val="48"/>
          <w:szCs w:val="48"/>
        </w:rPr>
        <w:t>文</w:t>
      </w:r>
      <w:r>
        <w:rPr>
          <w:rFonts w:ascii="宋体" w:hAnsi="宋体" w:cs="宋体"/>
          <w:b/>
          <w:bCs/>
          <w:sz w:val="48"/>
          <w:szCs w:val="48"/>
        </w:rPr>
        <w:t xml:space="preserve">  </w:t>
      </w:r>
      <w:r>
        <w:rPr>
          <w:rFonts w:hint="eastAsia" w:ascii="宋体" w:hAnsi="宋体" w:cs="宋体"/>
          <w:b/>
          <w:bCs/>
          <w:sz w:val="48"/>
          <w:szCs w:val="48"/>
        </w:rPr>
        <w:t>件</w:t>
      </w:r>
    </w:p>
    <w:p>
      <w:pPr>
        <w:spacing w:line="480" w:lineRule="exact"/>
        <w:jc w:val="center"/>
        <w:rPr>
          <w:rFonts w:ascii="宋体" w:cs="宋体"/>
          <w:b/>
          <w:bCs/>
          <w:sz w:val="48"/>
          <w:szCs w:val="48"/>
        </w:rPr>
      </w:pPr>
    </w:p>
    <w:p>
      <w:pPr>
        <w:spacing w:line="480" w:lineRule="exact"/>
        <w:jc w:val="center"/>
        <w:rPr>
          <w:rFonts w:hint="default" w:ascii="宋体" w:hAnsi="宋体" w:eastAsia="宋体" w:cs="宋体"/>
          <w:b/>
          <w:bCs/>
          <w:sz w:val="28"/>
          <w:szCs w:val="28"/>
          <w:lang w:val="en-US" w:eastAsia="zh-CN"/>
        </w:rPr>
      </w:pPr>
      <w:r>
        <w:rPr>
          <w:rFonts w:hint="eastAsia" w:ascii="宋体" w:hAnsi="宋体" w:cs="宋体"/>
          <w:b/>
          <w:bCs/>
          <w:sz w:val="28"/>
          <w:szCs w:val="28"/>
        </w:rPr>
        <w:t>项目编号：</w:t>
      </w:r>
      <w:r>
        <w:rPr>
          <w:rFonts w:hint="eastAsia" w:ascii="宋体" w:hAnsi="宋体" w:cs="宋体"/>
          <w:b/>
          <w:bCs/>
          <w:sz w:val="28"/>
          <w:szCs w:val="28"/>
          <w:lang w:val="en-US" w:eastAsia="zh-CN"/>
        </w:rPr>
        <w:t>CG-AQ-W2023-289</w:t>
      </w:r>
    </w:p>
    <w:p>
      <w:pPr>
        <w:spacing w:line="480" w:lineRule="exact"/>
        <w:jc w:val="center"/>
        <w:rPr>
          <w:rFonts w:ascii="宋体" w:hAnsi="宋体" w:cs="仿宋_GB2312"/>
          <w:b/>
          <w:bCs/>
          <w:sz w:val="28"/>
          <w:szCs w:val="28"/>
        </w:rPr>
      </w:pPr>
    </w:p>
    <w:p>
      <w:pPr>
        <w:spacing w:line="480" w:lineRule="exact"/>
        <w:rPr>
          <w:rFonts w:ascii="宋体" w:hAnsi="宋体" w:cs="仿宋_GB2312"/>
          <w:szCs w:val="21"/>
        </w:rPr>
      </w:pPr>
    </w:p>
    <w:p>
      <w:pPr>
        <w:spacing w:line="480" w:lineRule="exact"/>
        <w:rPr>
          <w:rFonts w:ascii="宋体" w:hAnsi="宋体" w:cs="仿宋_GB2312"/>
          <w:szCs w:val="21"/>
        </w:rPr>
      </w:pPr>
    </w:p>
    <w:p>
      <w:pPr>
        <w:spacing w:line="480" w:lineRule="exact"/>
        <w:rPr>
          <w:rFonts w:ascii="宋体" w:hAnsi="宋体" w:cs="仿宋_GB2312"/>
          <w:szCs w:val="21"/>
        </w:rPr>
      </w:pPr>
    </w:p>
    <w:p>
      <w:pPr>
        <w:spacing w:line="360" w:lineRule="auto"/>
        <w:ind w:firstLine="596" w:firstLineChars="198"/>
        <w:rPr>
          <w:rFonts w:ascii="宋体" w:hAnsi="宋体" w:cs="仿宋_GB2312"/>
          <w:b/>
          <w:szCs w:val="21"/>
        </w:rPr>
      </w:pPr>
      <w:r>
        <w:rPr>
          <w:rFonts w:hint="eastAsia" w:ascii="宋体" w:hAnsi="宋体" w:cs="仿宋_GB2312"/>
          <w:b/>
          <w:sz w:val="30"/>
          <w:szCs w:val="30"/>
        </w:rPr>
        <w:t>采</w:t>
      </w:r>
      <w:r>
        <w:rPr>
          <w:rFonts w:ascii="宋体" w:hAnsi="宋体" w:cs="仿宋_GB2312"/>
          <w:b/>
          <w:sz w:val="30"/>
          <w:szCs w:val="30"/>
        </w:rPr>
        <w:t xml:space="preserve">   </w:t>
      </w:r>
      <w:r>
        <w:rPr>
          <w:rFonts w:hint="eastAsia" w:ascii="宋体" w:hAnsi="宋体" w:cs="仿宋_GB2312"/>
          <w:b/>
          <w:sz w:val="30"/>
          <w:szCs w:val="30"/>
        </w:rPr>
        <w:t>购</w:t>
      </w:r>
      <w:r>
        <w:rPr>
          <w:rFonts w:ascii="宋体" w:hAnsi="宋体" w:cs="仿宋_GB2312"/>
          <w:b/>
          <w:sz w:val="30"/>
          <w:szCs w:val="30"/>
        </w:rPr>
        <w:t xml:space="preserve">   </w:t>
      </w:r>
      <w:r>
        <w:rPr>
          <w:rFonts w:hint="eastAsia" w:ascii="宋体" w:hAnsi="宋体" w:cs="仿宋_GB2312"/>
          <w:b/>
          <w:sz w:val="30"/>
          <w:szCs w:val="30"/>
        </w:rPr>
        <w:t>人：</w:t>
      </w:r>
      <w:r>
        <w:rPr>
          <w:rFonts w:ascii="宋体" w:hAnsi="宋体" w:cs="仿宋_GB2312"/>
          <w:b/>
          <w:sz w:val="30"/>
          <w:szCs w:val="30"/>
          <w:u w:val="single"/>
        </w:rPr>
        <w:t xml:space="preserve">     </w:t>
      </w:r>
      <w:r>
        <w:rPr>
          <w:rFonts w:hint="eastAsia" w:ascii="宋体" w:hAnsi="宋体" w:cs="仿宋_GB2312"/>
          <w:b/>
          <w:sz w:val="30"/>
          <w:szCs w:val="30"/>
          <w:u w:val="single"/>
          <w:lang w:eastAsia="zh-CN"/>
        </w:rPr>
        <w:t>安庆职业技术学院</w:t>
      </w:r>
      <w:r>
        <w:rPr>
          <w:rFonts w:ascii="宋体" w:hAnsi="宋体" w:cs="仿宋_GB2312"/>
          <w:b/>
          <w:spacing w:val="20"/>
          <w:sz w:val="30"/>
          <w:szCs w:val="30"/>
          <w:u w:val="single"/>
        </w:rPr>
        <w:t xml:space="preserve">           </w:t>
      </w:r>
      <w:r>
        <w:rPr>
          <w:rFonts w:ascii="宋体" w:hAnsi="宋体" w:cs="仿宋_GB2312"/>
          <w:b/>
          <w:sz w:val="30"/>
          <w:szCs w:val="30"/>
          <w:u w:val="single"/>
        </w:rPr>
        <w:t xml:space="preserve">  </w:t>
      </w:r>
    </w:p>
    <w:p>
      <w:pPr>
        <w:spacing w:line="360" w:lineRule="auto"/>
        <w:rPr>
          <w:rFonts w:ascii="宋体" w:hAnsi="宋体" w:cs="仿宋_GB2312"/>
          <w:b/>
          <w:sz w:val="24"/>
        </w:rPr>
      </w:pPr>
    </w:p>
    <w:p>
      <w:pPr>
        <w:spacing w:line="360" w:lineRule="auto"/>
        <w:rPr>
          <w:rFonts w:ascii="宋体" w:hAnsi="宋体" w:cs="仿宋_GB2312"/>
          <w:b/>
          <w:sz w:val="24"/>
        </w:rPr>
      </w:pPr>
    </w:p>
    <w:p>
      <w:pPr>
        <w:spacing w:line="360" w:lineRule="auto"/>
        <w:rPr>
          <w:rFonts w:ascii="宋体" w:hAnsi="宋体" w:cs="仿宋_GB2312"/>
          <w:b/>
          <w:sz w:val="24"/>
        </w:rPr>
      </w:pPr>
    </w:p>
    <w:p>
      <w:pPr>
        <w:spacing w:line="360" w:lineRule="auto"/>
        <w:ind w:firstLine="596" w:firstLineChars="198"/>
        <w:rPr>
          <w:rFonts w:ascii="宋体" w:hAnsi="宋体" w:cs="仿宋_GB2312"/>
          <w:b/>
          <w:sz w:val="18"/>
          <w:szCs w:val="18"/>
        </w:rPr>
      </w:pPr>
      <w:r>
        <w:rPr>
          <w:rFonts w:hint="eastAsia" w:ascii="宋体" w:hAnsi="宋体" w:cs="仿宋_GB2312"/>
          <w:b/>
          <w:sz w:val="30"/>
          <w:szCs w:val="30"/>
          <w:lang w:val="en-US" w:eastAsia="zh-CN"/>
        </w:rPr>
        <w:t>招标</w:t>
      </w:r>
      <w:r>
        <w:rPr>
          <w:rFonts w:hint="eastAsia" w:ascii="宋体" w:hAnsi="宋体" w:cs="仿宋_GB2312"/>
          <w:b/>
          <w:sz w:val="30"/>
          <w:szCs w:val="30"/>
        </w:rPr>
        <w:t>代理机构：</w:t>
      </w:r>
      <w:r>
        <w:rPr>
          <w:rFonts w:ascii="宋体" w:hAnsi="宋体" w:cs="仿宋_GB2312"/>
          <w:b/>
          <w:sz w:val="30"/>
          <w:szCs w:val="30"/>
          <w:u w:val="single"/>
        </w:rPr>
        <w:t xml:space="preserve">  </w:t>
      </w:r>
      <w:r>
        <w:rPr>
          <w:rFonts w:hint="eastAsia" w:ascii="宋体" w:hAnsi="宋体" w:cs="仿宋_GB2312"/>
          <w:b/>
          <w:sz w:val="30"/>
          <w:szCs w:val="30"/>
          <w:u w:val="single"/>
          <w:lang w:val="en-US" w:eastAsia="zh-CN"/>
        </w:rPr>
        <w:t>安庆市皖宜项目咨询管理有限公司</w:t>
      </w:r>
      <w:r>
        <w:rPr>
          <w:rFonts w:ascii="宋体" w:hAnsi="宋体" w:cs="仿宋_GB2312"/>
          <w:b/>
          <w:spacing w:val="20"/>
          <w:sz w:val="30"/>
          <w:szCs w:val="30"/>
          <w:u w:val="single"/>
        </w:rPr>
        <w:t xml:space="preserve">   </w:t>
      </w:r>
      <w:r>
        <w:rPr>
          <w:rFonts w:ascii="宋体" w:hAnsi="宋体" w:cs="仿宋_GB2312"/>
          <w:b/>
          <w:sz w:val="30"/>
          <w:szCs w:val="30"/>
          <w:u w:val="single"/>
        </w:rPr>
        <w:t xml:space="preserve"> </w:t>
      </w:r>
    </w:p>
    <w:p>
      <w:pPr>
        <w:spacing w:line="360" w:lineRule="auto"/>
        <w:rPr>
          <w:rFonts w:ascii="宋体" w:hAnsi="宋体" w:cs="仿宋_GB2312"/>
          <w:b/>
          <w:sz w:val="24"/>
          <w:u w:val="single"/>
        </w:rPr>
      </w:pPr>
    </w:p>
    <w:p>
      <w:pPr>
        <w:spacing w:line="360" w:lineRule="auto"/>
        <w:rPr>
          <w:rFonts w:ascii="宋体" w:hAnsi="宋体" w:cs="仿宋_GB2312"/>
          <w:b/>
          <w:sz w:val="24"/>
          <w:u w:val="single"/>
        </w:rPr>
      </w:pPr>
    </w:p>
    <w:p>
      <w:pPr>
        <w:spacing w:line="360" w:lineRule="auto"/>
        <w:rPr>
          <w:rFonts w:ascii="宋体" w:hAnsi="宋体" w:cs="仿宋_GB2312"/>
          <w:sz w:val="24"/>
        </w:rPr>
      </w:pPr>
    </w:p>
    <w:p>
      <w:pPr>
        <w:spacing w:line="480" w:lineRule="exact"/>
        <w:rPr>
          <w:rFonts w:ascii="宋体" w:hAnsi="宋体" w:cs="仿宋_GB2312"/>
          <w:szCs w:val="21"/>
        </w:rPr>
      </w:pPr>
    </w:p>
    <w:p>
      <w:pPr>
        <w:spacing w:line="480" w:lineRule="exact"/>
        <w:rPr>
          <w:rFonts w:ascii="宋体" w:hAnsi="宋体" w:cs="仿宋_GB2312"/>
          <w:szCs w:val="21"/>
        </w:rPr>
      </w:pPr>
    </w:p>
    <w:p>
      <w:pPr>
        <w:spacing w:line="480" w:lineRule="exact"/>
        <w:jc w:val="center"/>
        <w:rPr>
          <w:rFonts w:ascii="宋体" w:hAnsi="宋体" w:cs="仿宋_GB2312"/>
          <w:sz w:val="32"/>
          <w:szCs w:val="32"/>
        </w:rPr>
      </w:pPr>
      <w:r>
        <w:rPr>
          <w:rFonts w:hint="eastAsia" w:ascii="宋体" w:hAnsi="宋体" w:cs="仿宋_GB2312"/>
          <w:sz w:val="32"/>
          <w:szCs w:val="32"/>
        </w:rPr>
        <w:t>日期：二〇二</w:t>
      </w:r>
      <w:r>
        <w:rPr>
          <w:rFonts w:hint="eastAsia" w:ascii="宋体" w:hAnsi="宋体" w:cs="仿宋_GB2312"/>
          <w:sz w:val="32"/>
          <w:szCs w:val="32"/>
          <w:lang w:val="en-US" w:eastAsia="zh-CN"/>
        </w:rPr>
        <w:t>三</w:t>
      </w:r>
      <w:r>
        <w:rPr>
          <w:rFonts w:hint="eastAsia" w:ascii="宋体" w:hAnsi="宋体" w:cs="仿宋_GB2312"/>
          <w:sz w:val="32"/>
          <w:szCs w:val="32"/>
        </w:rPr>
        <w:t>年</w:t>
      </w:r>
      <w:r>
        <w:rPr>
          <w:rFonts w:hint="eastAsia" w:ascii="宋体" w:hAnsi="宋体" w:cs="仿宋_GB2312"/>
          <w:sz w:val="32"/>
          <w:szCs w:val="32"/>
          <w:lang w:val="en-US" w:eastAsia="zh-CN"/>
        </w:rPr>
        <w:t>十一</w:t>
      </w:r>
      <w:r>
        <w:rPr>
          <w:rFonts w:hint="eastAsia" w:ascii="宋体" w:hAnsi="宋体" w:cs="仿宋_GB2312"/>
          <w:sz w:val="32"/>
          <w:szCs w:val="32"/>
        </w:rPr>
        <w:t>月</w:t>
      </w:r>
    </w:p>
    <w:p>
      <w:pPr>
        <w:spacing w:line="480" w:lineRule="exact"/>
        <w:jc w:val="center"/>
        <w:rPr>
          <w:rFonts w:ascii="宋体" w:hAnsi="宋体" w:cs="仿宋_GB2312"/>
          <w:sz w:val="32"/>
          <w:szCs w:val="32"/>
        </w:rPr>
      </w:pPr>
    </w:p>
    <w:p>
      <w:pPr>
        <w:spacing w:line="480" w:lineRule="exact"/>
        <w:jc w:val="center"/>
        <w:rPr>
          <w:rFonts w:ascii="宋体" w:hAnsi="宋体" w:cs="仿宋_GB2312"/>
          <w:sz w:val="32"/>
          <w:szCs w:val="32"/>
        </w:rPr>
      </w:pPr>
    </w:p>
    <w:p>
      <w:pPr>
        <w:spacing w:line="480" w:lineRule="exact"/>
        <w:jc w:val="center"/>
        <w:rPr>
          <w:rFonts w:ascii="宋体" w:hAnsi="宋体" w:cs="仿宋_GB2312"/>
          <w:sz w:val="32"/>
          <w:szCs w:val="32"/>
        </w:rPr>
      </w:pPr>
    </w:p>
    <w:p>
      <w:pPr>
        <w:spacing w:line="480" w:lineRule="exact"/>
        <w:jc w:val="center"/>
        <w:rPr>
          <w:rFonts w:ascii="宋体" w:hAnsi="宋体" w:cs="仿宋_GB2312"/>
          <w:sz w:val="32"/>
          <w:szCs w:val="32"/>
        </w:rPr>
      </w:pPr>
    </w:p>
    <w:p>
      <w:pPr>
        <w:pStyle w:val="397"/>
        <w:spacing w:before="240" w:after="240"/>
        <w:rPr>
          <w:rFonts w:ascii="宋体" w:hAnsi="宋体"/>
          <w:color w:val="auto"/>
        </w:rPr>
        <w:sectPr>
          <w:headerReference r:id="rId3" w:type="default"/>
          <w:footerReference r:id="rId4" w:type="default"/>
          <w:footerReference r:id="rId5" w:type="even"/>
          <w:pgSz w:w="11906" w:h="16838"/>
          <w:pgMar w:top="1418" w:right="1418" w:bottom="1418" w:left="1418" w:header="851" w:footer="680" w:gutter="0"/>
          <w:pgNumType w:fmt="decimal" w:start="1"/>
          <w:cols w:space="720" w:num="1"/>
          <w:docGrid w:linePitch="290" w:charSpace="0"/>
        </w:sectPr>
      </w:pPr>
    </w:p>
    <w:p>
      <w:pPr>
        <w:widowControl/>
        <w:spacing w:line="480" w:lineRule="auto"/>
        <w:jc w:val="center"/>
        <w:rPr>
          <w:rFonts w:ascii="黑体" w:hAnsi="黑体" w:eastAsia="黑体" w:cs="宋体"/>
          <w:b/>
          <w:kern w:val="0"/>
          <w:sz w:val="32"/>
          <w:szCs w:val="32"/>
        </w:rPr>
      </w:pPr>
      <w:r>
        <w:rPr>
          <w:rFonts w:hint="eastAsia" w:ascii="黑体" w:hAnsi="黑体" w:eastAsia="黑体" w:cs="宋体"/>
          <w:b/>
          <w:kern w:val="0"/>
          <w:sz w:val="32"/>
          <w:szCs w:val="32"/>
        </w:rPr>
        <w:t>重  要  提  醒</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1.组织、领导、实施恶意竞标、围标、串标、虚假投标、挂靠投标、出让资质等违法活动。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3.聚众围堵开、评标现场，干扰正常开评标秩序的行为。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4.在招投标过程中寻衅滋事、恶意投诉，或以投诉、信访、举报相威胁获取不正当利益的行为。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5.伪造资质证书、证件、提供虚假材料进行投标，谋取不正当利益的违法行为。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8.利诱、欺骗招标人违反相关规定按其意图设置招标文件条款的违法违规行为。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9.窃取项目投标人报名情况、评标委员会组成人员等保密信息。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 xml:space="preserve">10.领导干部违反规定插手干预项目招投标活动。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11.干部职工在招投标活动中与黑恶势力勾结，充当保护伞。</w:t>
      </w:r>
    </w:p>
    <w:p>
      <w:pPr>
        <w:widowControl/>
        <w:spacing w:line="480" w:lineRule="auto"/>
        <w:ind w:firstLine="482" w:firstLineChars="200"/>
        <w:jc w:val="left"/>
        <w:rPr>
          <w:rFonts w:ascii="宋体" w:hAnsi="宋体" w:cs="宋体"/>
          <w:b/>
          <w:kern w:val="0"/>
          <w:sz w:val="24"/>
          <w:szCs w:val="24"/>
        </w:rPr>
      </w:pPr>
    </w:p>
    <w:p>
      <w:pPr>
        <w:widowControl/>
        <w:spacing w:line="480" w:lineRule="auto"/>
        <w:ind w:firstLine="482" w:firstLineChars="200"/>
        <w:jc w:val="left"/>
        <w:rPr>
          <w:rFonts w:ascii="宋体" w:hAnsi="宋体" w:cs="宋体"/>
          <w:b/>
          <w:kern w:val="0"/>
          <w:sz w:val="24"/>
          <w:szCs w:val="24"/>
        </w:rPr>
      </w:pPr>
    </w:p>
    <w:p>
      <w:pPr>
        <w:widowControl/>
        <w:spacing w:line="480" w:lineRule="auto"/>
        <w:ind w:firstLine="482" w:firstLineChars="200"/>
        <w:jc w:val="left"/>
        <w:rPr>
          <w:rFonts w:ascii="宋体" w:hAnsi="宋体" w:cs="宋体"/>
          <w:b/>
          <w:kern w:val="0"/>
          <w:sz w:val="24"/>
          <w:szCs w:val="24"/>
        </w:rPr>
      </w:pPr>
    </w:p>
    <w:p>
      <w:pPr>
        <w:widowControl/>
        <w:spacing w:line="480" w:lineRule="auto"/>
        <w:ind w:firstLine="482" w:firstLineChars="200"/>
        <w:jc w:val="left"/>
        <w:rPr>
          <w:rFonts w:hint="eastAsia" w:ascii="宋体" w:hAnsi="宋体" w:cs="宋体"/>
          <w:b/>
          <w:kern w:val="0"/>
          <w:sz w:val="24"/>
          <w:szCs w:val="24"/>
        </w:rPr>
        <w:sectPr>
          <w:footerReference r:id="rId6" w:type="default"/>
          <w:pgSz w:w="11906" w:h="16838"/>
          <w:pgMar w:top="1418" w:right="1418" w:bottom="1418" w:left="1418" w:header="851" w:footer="680" w:gutter="0"/>
          <w:pgNumType w:fmt="decimal"/>
          <w:cols w:space="720" w:num="1"/>
          <w:docGrid w:linePitch="290" w:charSpace="0"/>
        </w:sectPr>
      </w:pP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二、请各磋商响应人认真阅读磋商文件，对下述事项予以重视：</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1、请依据项目资格要求，自行核对营业执照合法有效。</w:t>
      </w:r>
    </w:p>
    <w:p>
      <w:pPr>
        <w:widowControl/>
        <w:spacing w:line="480" w:lineRule="auto"/>
        <w:ind w:firstLine="482" w:firstLineChars="200"/>
        <w:jc w:val="left"/>
        <w:rPr>
          <w:rFonts w:ascii="宋体" w:hAnsi="宋体" w:cs="宋体"/>
          <w:b/>
          <w:kern w:val="0"/>
          <w:sz w:val="24"/>
          <w:szCs w:val="24"/>
          <w:highlight w:val="none"/>
        </w:rPr>
      </w:pPr>
      <w:r>
        <w:rPr>
          <w:rFonts w:hint="eastAsia" w:ascii="宋体" w:hAnsi="宋体" w:cs="宋体"/>
          <w:b/>
          <w:kern w:val="0"/>
          <w:sz w:val="24"/>
          <w:szCs w:val="24"/>
          <w:highlight w:val="none"/>
        </w:rPr>
        <w:t>2、按照磋商文件要求制作磋商响应文件。</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3、对投标活动中可能发生的质疑、投诉行为，须依法在规定的时间内提出。</w:t>
      </w:r>
      <w:r>
        <w:rPr>
          <w:rFonts w:ascii="宋体" w:hAnsi="宋体" w:cs="宋体"/>
          <w:b/>
          <w:kern w:val="0"/>
          <w:sz w:val="24"/>
          <w:szCs w:val="24"/>
        </w:rPr>
        <w:t xml:space="preserve">  </w:t>
      </w:r>
    </w:p>
    <w:p>
      <w:pPr>
        <w:widowControl/>
        <w:spacing w:line="480" w:lineRule="auto"/>
        <w:ind w:firstLine="482" w:firstLineChars="200"/>
        <w:jc w:val="left"/>
        <w:rPr>
          <w:rFonts w:ascii="宋体" w:hAnsi="宋体" w:cs="宋体"/>
          <w:b/>
          <w:kern w:val="0"/>
          <w:sz w:val="24"/>
          <w:szCs w:val="24"/>
        </w:rPr>
      </w:pPr>
      <w:r>
        <w:rPr>
          <w:rFonts w:hint="eastAsia" w:ascii="宋体" w:hAnsi="宋体" w:cs="宋体"/>
          <w:b/>
          <w:kern w:val="0"/>
          <w:sz w:val="24"/>
          <w:szCs w:val="24"/>
        </w:rPr>
        <w:t>4、本项目开评标期间，供应商必须保证联系电话、电子邮箱通畅，因供应商通讯不畅造成的不利后果由供应商自行承担。</w:t>
      </w:r>
    </w:p>
    <w:p>
      <w:pPr>
        <w:widowControl/>
        <w:jc w:val="left"/>
        <w:rPr>
          <w:rFonts w:ascii="宋体" w:hAnsi="宋体" w:cs="宋体"/>
          <w:b/>
          <w:sz w:val="36"/>
          <w:szCs w:val="36"/>
          <w:lang w:val="zh-CN"/>
        </w:rPr>
      </w:pPr>
      <w:r>
        <w:rPr>
          <w:rFonts w:ascii="宋体" w:hAnsi="宋体" w:cs="宋体"/>
          <w:b/>
          <w:sz w:val="36"/>
          <w:szCs w:val="36"/>
          <w:lang w:val="zh-CN"/>
        </w:rPr>
        <w:br w:type="page"/>
      </w:r>
    </w:p>
    <w:p>
      <w:pPr>
        <w:spacing w:line="480" w:lineRule="exact"/>
        <w:jc w:val="center"/>
        <w:rPr>
          <w:rFonts w:ascii="宋体" w:hAnsi="宋体" w:cs="宋体"/>
          <w:b/>
          <w:sz w:val="36"/>
          <w:szCs w:val="36"/>
          <w:lang w:val="zh-CN"/>
        </w:rPr>
      </w:pPr>
      <w:r>
        <w:rPr>
          <w:rFonts w:hint="eastAsia" w:ascii="宋体" w:hAnsi="宋体" w:cs="宋体"/>
          <w:b/>
          <w:sz w:val="36"/>
          <w:szCs w:val="36"/>
          <w:lang w:val="zh-CN"/>
        </w:rPr>
        <w:t>目</w:t>
      </w:r>
      <w:r>
        <w:rPr>
          <w:rFonts w:ascii="宋体" w:hAnsi="宋体" w:cs="宋体"/>
          <w:b/>
          <w:sz w:val="36"/>
          <w:szCs w:val="36"/>
        </w:rPr>
        <w:t xml:space="preserve">    </w:t>
      </w:r>
      <w:r>
        <w:rPr>
          <w:rFonts w:hint="eastAsia" w:ascii="宋体" w:hAnsi="宋体" w:cs="宋体"/>
          <w:b/>
          <w:sz w:val="36"/>
          <w:szCs w:val="36"/>
          <w:lang w:val="zh-CN"/>
        </w:rPr>
        <w:t>录</w:t>
      </w:r>
    </w:p>
    <w:p>
      <w:pPr>
        <w:pStyle w:val="41"/>
        <w:tabs>
          <w:tab w:val="right" w:leader="dot" w:pos="9070"/>
        </w:tabs>
      </w:pPr>
      <w:bookmarkStart w:id="0" w:name="_Toc21464"/>
      <w:bookmarkStart w:id="1" w:name="_Toc23467"/>
      <w:bookmarkStart w:id="2" w:name="_Toc54941328"/>
      <w:bookmarkStart w:id="3" w:name="_Toc439316870"/>
      <w:r>
        <w:rPr>
          <w:sz w:val="28"/>
          <w:szCs w:val="28"/>
        </w:rPr>
        <w:fldChar w:fldCharType="begin"/>
      </w:r>
      <w:r>
        <w:rPr>
          <w:sz w:val="28"/>
          <w:szCs w:val="28"/>
        </w:rPr>
        <w:instrText xml:space="preserve">TOC \o "1-1" \h \u </w:instrText>
      </w:r>
      <w:r>
        <w:rPr>
          <w:sz w:val="28"/>
          <w:szCs w:val="28"/>
        </w:rPr>
        <w:fldChar w:fldCharType="separate"/>
      </w:r>
      <w:r>
        <w:rPr>
          <w:szCs w:val="28"/>
        </w:rPr>
        <w:fldChar w:fldCharType="begin"/>
      </w:r>
      <w:r>
        <w:rPr>
          <w:szCs w:val="28"/>
        </w:rPr>
        <w:instrText xml:space="preserve"> HYPERLINK \l _Toc3399 </w:instrText>
      </w:r>
      <w:r>
        <w:rPr>
          <w:szCs w:val="28"/>
        </w:rPr>
        <w:fldChar w:fldCharType="separate"/>
      </w:r>
      <w:r>
        <w:rPr>
          <w:rFonts w:hint="eastAsia"/>
          <w:bCs/>
          <w:i w:val="0"/>
          <w:iCs/>
          <w:szCs w:val="32"/>
        </w:rPr>
        <w:t>第一章</w:t>
      </w:r>
      <w:r>
        <w:rPr>
          <w:bCs/>
          <w:i w:val="0"/>
          <w:iCs/>
          <w:szCs w:val="32"/>
        </w:rPr>
        <w:t xml:space="preserve">   </w:t>
      </w:r>
      <w:r>
        <w:rPr>
          <w:rFonts w:hint="eastAsia"/>
          <w:bCs/>
          <w:i w:val="0"/>
          <w:iCs/>
          <w:szCs w:val="32"/>
        </w:rPr>
        <w:t>竞争性磋商公告</w:t>
      </w:r>
      <w:r>
        <w:tab/>
      </w:r>
      <w:r>
        <w:fldChar w:fldCharType="begin"/>
      </w:r>
      <w:r>
        <w:instrText xml:space="preserve"> PAGEREF _Toc3399 \h </w:instrText>
      </w:r>
      <w:r>
        <w:fldChar w:fldCharType="separate"/>
      </w:r>
      <w:r>
        <w:t>5</w:t>
      </w:r>
      <w:r>
        <w:fldChar w:fldCharType="end"/>
      </w:r>
      <w:r>
        <w:rPr>
          <w:szCs w:val="28"/>
        </w:rPr>
        <w:fldChar w:fldCharType="end"/>
      </w:r>
    </w:p>
    <w:p>
      <w:pPr>
        <w:pStyle w:val="41"/>
        <w:tabs>
          <w:tab w:val="right" w:leader="dot" w:pos="9070"/>
        </w:tabs>
      </w:pPr>
      <w:r>
        <w:rPr>
          <w:szCs w:val="28"/>
        </w:rPr>
        <w:fldChar w:fldCharType="begin"/>
      </w:r>
      <w:r>
        <w:rPr>
          <w:szCs w:val="28"/>
        </w:rPr>
        <w:instrText xml:space="preserve"> HYPERLINK \l _Toc5063 </w:instrText>
      </w:r>
      <w:r>
        <w:rPr>
          <w:szCs w:val="28"/>
        </w:rPr>
        <w:fldChar w:fldCharType="separate"/>
      </w:r>
      <w:r>
        <w:rPr>
          <w:rFonts w:hint="eastAsia" w:ascii="Arial" w:hAnsi="Arial"/>
          <w:kern w:val="2"/>
          <w:szCs w:val="32"/>
        </w:rPr>
        <w:t>第二章</w:t>
      </w:r>
      <w:r>
        <w:rPr>
          <w:rFonts w:ascii="Arial" w:hAnsi="Arial"/>
          <w:kern w:val="2"/>
          <w:szCs w:val="32"/>
        </w:rPr>
        <w:t xml:space="preserve">   </w:t>
      </w:r>
      <w:r>
        <w:rPr>
          <w:rFonts w:hint="eastAsia" w:ascii="Arial" w:hAnsi="Arial"/>
          <w:kern w:val="2"/>
          <w:szCs w:val="32"/>
        </w:rPr>
        <w:t>磋商须知</w:t>
      </w:r>
      <w:r>
        <w:tab/>
      </w:r>
      <w:r>
        <w:fldChar w:fldCharType="begin"/>
      </w:r>
      <w:r>
        <w:instrText xml:space="preserve"> PAGEREF _Toc5063 \h </w:instrText>
      </w:r>
      <w:r>
        <w:fldChar w:fldCharType="separate"/>
      </w:r>
      <w:r>
        <w:t>9</w:t>
      </w:r>
      <w:r>
        <w:fldChar w:fldCharType="end"/>
      </w:r>
      <w:r>
        <w:rPr>
          <w:szCs w:val="28"/>
        </w:rPr>
        <w:fldChar w:fldCharType="end"/>
      </w:r>
    </w:p>
    <w:p>
      <w:pPr>
        <w:pStyle w:val="41"/>
        <w:tabs>
          <w:tab w:val="right" w:leader="dot" w:pos="9070"/>
        </w:tabs>
      </w:pPr>
      <w:r>
        <w:rPr>
          <w:szCs w:val="28"/>
        </w:rPr>
        <w:fldChar w:fldCharType="begin"/>
      </w:r>
      <w:r>
        <w:rPr>
          <w:szCs w:val="28"/>
        </w:rPr>
        <w:instrText xml:space="preserve"> HYPERLINK \l _Toc9003 </w:instrText>
      </w:r>
      <w:r>
        <w:rPr>
          <w:szCs w:val="28"/>
        </w:rPr>
        <w:fldChar w:fldCharType="separate"/>
      </w:r>
      <w:r>
        <w:rPr>
          <w:rFonts w:hint="eastAsia" w:ascii="Arial" w:hAnsi="Arial"/>
          <w:kern w:val="2"/>
          <w:szCs w:val="32"/>
        </w:rPr>
        <w:t>第三章</w:t>
      </w:r>
      <w:r>
        <w:rPr>
          <w:rFonts w:ascii="Arial" w:hAnsi="Arial"/>
          <w:kern w:val="2"/>
          <w:szCs w:val="32"/>
        </w:rPr>
        <w:t xml:space="preserve">  </w:t>
      </w:r>
      <w:r>
        <w:rPr>
          <w:rFonts w:ascii="Arial" w:hAnsi="Arial"/>
          <w:kern w:val="2"/>
          <w:szCs w:val="32"/>
          <w:lang w:val="zh-CN"/>
        </w:rPr>
        <w:t xml:space="preserve"> </w:t>
      </w:r>
      <w:r>
        <w:rPr>
          <w:rFonts w:hint="eastAsia" w:ascii="Arial" w:hAnsi="Arial"/>
          <w:kern w:val="2"/>
          <w:szCs w:val="32"/>
          <w:lang w:val="zh-CN"/>
        </w:rPr>
        <w:t>服务需求及技术要求</w:t>
      </w:r>
      <w:r>
        <w:tab/>
      </w:r>
      <w:r>
        <w:fldChar w:fldCharType="begin"/>
      </w:r>
      <w:r>
        <w:instrText xml:space="preserve"> PAGEREF _Toc9003 \h </w:instrText>
      </w:r>
      <w:r>
        <w:fldChar w:fldCharType="separate"/>
      </w:r>
      <w:r>
        <w:t>26</w:t>
      </w:r>
      <w:r>
        <w:fldChar w:fldCharType="end"/>
      </w:r>
      <w:r>
        <w:rPr>
          <w:szCs w:val="28"/>
        </w:rPr>
        <w:fldChar w:fldCharType="end"/>
      </w:r>
    </w:p>
    <w:p>
      <w:pPr>
        <w:pStyle w:val="41"/>
        <w:tabs>
          <w:tab w:val="right" w:leader="dot" w:pos="9070"/>
        </w:tabs>
      </w:pPr>
      <w:r>
        <w:rPr>
          <w:szCs w:val="28"/>
        </w:rPr>
        <w:fldChar w:fldCharType="begin"/>
      </w:r>
      <w:r>
        <w:rPr>
          <w:szCs w:val="28"/>
        </w:rPr>
        <w:instrText xml:space="preserve"> HYPERLINK \l _Toc27974 </w:instrText>
      </w:r>
      <w:r>
        <w:rPr>
          <w:szCs w:val="28"/>
        </w:rPr>
        <w:fldChar w:fldCharType="separate"/>
      </w:r>
      <w:r>
        <w:rPr>
          <w:rFonts w:hint="eastAsia" w:ascii="Arial" w:hAnsi="Arial"/>
          <w:kern w:val="2"/>
          <w:szCs w:val="32"/>
        </w:rPr>
        <w:t>第四章</w:t>
      </w:r>
      <w:r>
        <w:rPr>
          <w:rFonts w:ascii="Arial" w:hAnsi="Arial"/>
          <w:kern w:val="2"/>
          <w:szCs w:val="32"/>
        </w:rPr>
        <w:t xml:space="preserve">  </w:t>
      </w:r>
      <w:r>
        <w:rPr>
          <w:rFonts w:hint="eastAsia" w:ascii="Arial" w:hAnsi="Arial"/>
          <w:kern w:val="2"/>
          <w:szCs w:val="32"/>
        </w:rPr>
        <w:t>合同主要条款</w:t>
      </w:r>
      <w:r>
        <w:tab/>
      </w:r>
      <w:r>
        <w:fldChar w:fldCharType="begin"/>
      </w:r>
      <w:r>
        <w:instrText xml:space="preserve"> PAGEREF _Toc27974 \h </w:instrText>
      </w:r>
      <w:r>
        <w:fldChar w:fldCharType="separate"/>
      </w:r>
      <w:r>
        <w:t>28</w:t>
      </w:r>
      <w:r>
        <w:fldChar w:fldCharType="end"/>
      </w:r>
      <w:r>
        <w:rPr>
          <w:szCs w:val="28"/>
        </w:rPr>
        <w:fldChar w:fldCharType="end"/>
      </w:r>
    </w:p>
    <w:p>
      <w:pPr>
        <w:pStyle w:val="41"/>
        <w:tabs>
          <w:tab w:val="right" w:leader="dot" w:pos="9070"/>
        </w:tabs>
      </w:pPr>
      <w:r>
        <w:rPr>
          <w:szCs w:val="28"/>
        </w:rPr>
        <w:fldChar w:fldCharType="begin"/>
      </w:r>
      <w:r>
        <w:rPr>
          <w:szCs w:val="28"/>
        </w:rPr>
        <w:instrText xml:space="preserve"> HYPERLINK \l _Toc17235 </w:instrText>
      </w:r>
      <w:r>
        <w:rPr>
          <w:szCs w:val="28"/>
        </w:rPr>
        <w:fldChar w:fldCharType="separate"/>
      </w:r>
      <w:r>
        <w:rPr>
          <w:rFonts w:hint="eastAsia" w:ascii="Arial" w:hAnsi="Arial"/>
          <w:kern w:val="2"/>
          <w:szCs w:val="36"/>
          <w:lang w:val="zh-CN"/>
        </w:rPr>
        <w:t>第五章</w:t>
      </w:r>
      <w:r>
        <w:rPr>
          <w:rFonts w:ascii="Arial" w:hAnsi="Arial"/>
          <w:kern w:val="2"/>
          <w:szCs w:val="36"/>
          <w:lang w:val="zh-CN"/>
        </w:rPr>
        <w:t xml:space="preserve">  </w:t>
      </w:r>
      <w:r>
        <w:rPr>
          <w:rFonts w:hint="eastAsia" w:ascii="Arial" w:hAnsi="Arial"/>
          <w:kern w:val="2"/>
          <w:szCs w:val="36"/>
        </w:rPr>
        <w:t>响应文件格式</w:t>
      </w:r>
      <w:r>
        <w:tab/>
      </w:r>
      <w:r>
        <w:fldChar w:fldCharType="begin"/>
      </w:r>
      <w:r>
        <w:instrText xml:space="preserve"> PAGEREF _Toc17235 \h </w:instrText>
      </w:r>
      <w:r>
        <w:fldChar w:fldCharType="separate"/>
      </w:r>
      <w:r>
        <w:t>30</w:t>
      </w:r>
      <w:r>
        <w:fldChar w:fldCharType="end"/>
      </w:r>
      <w:r>
        <w:rPr>
          <w:szCs w:val="28"/>
        </w:rPr>
        <w:fldChar w:fldCharType="end"/>
      </w:r>
    </w:p>
    <w:p>
      <w:pPr>
        <w:pStyle w:val="30"/>
        <w:tabs>
          <w:tab w:val="right" w:leader="dot" w:pos="9060"/>
        </w:tabs>
        <w:spacing w:line="360" w:lineRule="auto"/>
        <w:rPr>
          <w:szCs w:val="21"/>
        </w:rPr>
        <w:sectPr>
          <w:footerReference r:id="rId7" w:type="default"/>
          <w:pgSz w:w="11906" w:h="16838"/>
          <w:pgMar w:top="1418" w:right="1418" w:bottom="1418" w:left="1418" w:header="851" w:footer="680" w:gutter="0"/>
          <w:pgNumType w:fmt="decimal"/>
          <w:cols w:space="720" w:num="1"/>
          <w:docGrid w:linePitch="290" w:charSpace="0"/>
        </w:sectPr>
      </w:pPr>
      <w:r>
        <w:rPr>
          <w:szCs w:val="28"/>
        </w:rPr>
        <w:fldChar w:fldCharType="end"/>
      </w:r>
    </w:p>
    <w:p>
      <w:pPr>
        <w:pStyle w:val="30"/>
        <w:tabs>
          <w:tab w:val="right" w:leader="dot" w:pos="9060"/>
        </w:tabs>
        <w:spacing w:line="360" w:lineRule="auto"/>
        <w:jc w:val="center"/>
        <w:outlineLvl w:val="0"/>
        <w:rPr>
          <w:rFonts w:ascii="Arial" w:hAnsi="Arial"/>
          <w:b/>
          <w:bCs/>
          <w:i w:val="0"/>
          <w:iCs/>
          <w:sz w:val="32"/>
          <w:szCs w:val="32"/>
        </w:rPr>
      </w:pPr>
      <w:bookmarkStart w:id="4" w:name="_Toc3399"/>
      <w:r>
        <w:rPr>
          <w:rFonts w:hint="eastAsia"/>
          <w:b/>
          <w:bCs/>
          <w:i w:val="0"/>
          <w:iCs/>
          <w:sz w:val="32"/>
          <w:szCs w:val="32"/>
        </w:rPr>
        <w:t>第一章</w:t>
      </w:r>
      <w:r>
        <w:rPr>
          <w:b/>
          <w:bCs/>
          <w:i w:val="0"/>
          <w:iCs/>
          <w:sz w:val="32"/>
          <w:szCs w:val="32"/>
        </w:rPr>
        <w:t xml:space="preserve">   </w:t>
      </w:r>
      <w:r>
        <w:rPr>
          <w:rFonts w:hint="eastAsia"/>
          <w:b/>
          <w:bCs/>
          <w:i w:val="0"/>
          <w:iCs/>
          <w:sz w:val="32"/>
          <w:szCs w:val="32"/>
        </w:rPr>
        <w:t>竞争性磋商</w:t>
      </w:r>
      <w:bookmarkEnd w:id="0"/>
      <w:r>
        <w:rPr>
          <w:rFonts w:hint="eastAsia"/>
          <w:b/>
          <w:bCs/>
          <w:i w:val="0"/>
          <w:iCs/>
          <w:sz w:val="32"/>
          <w:szCs w:val="32"/>
        </w:rPr>
        <w:t>公告</w:t>
      </w:r>
      <w:bookmarkEnd w:id="1"/>
      <w:bookmarkEnd w:id="2"/>
      <w:bookmarkEnd w:id="4"/>
    </w:p>
    <w:p>
      <w:pPr>
        <w:jc w:val="center"/>
        <w:rPr>
          <w:rFonts w:ascii="华文中宋" w:hAnsi="华文中宋" w:eastAsia="华文中宋"/>
          <w:b/>
          <w:bCs/>
          <w:kern w:val="44"/>
          <w:sz w:val="32"/>
          <w:szCs w:val="32"/>
        </w:rPr>
      </w:pPr>
      <w:bookmarkStart w:id="5" w:name="_Toc28359011"/>
      <w:bookmarkStart w:id="6" w:name="_Toc35393797"/>
      <w:r>
        <w:rPr>
          <w:rFonts w:hint="eastAsia" w:ascii="华文中宋" w:hAnsi="华文中宋" w:eastAsia="华文中宋"/>
          <w:b/>
          <w:bCs/>
          <w:kern w:val="44"/>
          <w:sz w:val="32"/>
          <w:szCs w:val="32"/>
          <w:lang w:eastAsia="zh-CN"/>
        </w:rPr>
        <w:t>安庆职业技术学院国家级职教教师教学创新团队专著、教材资助印刷出版服务项目</w:t>
      </w:r>
      <w:r>
        <w:rPr>
          <w:rFonts w:hint="eastAsia" w:ascii="华文中宋" w:hAnsi="华文中宋" w:eastAsia="华文中宋"/>
          <w:b/>
          <w:bCs/>
          <w:kern w:val="44"/>
          <w:sz w:val="32"/>
          <w:szCs w:val="32"/>
        </w:rPr>
        <w:t>竞争性磋商公告</w:t>
      </w:r>
      <w:bookmarkEnd w:id="5"/>
      <w:bookmarkEnd w:id="6"/>
    </w:p>
    <w:tbl>
      <w:tblPr>
        <w:tblStyle w:val="61"/>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rPr>
                <w:rFonts w:ascii="仿宋" w:hAnsi="仿宋" w:eastAsia="仿宋"/>
                <w:sz w:val="28"/>
                <w:szCs w:val="28"/>
              </w:rPr>
            </w:pPr>
            <w:r>
              <w:rPr>
                <w:rFonts w:hint="eastAsia" w:ascii="仿宋" w:hAnsi="仿宋" w:eastAsia="仿宋"/>
                <w:sz w:val="28"/>
                <w:szCs w:val="28"/>
              </w:rPr>
              <w:t>项目概况</w:t>
            </w:r>
          </w:p>
          <w:p>
            <w:r>
              <w:rPr>
                <w:rFonts w:hint="eastAsia" w:ascii="仿宋" w:hAnsi="仿宋" w:eastAsia="仿宋"/>
                <w:sz w:val="28"/>
                <w:szCs w:val="28"/>
                <w:u w:val="single"/>
              </w:rPr>
              <w:t xml:space="preserve"> (</w:t>
            </w:r>
            <w:r>
              <w:rPr>
                <w:rFonts w:hint="eastAsia" w:ascii="仿宋" w:hAnsi="仿宋" w:eastAsia="仿宋"/>
                <w:sz w:val="28"/>
                <w:szCs w:val="28"/>
                <w:u w:val="single"/>
                <w:lang w:eastAsia="zh-CN"/>
              </w:rPr>
              <w:t>安庆职业技术学院国家级职教教师教学创新团队专著、教材资助印刷出版服务项目</w:t>
            </w:r>
            <w:r>
              <w:rPr>
                <w:rFonts w:hint="eastAsia" w:ascii="仿宋" w:hAnsi="仿宋" w:eastAsia="仿宋"/>
                <w:sz w:val="28"/>
                <w:szCs w:val="28"/>
                <w:u w:val="single"/>
              </w:rPr>
              <w:t>)</w:t>
            </w:r>
            <w:r>
              <w:rPr>
                <w:rFonts w:hint="eastAsia" w:ascii="仿宋" w:hAnsi="仿宋" w:eastAsia="仿宋"/>
                <w:sz w:val="28"/>
                <w:szCs w:val="28"/>
              </w:rPr>
              <w:t>采购项目的潜在供应商应在新点电子交易平台</w:t>
            </w:r>
            <w:r>
              <w:rPr>
                <w:rFonts w:hint="eastAsia" w:ascii="仿宋" w:hAnsi="仿宋" w:eastAsia="仿宋"/>
                <w:sz w:val="28"/>
                <w:szCs w:val="28"/>
                <w:lang w:val="en-US" w:eastAsia="zh-CN"/>
              </w:rPr>
              <w:t>皖宜专区</w:t>
            </w:r>
            <w:r>
              <w:rPr>
                <w:rFonts w:hint="eastAsia" w:ascii="仿宋" w:hAnsi="仿宋" w:eastAsia="仿宋"/>
                <w:sz w:val="28"/>
                <w:szCs w:val="28"/>
              </w:rPr>
              <w:t>（https://wanyi.etrading.cn/）获</w:t>
            </w:r>
            <w:bookmarkStart w:id="146" w:name="_GoBack"/>
            <w:bookmarkEnd w:id="146"/>
            <w:r>
              <w:rPr>
                <w:rFonts w:hint="eastAsia" w:ascii="仿宋" w:hAnsi="仿宋" w:eastAsia="仿宋"/>
                <w:sz w:val="28"/>
                <w:szCs w:val="28"/>
              </w:rPr>
              <w:t>取采购文件，并于</w:t>
            </w:r>
            <w:r>
              <w:rPr>
                <w:rFonts w:hint="eastAsia" w:ascii="仿宋" w:hAnsi="仿宋" w:eastAsia="仿宋"/>
                <w:sz w:val="28"/>
                <w:szCs w:val="28"/>
                <w:lang w:val="en-US" w:eastAsia="zh-CN"/>
              </w:rPr>
              <w:t>2023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13</w:t>
            </w:r>
            <w:r>
              <w:rPr>
                <w:rFonts w:hint="eastAsia" w:ascii="仿宋" w:hAnsi="仿宋" w:eastAsia="仿宋"/>
                <w:sz w:val="28"/>
                <w:szCs w:val="28"/>
              </w:rPr>
              <w:t>日</w:t>
            </w:r>
            <w:r>
              <w:rPr>
                <w:rFonts w:hint="eastAsia" w:ascii="仿宋" w:hAnsi="仿宋" w:eastAsia="仿宋"/>
                <w:sz w:val="28"/>
                <w:szCs w:val="28"/>
                <w:lang w:val="en-US" w:eastAsia="zh-CN"/>
              </w:rPr>
              <w:t>9</w:t>
            </w:r>
            <w:r>
              <w:rPr>
                <w:rFonts w:hint="eastAsia" w:ascii="仿宋" w:hAnsi="仿宋" w:eastAsia="仿宋"/>
                <w:sz w:val="28"/>
                <w:szCs w:val="28"/>
              </w:rPr>
              <w:t>点</w:t>
            </w:r>
            <w:r>
              <w:rPr>
                <w:rFonts w:hint="eastAsia" w:ascii="仿宋" w:hAnsi="仿宋" w:eastAsia="仿宋"/>
                <w:sz w:val="28"/>
                <w:szCs w:val="28"/>
                <w:lang w:val="en-US" w:eastAsia="zh-CN"/>
              </w:rPr>
              <w:t>00</w:t>
            </w:r>
            <w:r>
              <w:rPr>
                <w:rFonts w:hint="eastAsia" w:ascii="仿宋" w:hAnsi="仿宋" w:eastAsia="仿宋"/>
                <w:sz w:val="28"/>
                <w:szCs w:val="28"/>
              </w:rPr>
              <w:t>分（北京时间）前提交响应文件。</w:t>
            </w:r>
            <w:r>
              <w:rPr>
                <w:rFonts w:ascii="Calibri" w:hAnsi="Calibri"/>
                <w:szCs w:val="21"/>
                <w:lang w:bidi="ar"/>
              </w:rPr>
              <w:t> </w:t>
            </w:r>
          </w:p>
        </w:tc>
      </w:tr>
    </w:tbl>
    <w:p>
      <w:pPr>
        <w:rPr>
          <w:szCs w:val="21"/>
        </w:rPr>
      </w:pPr>
    </w:p>
    <w:p>
      <w:pPr>
        <w:rPr>
          <w:rFonts w:ascii="黑体" w:hAnsi="黑体" w:eastAsia="黑体" w:cs="宋体"/>
          <w:bCs/>
          <w:sz w:val="28"/>
          <w:szCs w:val="28"/>
        </w:rPr>
      </w:pPr>
      <w:bookmarkStart w:id="7" w:name="_Toc35393798"/>
      <w:bookmarkStart w:id="8" w:name="_Toc35393629"/>
      <w:bookmarkStart w:id="9" w:name="_Toc28359089"/>
      <w:bookmarkStart w:id="10" w:name="_Toc28359012"/>
      <w:r>
        <w:rPr>
          <w:rFonts w:hint="eastAsia" w:ascii="黑体" w:hAnsi="黑体" w:eastAsia="黑体" w:cs="宋体"/>
          <w:bCs/>
          <w:sz w:val="28"/>
          <w:szCs w:val="28"/>
        </w:rPr>
        <w:t>一、项目基本情况</w:t>
      </w:r>
      <w:bookmarkEnd w:id="7"/>
      <w:bookmarkEnd w:id="8"/>
      <w:bookmarkEnd w:id="9"/>
      <w:bookmarkEnd w:id="10"/>
    </w:p>
    <w:p>
      <w:pPr>
        <w:ind w:firstLine="565" w:firstLineChars="202"/>
        <w:rPr>
          <w:rFonts w:hint="default" w:ascii="仿宋" w:hAnsi="仿宋" w:eastAsia="仿宋"/>
          <w:sz w:val="28"/>
          <w:szCs w:val="28"/>
          <w:lang w:val="en-US" w:eastAsia="zh-CN"/>
        </w:rPr>
      </w:pPr>
      <w:r>
        <w:rPr>
          <w:rFonts w:hint="eastAsia" w:ascii="仿宋" w:hAnsi="仿宋" w:eastAsia="仿宋"/>
          <w:sz w:val="28"/>
          <w:szCs w:val="28"/>
        </w:rPr>
        <w:t>项目编号：</w:t>
      </w:r>
      <w:r>
        <w:rPr>
          <w:rFonts w:hint="eastAsia" w:ascii="仿宋" w:hAnsi="仿宋" w:eastAsia="仿宋"/>
          <w:sz w:val="28"/>
          <w:szCs w:val="28"/>
          <w:lang w:val="en-US" w:eastAsia="zh-CN"/>
        </w:rPr>
        <w:t>CG-AQ-W2023-289</w:t>
      </w:r>
    </w:p>
    <w:p>
      <w:pPr>
        <w:ind w:firstLine="565" w:firstLineChars="202"/>
        <w:rPr>
          <w:rFonts w:hint="eastAsia" w:ascii="仿宋" w:hAnsi="仿宋" w:eastAsia="仿宋"/>
          <w:sz w:val="28"/>
          <w:szCs w:val="28"/>
          <w:lang w:eastAsia="zh-CN"/>
        </w:rPr>
      </w:pPr>
      <w:r>
        <w:rPr>
          <w:rFonts w:hint="eastAsia" w:ascii="仿宋" w:hAnsi="仿宋" w:eastAsia="仿宋"/>
          <w:sz w:val="28"/>
          <w:szCs w:val="28"/>
        </w:rPr>
        <w:t>项目名称：</w:t>
      </w:r>
      <w:r>
        <w:rPr>
          <w:rFonts w:hint="eastAsia" w:ascii="仿宋" w:hAnsi="仿宋" w:eastAsia="仿宋"/>
          <w:sz w:val="28"/>
          <w:szCs w:val="28"/>
          <w:lang w:eastAsia="zh-CN"/>
        </w:rPr>
        <w:t>安庆职业技术学院国家级职教教师教学创新团队专著、教材资助印刷出版服务项目</w:t>
      </w:r>
    </w:p>
    <w:p>
      <w:pPr>
        <w:ind w:firstLine="565" w:firstLineChars="202"/>
        <w:rPr>
          <w:rFonts w:hint="eastAsia" w:ascii="仿宋" w:hAnsi="仿宋" w:eastAsia="仿宋"/>
          <w:sz w:val="28"/>
          <w:szCs w:val="28"/>
        </w:rPr>
      </w:pPr>
      <w:r>
        <w:rPr>
          <w:rFonts w:hint="eastAsia" w:ascii="仿宋" w:hAnsi="仿宋" w:eastAsia="仿宋"/>
          <w:sz w:val="28"/>
          <w:szCs w:val="28"/>
        </w:rPr>
        <w:t>采购方式：竞争性磋商</w:t>
      </w:r>
    </w:p>
    <w:p>
      <w:pPr>
        <w:ind w:firstLine="565" w:firstLineChars="202"/>
        <w:rPr>
          <w:rFonts w:hint="default" w:ascii="仿宋" w:hAnsi="仿宋" w:eastAsia="仿宋"/>
          <w:sz w:val="28"/>
          <w:szCs w:val="28"/>
          <w:highlight w:val="none"/>
          <w:lang w:val="en-US" w:eastAsia="zh-CN"/>
        </w:rPr>
      </w:pPr>
      <w:r>
        <w:rPr>
          <w:rFonts w:hint="eastAsia" w:ascii="仿宋" w:hAnsi="仿宋" w:eastAsia="仿宋"/>
          <w:sz w:val="28"/>
          <w:szCs w:val="28"/>
        </w:rPr>
        <w:t>预算金额：</w:t>
      </w:r>
      <w:r>
        <w:rPr>
          <w:rFonts w:hint="eastAsia" w:ascii="仿宋" w:hAnsi="仿宋" w:eastAsia="仿宋"/>
          <w:sz w:val="28"/>
          <w:szCs w:val="28"/>
          <w:highlight w:val="none"/>
          <w:lang w:val="en-US" w:eastAsia="zh-CN"/>
        </w:rPr>
        <w:t>29.8万元</w:t>
      </w:r>
    </w:p>
    <w:p>
      <w:pPr>
        <w:ind w:firstLine="565" w:firstLineChars="202"/>
        <w:rPr>
          <w:rFonts w:hint="default" w:ascii="仿宋" w:hAnsi="仿宋" w:eastAsia="仿宋"/>
          <w:sz w:val="28"/>
          <w:szCs w:val="28"/>
          <w:highlight w:val="none"/>
          <w:lang w:val="en-US" w:eastAsia="zh-CN"/>
        </w:rPr>
      </w:pPr>
      <w:r>
        <w:rPr>
          <w:rFonts w:hint="eastAsia" w:ascii="仿宋" w:hAnsi="仿宋" w:eastAsia="仿宋"/>
          <w:sz w:val="28"/>
          <w:szCs w:val="28"/>
          <w:highlight w:val="none"/>
        </w:rPr>
        <w:t>最高限价：</w:t>
      </w:r>
      <w:r>
        <w:rPr>
          <w:rFonts w:hint="eastAsia" w:ascii="仿宋" w:hAnsi="仿宋" w:eastAsia="仿宋"/>
          <w:sz w:val="28"/>
          <w:szCs w:val="28"/>
          <w:highlight w:val="none"/>
          <w:lang w:val="en-US" w:eastAsia="zh-CN"/>
        </w:rPr>
        <w:t>29.8万元</w:t>
      </w:r>
    </w:p>
    <w:p>
      <w:pPr>
        <w:ind w:firstLine="565" w:firstLineChars="202"/>
        <w:rPr>
          <w:rFonts w:hint="default" w:ascii="仿宋" w:hAnsi="仿宋" w:eastAsia="仿宋"/>
          <w:sz w:val="28"/>
          <w:szCs w:val="28"/>
          <w:lang w:val="en-US" w:eastAsia="zh-CN"/>
        </w:rPr>
      </w:pPr>
      <w:r>
        <w:rPr>
          <w:rFonts w:hint="eastAsia" w:ascii="仿宋" w:hAnsi="仿宋" w:eastAsia="仿宋"/>
          <w:sz w:val="28"/>
          <w:szCs w:val="28"/>
        </w:rPr>
        <w:t>采购需求：</w:t>
      </w:r>
      <w:r>
        <w:rPr>
          <w:rFonts w:hint="eastAsia" w:ascii="仿宋" w:hAnsi="仿宋" w:eastAsia="仿宋"/>
          <w:sz w:val="28"/>
          <w:szCs w:val="28"/>
          <w:lang w:val="en-US" w:eastAsia="zh-CN"/>
        </w:rPr>
        <w:t>详见服务需求及技术要求</w:t>
      </w:r>
    </w:p>
    <w:p>
      <w:pPr>
        <w:ind w:firstLine="565" w:firstLineChars="202"/>
        <w:rPr>
          <w:rFonts w:hint="default" w:ascii="仿宋" w:hAnsi="仿宋" w:eastAsia="仿宋"/>
          <w:sz w:val="28"/>
          <w:szCs w:val="28"/>
          <w:lang w:val="en-US" w:eastAsia="zh-CN"/>
        </w:rPr>
      </w:pPr>
      <w:r>
        <w:rPr>
          <w:rFonts w:hint="eastAsia" w:ascii="仿宋" w:hAnsi="仿宋" w:eastAsia="仿宋"/>
          <w:sz w:val="28"/>
          <w:szCs w:val="28"/>
        </w:rPr>
        <w:t>评标办法：</w:t>
      </w:r>
      <w:r>
        <w:rPr>
          <w:rFonts w:hint="eastAsia" w:ascii="仿宋" w:hAnsi="仿宋" w:eastAsia="仿宋"/>
          <w:sz w:val="28"/>
          <w:szCs w:val="28"/>
          <w:lang w:val="en-US" w:eastAsia="zh-CN"/>
        </w:rPr>
        <w:t>综合评分法</w:t>
      </w:r>
    </w:p>
    <w:p>
      <w:pPr>
        <w:ind w:firstLine="565" w:firstLineChars="202"/>
        <w:rPr>
          <w:rFonts w:hint="eastAsia" w:ascii="仿宋" w:hAnsi="仿宋" w:eastAsia="仿宋"/>
          <w:sz w:val="28"/>
          <w:szCs w:val="28"/>
          <w:highlight w:val="none"/>
        </w:rPr>
      </w:pPr>
      <w:r>
        <w:rPr>
          <w:rFonts w:hint="eastAsia" w:ascii="仿宋" w:hAnsi="仿宋" w:eastAsia="仿宋"/>
          <w:sz w:val="28"/>
          <w:szCs w:val="28"/>
          <w:highlight w:val="none"/>
        </w:rPr>
        <w:t>合同履行期限：</w:t>
      </w:r>
      <w:r>
        <w:rPr>
          <w:rFonts w:hint="eastAsia" w:ascii="仿宋" w:hAnsi="仿宋" w:eastAsia="仿宋"/>
          <w:sz w:val="28"/>
          <w:szCs w:val="28"/>
          <w:highlight w:val="none"/>
          <w:lang w:eastAsia="zh-CN"/>
        </w:rPr>
        <w:t>自采购方交付符合“齐清定”要求稿件</w:t>
      </w:r>
      <w:r>
        <w:rPr>
          <w:rFonts w:hint="eastAsia" w:ascii="仿宋" w:hAnsi="仿宋" w:eastAsia="仿宋"/>
          <w:sz w:val="28"/>
          <w:szCs w:val="28"/>
          <w:highlight w:val="none"/>
        </w:rPr>
        <w:t>之日</w:t>
      </w:r>
      <w:r>
        <w:rPr>
          <w:rFonts w:hint="eastAsia" w:ascii="仿宋" w:hAnsi="仿宋" w:eastAsia="仿宋"/>
          <w:sz w:val="28"/>
          <w:szCs w:val="28"/>
          <w:highlight w:val="none"/>
          <w:lang w:eastAsia="zh-CN"/>
        </w:rPr>
        <w:t>起</w:t>
      </w:r>
      <w:r>
        <w:rPr>
          <w:rFonts w:hint="eastAsia" w:ascii="仿宋" w:hAnsi="仿宋" w:eastAsia="仿宋"/>
          <w:sz w:val="28"/>
          <w:szCs w:val="28"/>
          <w:highlight w:val="none"/>
          <w:lang w:val="en-US" w:eastAsia="zh-CN"/>
        </w:rPr>
        <w:t xml:space="preserve"> 30</w:t>
      </w:r>
      <w:r>
        <w:rPr>
          <w:rFonts w:hint="eastAsia" w:ascii="仿宋" w:hAnsi="仿宋" w:eastAsia="仿宋"/>
          <w:sz w:val="28"/>
          <w:szCs w:val="28"/>
          <w:highlight w:val="none"/>
        </w:rPr>
        <w:t xml:space="preserve"> </w:t>
      </w:r>
      <w:r>
        <w:rPr>
          <w:rFonts w:hint="eastAsia" w:ascii="仿宋" w:hAnsi="仿宋" w:eastAsia="仿宋"/>
          <w:sz w:val="28"/>
          <w:szCs w:val="28"/>
          <w:highlight w:val="none"/>
          <w:lang w:val="en-US" w:eastAsia="zh-CN"/>
        </w:rPr>
        <w:t>个</w:t>
      </w:r>
      <w:r>
        <w:rPr>
          <w:rFonts w:hint="eastAsia" w:ascii="仿宋" w:hAnsi="仿宋" w:eastAsia="仿宋"/>
          <w:sz w:val="28"/>
          <w:szCs w:val="28"/>
          <w:highlight w:val="none"/>
        </w:rPr>
        <w:t>工作日内全部交付完成并验收合格。</w:t>
      </w:r>
    </w:p>
    <w:p>
      <w:pPr>
        <w:ind w:firstLine="565" w:firstLineChars="202"/>
        <w:rPr>
          <w:rFonts w:ascii="仿宋" w:hAnsi="仿宋" w:eastAsia="仿宋"/>
          <w:sz w:val="28"/>
          <w:szCs w:val="28"/>
        </w:rPr>
      </w:pPr>
      <w:r>
        <w:rPr>
          <w:rFonts w:hint="eastAsia" w:ascii="仿宋" w:hAnsi="仿宋" w:eastAsia="仿宋"/>
          <w:sz w:val="28"/>
          <w:szCs w:val="28"/>
        </w:rPr>
        <w:t>本项目不接受联合体。</w:t>
      </w:r>
    </w:p>
    <w:p>
      <w:pPr>
        <w:rPr>
          <w:rFonts w:ascii="黑体" w:hAnsi="黑体" w:eastAsia="黑体" w:cs="宋体"/>
          <w:bCs/>
          <w:sz w:val="28"/>
          <w:szCs w:val="28"/>
        </w:rPr>
      </w:pPr>
      <w:bookmarkStart w:id="11" w:name="_Toc28359013"/>
      <w:bookmarkStart w:id="12" w:name="_Toc35393630"/>
      <w:bookmarkStart w:id="13" w:name="_Toc35393799"/>
      <w:bookmarkStart w:id="14" w:name="_Toc28359090"/>
      <w:r>
        <w:rPr>
          <w:rFonts w:hint="eastAsia" w:ascii="黑体" w:hAnsi="黑体" w:eastAsia="黑体" w:cs="宋体"/>
          <w:bCs/>
          <w:sz w:val="28"/>
          <w:szCs w:val="28"/>
        </w:rPr>
        <w:t>二、申请人的资格要求：</w:t>
      </w:r>
      <w:bookmarkEnd w:id="11"/>
      <w:bookmarkEnd w:id="12"/>
      <w:bookmarkEnd w:id="13"/>
      <w:bookmarkEnd w:id="14"/>
    </w:p>
    <w:p>
      <w:pPr>
        <w:ind w:firstLine="565" w:firstLineChars="202"/>
        <w:rPr>
          <w:rFonts w:ascii="仿宋" w:hAnsi="仿宋" w:eastAsia="仿宋"/>
          <w:sz w:val="28"/>
          <w:szCs w:val="28"/>
        </w:rPr>
      </w:pPr>
      <w:r>
        <w:rPr>
          <w:rFonts w:hint="eastAsia" w:ascii="仿宋" w:hAnsi="仿宋" w:eastAsia="仿宋"/>
          <w:sz w:val="28"/>
          <w:szCs w:val="28"/>
        </w:rPr>
        <w:t>1.</w:t>
      </w:r>
      <w:r>
        <w:rPr>
          <w:rFonts w:hint="eastAsia" w:ascii="仿宋" w:hAnsi="仿宋" w:eastAsia="仿宋"/>
          <w:sz w:val="28"/>
          <w:szCs w:val="28"/>
          <w:lang w:val="en-US" w:eastAsia="zh-CN"/>
        </w:rPr>
        <w:t>参照</w:t>
      </w:r>
      <w:r>
        <w:rPr>
          <w:rFonts w:hint="eastAsia" w:ascii="仿宋" w:hAnsi="仿宋" w:eastAsia="仿宋"/>
          <w:sz w:val="28"/>
          <w:szCs w:val="28"/>
        </w:rPr>
        <w:t>《中华人民共和国政府采购法》第二十二条规定；</w:t>
      </w:r>
    </w:p>
    <w:p>
      <w:pPr>
        <w:ind w:firstLine="565" w:firstLineChars="202"/>
        <w:rPr>
          <w:rFonts w:hint="eastAsia" w:ascii="仿宋" w:hAnsi="仿宋" w:eastAsia="仿宋"/>
          <w:sz w:val="28"/>
          <w:szCs w:val="28"/>
          <w:lang w:eastAsia="zh-CN"/>
        </w:rPr>
      </w:pPr>
      <w:bookmarkStart w:id="15" w:name="_Toc28359091"/>
      <w:bookmarkStart w:id="16" w:name="_Toc28359014"/>
      <w:r>
        <w:rPr>
          <w:rFonts w:ascii="仿宋" w:hAnsi="仿宋" w:eastAsia="仿宋"/>
          <w:sz w:val="28"/>
          <w:szCs w:val="28"/>
        </w:rPr>
        <w:t>2</w:t>
      </w:r>
      <w:r>
        <w:rPr>
          <w:rFonts w:hint="eastAsia" w:ascii="仿宋" w:hAnsi="仿宋" w:eastAsia="仿宋"/>
          <w:sz w:val="28"/>
          <w:szCs w:val="28"/>
        </w:rPr>
        <w:t>.落实政府采购政策需满足的资格要求：/</w:t>
      </w:r>
      <w:r>
        <w:rPr>
          <w:rFonts w:hint="eastAsia" w:ascii="仿宋" w:hAnsi="仿宋" w:eastAsia="仿宋"/>
          <w:sz w:val="28"/>
          <w:szCs w:val="28"/>
          <w:lang w:eastAsia="zh-CN"/>
        </w:rPr>
        <w:t>；</w:t>
      </w:r>
    </w:p>
    <w:p>
      <w:pPr>
        <w:ind w:firstLine="565" w:firstLineChars="202"/>
        <w:rPr>
          <w:rFonts w:hint="eastAsia" w:ascii="仿宋" w:hAnsi="仿宋" w:eastAsia="仿宋"/>
          <w:i/>
          <w:iCs/>
          <w:sz w:val="28"/>
          <w:szCs w:val="28"/>
          <w:highlight w:val="none"/>
          <w:u w:val="single"/>
          <w:lang w:eastAsia="zh-CN"/>
        </w:rPr>
      </w:pPr>
      <w:r>
        <w:rPr>
          <w:rFonts w:hint="eastAsia" w:ascii="仿宋" w:hAnsi="仿宋" w:eastAsia="仿宋"/>
          <w:sz w:val="28"/>
          <w:szCs w:val="28"/>
          <w:highlight w:val="none"/>
        </w:rPr>
        <w:t>3.本项目的特定资格要求：</w:t>
      </w:r>
      <w:r>
        <w:rPr>
          <w:rFonts w:hint="eastAsia" w:ascii="仿宋" w:hAnsi="仿宋" w:eastAsia="仿宋"/>
          <w:sz w:val="28"/>
          <w:szCs w:val="28"/>
          <w:highlight w:val="none"/>
          <w:lang w:val="en-US" w:eastAsia="zh-CN"/>
        </w:rPr>
        <w:t>供应商具有有效的图书出版许可证和出版物经营许可证</w:t>
      </w:r>
      <w:r>
        <w:rPr>
          <w:rFonts w:hint="eastAsia" w:ascii="仿宋" w:hAnsi="仿宋" w:eastAsia="仿宋"/>
          <w:sz w:val="28"/>
          <w:szCs w:val="28"/>
          <w:highlight w:val="none"/>
          <w:lang w:eastAsia="zh-CN"/>
        </w:rPr>
        <w:t>。</w:t>
      </w:r>
    </w:p>
    <w:p>
      <w:pPr>
        <w:rPr>
          <w:rFonts w:ascii="黑体" w:hAnsi="黑体" w:eastAsia="黑体" w:cs="宋体"/>
          <w:bCs/>
          <w:sz w:val="28"/>
          <w:szCs w:val="28"/>
        </w:rPr>
      </w:pPr>
      <w:bookmarkStart w:id="17" w:name="_Toc35393800"/>
      <w:bookmarkStart w:id="18" w:name="_Toc35393631"/>
      <w:r>
        <w:rPr>
          <w:rFonts w:hint="eastAsia" w:ascii="黑体" w:hAnsi="黑体" w:eastAsia="黑体" w:cs="宋体"/>
          <w:bCs/>
          <w:sz w:val="28"/>
          <w:szCs w:val="28"/>
        </w:rPr>
        <w:t>三、获取采购文件</w:t>
      </w:r>
      <w:bookmarkEnd w:id="15"/>
      <w:bookmarkEnd w:id="16"/>
      <w:bookmarkEnd w:id="17"/>
      <w:bookmarkEnd w:id="18"/>
    </w:p>
    <w:p>
      <w:pPr>
        <w:ind w:firstLine="565" w:firstLineChars="202"/>
        <w:rPr>
          <w:rFonts w:hint="eastAsia" w:ascii="仿宋" w:hAnsi="仿宋" w:eastAsia="仿宋" w:cs="宋体"/>
          <w:sz w:val="28"/>
          <w:szCs w:val="28"/>
          <w:highlight w:val="yellow"/>
          <w:lang w:val="en-US" w:eastAsia="zh-CN"/>
        </w:rPr>
      </w:pPr>
      <w:r>
        <w:rPr>
          <w:rFonts w:hint="eastAsia" w:ascii="仿宋" w:hAnsi="仿宋" w:eastAsia="仿宋" w:cs="宋体"/>
          <w:sz w:val="28"/>
          <w:szCs w:val="28"/>
        </w:rPr>
        <w:t>时间：</w:t>
      </w:r>
      <w:r>
        <w:rPr>
          <w:rFonts w:hint="eastAsia" w:ascii="仿宋" w:hAnsi="仿宋" w:eastAsia="仿宋" w:cs="宋体"/>
          <w:sz w:val="28"/>
          <w:szCs w:val="28"/>
          <w:u w:val="single"/>
          <w:lang w:val="en-US" w:eastAsia="zh-CN"/>
        </w:rPr>
        <w:t>2023</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1</w:t>
      </w:r>
      <w:r>
        <w:rPr>
          <w:rFonts w:hint="eastAsia" w:ascii="仿宋" w:hAnsi="仿宋" w:eastAsia="仿宋" w:cs="宋体"/>
          <w:sz w:val="28"/>
          <w:szCs w:val="28"/>
          <w:u w:val="single"/>
        </w:rPr>
        <w:t>日</w:t>
      </w:r>
      <w:r>
        <w:rPr>
          <w:rFonts w:hint="eastAsia" w:ascii="仿宋" w:hAnsi="仿宋" w:eastAsia="仿宋" w:cs="宋体"/>
          <w:sz w:val="28"/>
          <w:szCs w:val="28"/>
        </w:rPr>
        <w:t>至</w:t>
      </w:r>
      <w:r>
        <w:rPr>
          <w:rFonts w:hint="eastAsia" w:ascii="仿宋" w:hAnsi="仿宋" w:eastAsia="仿宋" w:cs="宋体"/>
          <w:sz w:val="28"/>
          <w:szCs w:val="28"/>
          <w:u w:val="single"/>
          <w:lang w:val="en-US" w:eastAsia="zh-CN"/>
        </w:rPr>
        <w:t>2023</w:t>
      </w:r>
      <w:r>
        <w:rPr>
          <w:rFonts w:hint="eastAsia" w:ascii="仿宋" w:hAnsi="仿宋" w:eastAsia="仿宋" w:cs="宋体"/>
          <w:sz w:val="28"/>
          <w:szCs w:val="28"/>
          <w:u w:val="single"/>
        </w:rPr>
        <w:t>年</w:t>
      </w:r>
      <w:r>
        <w:rPr>
          <w:rFonts w:hint="eastAsia" w:ascii="仿宋" w:hAnsi="仿宋" w:eastAsia="仿宋" w:cs="宋体"/>
          <w:sz w:val="28"/>
          <w:szCs w:val="28"/>
          <w:u w:val="single"/>
          <w:lang w:val="en-US" w:eastAsia="zh-CN"/>
        </w:rPr>
        <w:t>11</w:t>
      </w:r>
      <w:r>
        <w:rPr>
          <w:rFonts w:hint="eastAsia" w:ascii="仿宋" w:hAnsi="仿宋" w:eastAsia="仿宋" w:cs="宋体"/>
          <w:sz w:val="28"/>
          <w:szCs w:val="28"/>
          <w:u w:val="single"/>
        </w:rPr>
        <w:t>月</w:t>
      </w:r>
      <w:r>
        <w:rPr>
          <w:rFonts w:hint="eastAsia" w:ascii="仿宋" w:hAnsi="仿宋" w:eastAsia="仿宋" w:cs="宋体"/>
          <w:sz w:val="28"/>
          <w:szCs w:val="28"/>
          <w:u w:val="single"/>
          <w:lang w:val="en-US" w:eastAsia="zh-CN"/>
        </w:rPr>
        <w:t>8</w:t>
      </w:r>
      <w:r>
        <w:rPr>
          <w:rFonts w:hint="eastAsia" w:ascii="仿宋" w:hAnsi="仿宋" w:eastAsia="仿宋" w:cs="宋体"/>
          <w:sz w:val="28"/>
          <w:szCs w:val="28"/>
          <w:u w:val="single"/>
        </w:rPr>
        <w:t>日</w:t>
      </w:r>
      <w:r>
        <w:rPr>
          <w:rFonts w:hint="eastAsia" w:ascii="仿宋" w:hAnsi="仿宋" w:eastAsia="仿宋" w:cs="宋体"/>
          <w:sz w:val="28"/>
          <w:szCs w:val="28"/>
          <w:highlight w:val="none"/>
          <w:u w:val="single"/>
        </w:rPr>
        <w:t>1</w:t>
      </w:r>
      <w:r>
        <w:rPr>
          <w:rFonts w:ascii="仿宋" w:hAnsi="仿宋" w:eastAsia="仿宋" w:cs="宋体"/>
          <w:sz w:val="28"/>
          <w:szCs w:val="28"/>
          <w:highlight w:val="none"/>
          <w:u w:val="single"/>
        </w:rPr>
        <w:t>7</w:t>
      </w:r>
      <w:r>
        <w:rPr>
          <w:rFonts w:hint="eastAsia" w:ascii="仿宋" w:hAnsi="仿宋" w:eastAsia="仿宋" w:cs="宋体"/>
          <w:sz w:val="28"/>
          <w:szCs w:val="28"/>
          <w:highlight w:val="none"/>
          <w:u w:val="single"/>
        </w:rPr>
        <w:t>:3</w:t>
      </w:r>
      <w:r>
        <w:rPr>
          <w:rFonts w:ascii="仿宋" w:hAnsi="仿宋" w:eastAsia="仿宋" w:cs="宋体"/>
          <w:sz w:val="28"/>
          <w:szCs w:val="28"/>
          <w:highlight w:val="none"/>
          <w:u w:val="single"/>
        </w:rPr>
        <w:t>0</w:t>
      </w:r>
      <w:r>
        <w:rPr>
          <w:rFonts w:hint="eastAsia" w:ascii="仿宋" w:hAnsi="仿宋" w:eastAsia="仿宋" w:cs="宋体"/>
          <w:sz w:val="28"/>
          <w:szCs w:val="28"/>
          <w:highlight w:val="none"/>
          <w:u w:val="single"/>
          <w:lang w:val="en-US" w:eastAsia="zh-CN"/>
        </w:rPr>
        <w:t xml:space="preserve"> </w:t>
      </w:r>
    </w:p>
    <w:p>
      <w:pPr>
        <w:ind w:firstLine="565" w:firstLineChars="202"/>
        <w:rPr>
          <w:rFonts w:ascii="仿宋" w:hAnsi="仿宋" w:eastAsia="仿宋" w:cs="宋体"/>
          <w:sz w:val="28"/>
          <w:szCs w:val="28"/>
          <w:u w:val="single"/>
        </w:rPr>
      </w:pPr>
      <w:r>
        <w:rPr>
          <w:rFonts w:hint="eastAsia" w:ascii="仿宋" w:hAnsi="仿宋" w:eastAsia="仿宋" w:cs="宋体"/>
          <w:sz w:val="28"/>
          <w:szCs w:val="28"/>
        </w:rPr>
        <w:t>地点：</w:t>
      </w:r>
      <w:r>
        <w:rPr>
          <w:rFonts w:hint="eastAsia" w:ascii="仿宋" w:hAnsi="仿宋" w:eastAsia="仿宋"/>
          <w:sz w:val="28"/>
          <w:szCs w:val="28"/>
        </w:rPr>
        <w:t>新点电子交易平台皖宜专区</w:t>
      </w:r>
      <w:r>
        <w:rPr>
          <w:rFonts w:hint="eastAsia" w:ascii="仿宋" w:hAnsi="仿宋" w:eastAsia="仿宋" w:cs="宋体"/>
          <w:sz w:val="28"/>
          <w:szCs w:val="28"/>
        </w:rPr>
        <w:t>（https://wanyi.etrading.cn/）</w:t>
      </w:r>
    </w:p>
    <w:p>
      <w:pPr>
        <w:ind w:firstLine="565" w:firstLineChars="202"/>
        <w:rPr>
          <w:rFonts w:ascii="仿宋" w:hAnsi="仿宋" w:eastAsia="仿宋" w:cs="宋体"/>
          <w:sz w:val="28"/>
          <w:szCs w:val="28"/>
          <w:highlight w:val="none"/>
        </w:rPr>
      </w:pPr>
      <w:r>
        <w:rPr>
          <w:rFonts w:hint="eastAsia" w:ascii="仿宋" w:hAnsi="仿宋" w:eastAsia="仿宋" w:cs="宋体"/>
          <w:sz w:val="28"/>
          <w:szCs w:val="28"/>
        </w:rPr>
        <w:t>方式：（1）供应商须登录</w:t>
      </w:r>
      <w:r>
        <w:rPr>
          <w:rFonts w:hint="eastAsia" w:ascii="仿宋" w:hAnsi="仿宋" w:eastAsia="仿宋"/>
          <w:sz w:val="28"/>
          <w:szCs w:val="28"/>
        </w:rPr>
        <w:t>新点电子交易平台</w:t>
      </w:r>
      <w:r>
        <w:rPr>
          <w:rFonts w:hint="eastAsia" w:ascii="仿宋" w:hAnsi="仿宋" w:eastAsia="仿宋"/>
          <w:sz w:val="28"/>
          <w:szCs w:val="28"/>
          <w:lang w:val="en-US" w:eastAsia="zh-CN"/>
        </w:rPr>
        <w:t>皖宜专区</w:t>
      </w:r>
      <w:r>
        <w:rPr>
          <w:rFonts w:hint="eastAsia" w:ascii="仿宋" w:hAnsi="仿宋" w:eastAsia="仿宋" w:cs="宋体"/>
          <w:sz w:val="28"/>
          <w:szCs w:val="28"/>
        </w:rPr>
        <w:t>查询、获取磋商文件。首次登录须在</w:t>
      </w:r>
      <w:r>
        <w:rPr>
          <w:rFonts w:hint="eastAsia" w:ascii="仿宋" w:hAnsi="仿宋" w:eastAsia="仿宋"/>
          <w:sz w:val="28"/>
          <w:szCs w:val="28"/>
        </w:rPr>
        <w:t>新点电子交易平台</w:t>
      </w:r>
      <w:r>
        <w:rPr>
          <w:rFonts w:hint="eastAsia" w:ascii="仿宋" w:hAnsi="仿宋" w:eastAsia="仿宋"/>
          <w:sz w:val="28"/>
          <w:szCs w:val="28"/>
          <w:lang w:val="en-US" w:eastAsia="zh-CN"/>
        </w:rPr>
        <w:t>皖宜专区</w:t>
      </w:r>
      <w:r>
        <w:rPr>
          <w:rFonts w:hint="eastAsia" w:ascii="仿宋" w:hAnsi="仿宋" w:eastAsia="仿宋" w:cs="宋体"/>
          <w:sz w:val="28"/>
          <w:szCs w:val="28"/>
        </w:rPr>
        <w:t>（</w:t>
      </w:r>
      <w:r>
        <w:rPr>
          <w:rFonts w:hint="eastAsia" w:ascii="仿宋" w:hAnsi="仿宋" w:eastAsia="仿宋"/>
          <w:sz w:val="28"/>
          <w:szCs w:val="28"/>
        </w:rPr>
        <w:t>https://wanyi.etrading.cn/）</w:t>
      </w:r>
      <w:r>
        <w:rPr>
          <w:rFonts w:hint="eastAsia" w:ascii="仿宋" w:hAnsi="仿宋" w:eastAsia="仿宋"/>
          <w:sz w:val="28"/>
          <w:szCs w:val="28"/>
          <w:lang w:val="en-US" w:eastAsia="zh-CN"/>
        </w:rPr>
        <w:t>注</w:t>
      </w:r>
      <w:r>
        <w:rPr>
          <w:rFonts w:hint="eastAsia" w:ascii="仿宋" w:hAnsi="仿宋" w:eastAsia="仿宋" w:cs="宋体"/>
          <w:sz w:val="28"/>
          <w:szCs w:val="28"/>
          <w:lang w:val="en-US" w:eastAsia="zh-CN"/>
        </w:rPr>
        <w:t>册，注册成功后完善供应商资料并绑定CA数字证书</w:t>
      </w:r>
      <w:r>
        <w:rPr>
          <w:rFonts w:hint="eastAsia" w:ascii="仿宋" w:hAnsi="仿宋" w:eastAsia="仿宋" w:cs="宋体"/>
          <w:sz w:val="28"/>
          <w:szCs w:val="28"/>
        </w:rPr>
        <w:t>。</w:t>
      </w:r>
      <w:r>
        <w:rPr>
          <w:rFonts w:hint="eastAsia" w:ascii="仿宋" w:hAnsi="仿宋" w:eastAsia="仿宋"/>
          <w:sz w:val="28"/>
          <w:szCs w:val="28"/>
          <w:highlight w:val="none"/>
        </w:rPr>
        <w:t>新点电子交易平台</w:t>
      </w:r>
      <w:r>
        <w:rPr>
          <w:rFonts w:hint="eastAsia" w:ascii="仿宋" w:hAnsi="仿宋" w:eastAsia="仿宋" w:cs="宋体"/>
          <w:sz w:val="28"/>
          <w:szCs w:val="28"/>
          <w:highlight w:val="none"/>
        </w:rPr>
        <w:t>使用相关问题（如系统登录、信息登记、录入及提交、数字证书关联等）请拨打服务电话：4009280095</w:t>
      </w: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rPr>
        <w:t xml:space="preserve">。  </w:t>
      </w:r>
    </w:p>
    <w:p>
      <w:pPr>
        <w:ind w:firstLine="565" w:firstLineChars="202"/>
        <w:rPr>
          <w:rFonts w:ascii="仿宋" w:hAnsi="仿宋" w:eastAsia="仿宋" w:cs="宋体"/>
          <w:sz w:val="28"/>
          <w:szCs w:val="28"/>
          <w:highlight w:val="none"/>
        </w:rPr>
      </w:pPr>
      <w:r>
        <w:rPr>
          <w:rFonts w:hint="eastAsia" w:ascii="仿宋" w:hAnsi="仿宋" w:eastAsia="仿宋" w:cs="宋体"/>
          <w:sz w:val="28"/>
          <w:szCs w:val="28"/>
          <w:highlight w:val="none"/>
        </w:rPr>
        <w:t>CA 数字证书有关问题请拨打服务电话：安徽</w:t>
      </w:r>
      <w:r>
        <w:rPr>
          <w:rFonts w:hint="eastAsia" w:ascii="仿宋" w:hAnsi="仿宋" w:eastAsia="仿宋" w:cs="宋体"/>
          <w:sz w:val="28"/>
          <w:szCs w:val="28"/>
          <w:highlight w:val="none"/>
          <w:lang w:val="en-US" w:eastAsia="zh-CN"/>
        </w:rPr>
        <w:t>CA</w:t>
      </w:r>
      <w:r>
        <w:rPr>
          <w:rFonts w:hint="eastAsia" w:ascii="仿宋" w:hAnsi="仿宋" w:eastAsia="仿宋" w:cs="宋体"/>
          <w:sz w:val="28"/>
          <w:szCs w:val="28"/>
          <w:highlight w:val="none"/>
        </w:rPr>
        <w:t>客服400-880-4959（工作日）。</w:t>
      </w:r>
    </w:p>
    <w:p>
      <w:pPr>
        <w:ind w:firstLine="565" w:firstLineChars="202"/>
        <w:rPr>
          <w:rFonts w:ascii="仿宋" w:hAnsi="仿宋" w:eastAsia="仿宋" w:cs="宋体"/>
          <w:sz w:val="28"/>
          <w:szCs w:val="28"/>
          <w:highlight w:val="none"/>
        </w:rPr>
      </w:pPr>
      <w:r>
        <w:rPr>
          <w:rFonts w:hint="eastAsia" w:ascii="仿宋" w:hAnsi="仿宋" w:eastAsia="仿宋" w:cs="宋体"/>
          <w:sz w:val="28"/>
          <w:szCs w:val="28"/>
          <w:highlight w:val="none"/>
        </w:rPr>
        <w:t>市场主体招标环节和投标环节系统使用服务电话：4009280095</w:t>
      </w: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rPr>
        <w:t>（8:00-21:00）。</w:t>
      </w:r>
    </w:p>
    <w:p>
      <w:pPr>
        <w:ind w:firstLine="565" w:firstLineChars="202"/>
        <w:rPr>
          <w:rFonts w:hint="eastAsia" w:ascii="仿宋" w:hAnsi="仿宋" w:eastAsia="仿宋" w:cs="宋体"/>
          <w:sz w:val="28"/>
          <w:szCs w:val="28"/>
          <w:u w:val="single"/>
          <w:lang w:eastAsia="zh-CN"/>
        </w:rPr>
      </w:pPr>
      <w:r>
        <w:rPr>
          <w:rFonts w:hint="eastAsia" w:ascii="仿宋" w:hAnsi="仿宋" w:eastAsia="仿宋" w:cs="宋体"/>
          <w:sz w:val="28"/>
          <w:szCs w:val="28"/>
        </w:rPr>
        <w:t>（2）供应商登录</w:t>
      </w:r>
      <w:r>
        <w:rPr>
          <w:rFonts w:hint="eastAsia" w:ascii="仿宋" w:hAnsi="仿宋" w:eastAsia="仿宋"/>
          <w:sz w:val="28"/>
          <w:szCs w:val="28"/>
        </w:rPr>
        <w:t>新点电子交易平台皖宜专区</w:t>
      </w:r>
      <w:r>
        <w:rPr>
          <w:rFonts w:hint="eastAsia" w:ascii="仿宋" w:hAnsi="仿宋" w:eastAsia="仿宋"/>
          <w:sz w:val="28"/>
          <w:szCs w:val="28"/>
          <w:lang w:eastAsia="zh-CN"/>
        </w:rPr>
        <w:t>，</w:t>
      </w:r>
      <w:r>
        <w:rPr>
          <w:rFonts w:hint="eastAsia" w:ascii="仿宋" w:hAnsi="仿宋" w:eastAsia="仿宋"/>
          <w:sz w:val="28"/>
          <w:szCs w:val="28"/>
          <w:lang w:val="en-US" w:eastAsia="zh-CN"/>
        </w:rPr>
        <w:t>找到投标项目点击“我要操作/投标”按钮进入报名页面，完善投标单位基本信息，并点击“确认登记”按钮，点击“网上支付”按钮在线支付采购文件费用，支付成功后即可</w:t>
      </w:r>
      <w:r>
        <w:rPr>
          <w:rFonts w:hint="eastAsia" w:ascii="仿宋" w:hAnsi="仿宋" w:eastAsia="仿宋" w:cs="宋体"/>
          <w:sz w:val="28"/>
          <w:szCs w:val="28"/>
        </w:rPr>
        <w:t>获取采购文件及其它资料（含澄清和补充说明等）。</w:t>
      </w:r>
      <w:r>
        <w:rPr>
          <w:rFonts w:hint="eastAsia" w:ascii="仿宋" w:hAnsi="仿宋" w:eastAsia="仿宋" w:cs="宋体"/>
          <w:sz w:val="28"/>
          <w:szCs w:val="28"/>
          <w:highlight w:val="none"/>
        </w:rPr>
        <w:t>如在采购文件获取过程中遇到系统问题，请拨打技术支持服务热线4009280095</w:t>
      </w:r>
      <w:r>
        <w:rPr>
          <w:rFonts w:hint="eastAsia" w:ascii="仿宋" w:hAnsi="仿宋" w:eastAsia="仿宋" w:cs="宋体"/>
          <w:sz w:val="28"/>
          <w:szCs w:val="28"/>
          <w:highlight w:val="none"/>
          <w:lang w:val="en-US" w:eastAsia="zh-CN"/>
        </w:rPr>
        <w:t>-5</w:t>
      </w:r>
      <w:r>
        <w:rPr>
          <w:rFonts w:hint="eastAsia" w:ascii="仿宋" w:hAnsi="仿宋" w:eastAsia="仿宋" w:cs="宋体"/>
          <w:sz w:val="28"/>
          <w:szCs w:val="28"/>
          <w:highlight w:val="none"/>
          <w:lang w:eastAsia="zh-CN"/>
        </w:rPr>
        <w:t>。</w:t>
      </w:r>
    </w:p>
    <w:p>
      <w:pPr>
        <w:ind w:firstLine="565" w:firstLineChars="202"/>
        <w:rPr>
          <w:rFonts w:ascii="仿宋" w:hAnsi="仿宋" w:eastAsia="仿宋" w:cs="宋体"/>
          <w:sz w:val="28"/>
          <w:szCs w:val="28"/>
        </w:rPr>
      </w:pPr>
      <w:r>
        <w:rPr>
          <w:rFonts w:hint="eastAsia" w:ascii="仿宋" w:hAnsi="仿宋" w:eastAsia="仿宋" w:cs="宋体"/>
          <w:sz w:val="28"/>
          <w:szCs w:val="28"/>
        </w:rPr>
        <w:t>售价：采购文件每套售价</w:t>
      </w:r>
      <w:r>
        <w:rPr>
          <w:rFonts w:hint="eastAsia" w:ascii="仿宋" w:hAnsi="仿宋" w:eastAsia="仿宋" w:cs="宋体"/>
          <w:sz w:val="28"/>
          <w:szCs w:val="28"/>
          <w:lang w:val="en-US" w:eastAsia="zh-CN"/>
        </w:rPr>
        <w:t>400</w:t>
      </w:r>
      <w:r>
        <w:rPr>
          <w:rFonts w:hint="eastAsia" w:ascii="仿宋" w:hAnsi="仿宋" w:eastAsia="仿宋" w:cs="宋体"/>
          <w:sz w:val="28"/>
          <w:szCs w:val="28"/>
        </w:rPr>
        <w:t>元/份，平台下载服务费：150元/份，</w:t>
      </w:r>
      <w:r>
        <w:rPr>
          <w:rFonts w:hint="eastAsia" w:ascii="仿宋" w:hAnsi="仿宋" w:eastAsia="仿宋" w:cs="宋体"/>
          <w:sz w:val="28"/>
          <w:szCs w:val="28"/>
          <w:lang w:val="en-US" w:eastAsia="zh-CN"/>
        </w:rPr>
        <w:t>以上费用</w:t>
      </w:r>
      <w:r>
        <w:rPr>
          <w:rFonts w:hint="eastAsia" w:ascii="仿宋" w:hAnsi="仿宋" w:eastAsia="仿宋" w:cs="宋体"/>
          <w:sz w:val="28"/>
          <w:szCs w:val="28"/>
        </w:rPr>
        <w:t>售后不退。</w:t>
      </w:r>
    </w:p>
    <w:p>
      <w:pPr>
        <w:rPr>
          <w:rFonts w:ascii="黑体" w:hAnsi="黑体" w:eastAsia="黑体" w:cs="宋体"/>
          <w:bCs/>
          <w:sz w:val="28"/>
          <w:szCs w:val="28"/>
        </w:rPr>
      </w:pPr>
      <w:bookmarkStart w:id="19" w:name="_Toc28359015"/>
      <w:bookmarkStart w:id="20" w:name="_Toc35393632"/>
      <w:bookmarkStart w:id="21" w:name="_Toc28359092"/>
      <w:bookmarkStart w:id="22" w:name="_Toc35393801"/>
      <w:r>
        <w:rPr>
          <w:rFonts w:hint="eastAsia" w:ascii="黑体" w:hAnsi="黑体" w:eastAsia="黑体" w:cs="宋体"/>
          <w:bCs/>
          <w:sz w:val="28"/>
          <w:szCs w:val="28"/>
        </w:rPr>
        <w:t>四、响应文件提交</w:t>
      </w:r>
      <w:bookmarkEnd w:id="19"/>
      <w:bookmarkEnd w:id="20"/>
      <w:bookmarkEnd w:id="21"/>
      <w:bookmarkEnd w:id="22"/>
    </w:p>
    <w:p>
      <w:pPr>
        <w:ind w:firstLine="565" w:firstLineChars="202"/>
        <w:rPr>
          <w:rFonts w:hint="eastAsia" w:ascii="仿宋" w:hAnsi="仿宋" w:eastAsia="仿宋"/>
          <w:bCs/>
          <w:sz w:val="28"/>
          <w:szCs w:val="28"/>
        </w:rPr>
      </w:pPr>
      <w:r>
        <w:rPr>
          <w:rFonts w:hint="eastAsia" w:ascii="仿宋" w:hAnsi="仿宋" w:eastAsia="仿宋"/>
          <w:sz w:val="28"/>
          <w:szCs w:val="28"/>
        </w:rPr>
        <w:t>截止时间：</w:t>
      </w:r>
      <w:r>
        <w:rPr>
          <w:rFonts w:hint="eastAsia" w:ascii="仿宋" w:hAnsi="仿宋" w:eastAsia="仿宋"/>
          <w:sz w:val="28"/>
          <w:szCs w:val="28"/>
          <w:u w:val="single"/>
          <w:lang w:val="en-US" w:eastAsia="zh-CN"/>
        </w:rPr>
        <w:t>2023</w:t>
      </w:r>
      <w:r>
        <w:rPr>
          <w:rFonts w:hint="eastAsia" w:ascii="仿宋" w:hAnsi="仿宋" w:eastAsia="仿宋"/>
          <w:bCs/>
          <w:sz w:val="28"/>
          <w:szCs w:val="28"/>
          <w:u w:val="single"/>
        </w:rPr>
        <w:t>年</w:t>
      </w:r>
      <w:r>
        <w:rPr>
          <w:rFonts w:hint="eastAsia" w:ascii="仿宋" w:hAnsi="仿宋" w:eastAsia="仿宋"/>
          <w:bCs/>
          <w:sz w:val="28"/>
          <w:szCs w:val="28"/>
          <w:u w:val="single"/>
          <w:lang w:val="en-US" w:eastAsia="zh-CN"/>
        </w:rPr>
        <w:t>11</w:t>
      </w:r>
      <w:r>
        <w:rPr>
          <w:rFonts w:hint="eastAsia" w:ascii="仿宋" w:hAnsi="仿宋" w:eastAsia="仿宋"/>
          <w:bCs/>
          <w:sz w:val="28"/>
          <w:szCs w:val="28"/>
          <w:u w:val="single"/>
        </w:rPr>
        <w:t>月</w:t>
      </w:r>
      <w:r>
        <w:rPr>
          <w:rFonts w:hint="eastAsia" w:ascii="仿宋" w:hAnsi="仿宋" w:eastAsia="仿宋"/>
          <w:bCs/>
          <w:sz w:val="28"/>
          <w:szCs w:val="28"/>
          <w:u w:val="single"/>
          <w:lang w:val="en-US" w:eastAsia="zh-CN"/>
        </w:rPr>
        <w:t>13</w:t>
      </w:r>
      <w:r>
        <w:rPr>
          <w:rFonts w:hint="eastAsia" w:ascii="仿宋" w:hAnsi="仿宋" w:eastAsia="仿宋"/>
          <w:bCs/>
          <w:sz w:val="28"/>
          <w:szCs w:val="28"/>
          <w:u w:val="single"/>
        </w:rPr>
        <w:t>日</w:t>
      </w:r>
      <w:r>
        <w:rPr>
          <w:rFonts w:hint="eastAsia" w:ascii="仿宋" w:hAnsi="仿宋" w:eastAsia="仿宋"/>
          <w:bCs/>
          <w:sz w:val="28"/>
          <w:szCs w:val="28"/>
          <w:u w:val="single"/>
          <w:lang w:val="en-US" w:eastAsia="zh-CN"/>
        </w:rPr>
        <w:t>9</w:t>
      </w:r>
      <w:r>
        <w:rPr>
          <w:rFonts w:hint="eastAsia" w:ascii="仿宋" w:hAnsi="仿宋" w:eastAsia="仿宋"/>
          <w:bCs/>
          <w:sz w:val="28"/>
          <w:szCs w:val="28"/>
          <w:u w:val="single"/>
        </w:rPr>
        <w:t>点</w:t>
      </w:r>
      <w:r>
        <w:rPr>
          <w:rFonts w:hint="eastAsia" w:ascii="仿宋" w:hAnsi="仿宋" w:eastAsia="仿宋"/>
          <w:bCs/>
          <w:sz w:val="28"/>
          <w:szCs w:val="28"/>
          <w:u w:val="single"/>
          <w:lang w:val="en-US" w:eastAsia="zh-CN"/>
        </w:rPr>
        <w:t>00</w:t>
      </w:r>
      <w:r>
        <w:rPr>
          <w:rFonts w:hint="eastAsia" w:ascii="仿宋" w:hAnsi="仿宋" w:eastAsia="仿宋"/>
          <w:bCs/>
          <w:sz w:val="28"/>
          <w:szCs w:val="28"/>
          <w:u w:val="single"/>
        </w:rPr>
        <w:t>分</w:t>
      </w:r>
      <w:r>
        <w:rPr>
          <w:rFonts w:hint="eastAsia" w:ascii="仿宋" w:hAnsi="仿宋" w:eastAsia="仿宋"/>
          <w:bCs/>
          <w:sz w:val="28"/>
          <w:szCs w:val="28"/>
        </w:rPr>
        <w:t>（北京时间）</w:t>
      </w:r>
    </w:p>
    <w:p>
      <w:pPr>
        <w:ind w:firstLine="565" w:firstLineChars="202"/>
        <w:rPr>
          <w:rFonts w:hint="default" w:ascii="仿宋" w:hAnsi="仿宋" w:eastAsia="仿宋"/>
          <w:bCs/>
          <w:sz w:val="28"/>
          <w:szCs w:val="28"/>
          <w:u w:val="single"/>
          <w:lang w:val="en-US" w:eastAsia="zh-CN"/>
        </w:rPr>
      </w:pPr>
      <w:r>
        <w:rPr>
          <w:rFonts w:hint="eastAsia" w:ascii="仿宋" w:hAnsi="仿宋" w:eastAsia="仿宋"/>
          <w:sz w:val="28"/>
          <w:szCs w:val="28"/>
        </w:rPr>
        <w:t>地点：新点电子交易平台</w:t>
      </w:r>
      <w:r>
        <w:rPr>
          <w:rFonts w:hint="eastAsia" w:ascii="仿宋" w:hAnsi="仿宋" w:eastAsia="仿宋"/>
          <w:sz w:val="28"/>
          <w:szCs w:val="28"/>
          <w:lang w:val="en-US" w:eastAsia="zh-CN"/>
        </w:rPr>
        <w:t>皖宜专区</w:t>
      </w:r>
    </w:p>
    <w:p>
      <w:pPr>
        <w:rPr>
          <w:rFonts w:ascii="黑体" w:hAnsi="黑体" w:eastAsia="黑体" w:cs="宋体"/>
          <w:bCs/>
          <w:sz w:val="28"/>
          <w:szCs w:val="28"/>
        </w:rPr>
      </w:pPr>
      <w:bookmarkStart w:id="23" w:name="_Toc28359016"/>
      <w:bookmarkStart w:id="24" w:name="_Toc28359093"/>
      <w:bookmarkStart w:id="25" w:name="_Toc35393802"/>
      <w:bookmarkStart w:id="26" w:name="_Toc35393633"/>
      <w:r>
        <w:rPr>
          <w:rFonts w:hint="eastAsia" w:ascii="黑体" w:hAnsi="黑体" w:eastAsia="黑体" w:cs="宋体"/>
          <w:bCs/>
          <w:sz w:val="28"/>
          <w:szCs w:val="28"/>
        </w:rPr>
        <w:t>五、开启</w:t>
      </w:r>
      <w:bookmarkEnd w:id="23"/>
      <w:bookmarkEnd w:id="24"/>
      <w:bookmarkEnd w:id="25"/>
      <w:bookmarkEnd w:id="26"/>
    </w:p>
    <w:p>
      <w:pPr>
        <w:ind w:firstLine="565" w:firstLineChars="202"/>
        <w:rPr>
          <w:rFonts w:ascii="仿宋" w:hAnsi="仿宋" w:eastAsia="仿宋"/>
          <w:sz w:val="28"/>
          <w:szCs w:val="28"/>
        </w:rPr>
      </w:pPr>
      <w:r>
        <w:rPr>
          <w:rFonts w:hint="eastAsia" w:ascii="仿宋" w:hAnsi="仿宋" w:eastAsia="仿宋"/>
          <w:sz w:val="28"/>
          <w:szCs w:val="28"/>
        </w:rPr>
        <w:t>时间：</w:t>
      </w:r>
      <w:r>
        <w:rPr>
          <w:rFonts w:hint="eastAsia" w:ascii="仿宋" w:hAnsi="仿宋" w:eastAsia="仿宋"/>
          <w:sz w:val="28"/>
          <w:szCs w:val="28"/>
          <w:lang w:val="en-US" w:eastAsia="zh-CN"/>
        </w:rPr>
        <w:t>2023</w:t>
      </w:r>
      <w:r>
        <w:rPr>
          <w:rFonts w:hint="eastAsia" w:ascii="仿宋" w:hAnsi="仿宋" w:eastAsia="仿宋"/>
          <w:sz w:val="28"/>
          <w:szCs w:val="28"/>
        </w:rPr>
        <w:t>年</w:t>
      </w:r>
      <w:r>
        <w:rPr>
          <w:rFonts w:hint="eastAsia" w:ascii="仿宋" w:hAnsi="仿宋" w:eastAsia="仿宋"/>
          <w:sz w:val="28"/>
          <w:szCs w:val="28"/>
          <w:lang w:val="en-US" w:eastAsia="zh-CN"/>
        </w:rPr>
        <w:t>11</w:t>
      </w:r>
      <w:r>
        <w:rPr>
          <w:rFonts w:hint="eastAsia" w:ascii="仿宋" w:hAnsi="仿宋" w:eastAsia="仿宋"/>
          <w:sz w:val="28"/>
          <w:szCs w:val="28"/>
        </w:rPr>
        <w:t>月</w:t>
      </w:r>
      <w:r>
        <w:rPr>
          <w:rFonts w:hint="eastAsia" w:ascii="仿宋" w:hAnsi="仿宋" w:eastAsia="仿宋"/>
          <w:sz w:val="28"/>
          <w:szCs w:val="28"/>
          <w:lang w:val="en-US" w:eastAsia="zh-CN"/>
        </w:rPr>
        <w:t>13</w:t>
      </w:r>
      <w:r>
        <w:rPr>
          <w:rFonts w:hint="eastAsia" w:ascii="仿宋" w:hAnsi="仿宋" w:eastAsia="仿宋"/>
          <w:sz w:val="28"/>
          <w:szCs w:val="28"/>
        </w:rPr>
        <w:t>日</w:t>
      </w:r>
      <w:r>
        <w:rPr>
          <w:rFonts w:hint="eastAsia" w:ascii="仿宋" w:hAnsi="仿宋" w:eastAsia="仿宋"/>
          <w:sz w:val="28"/>
          <w:szCs w:val="28"/>
          <w:lang w:val="en-US" w:eastAsia="zh-CN"/>
        </w:rPr>
        <w:t>9</w:t>
      </w:r>
      <w:r>
        <w:rPr>
          <w:rFonts w:hint="eastAsia" w:ascii="仿宋" w:hAnsi="仿宋" w:eastAsia="仿宋"/>
          <w:sz w:val="28"/>
          <w:szCs w:val="28"/>
        </w:rPr>
        <w:t>点</w:t>
      </w:r>
      <w:r>
        <w:rPr>
          <w:rFonts w:hint="eastAsia" w:ascii="仿宋" w:hAnsi="仿宋" w:eastAsia="仿宋"/>
          <w:sz w:val="28"/>
          <w:szCs w:val="28"/>
          <w:lang w:val="en-US" w:eastAsia="zh-CN"/>
        </w:rPr>
        <w:t>00</w:t>
      </w:r>
      <w:r>
        <w:rPr>
          <w:rFonts w:hint="eastAsia" w:ascii="仿宋" w:hAnsi="仿宋" w:eastAsia="仿宋"/>
          <w:sz w:val="28"/>
          <w:szCs w:val="28"/>
        </w:rPr>
        <w:t>分（北京时间）</w:t>
      </w:r>
    </w:p>
    <w:p>
      <w:pPr>
        <w:ind w:firstLine="565" w:firstLineChars="202"/>
        <w:rPr>
          <w:rFonts w:hint="eastAsia" w:ascii="仿宋" w:hAnsi="仿宋" w:eastAsia="仿宋"/>
          <w:sz w:val="28"/>
          <w:szCs w:val="28"/>
          <w:lang w:val="en-US" w:eastAsia="zh-CN"/>
        </w:rPr>
      </w:pPr>
      <w:bookmarkStart w:id="27" w:name="_Toc35393634"/>
      <w:bookmarkStart w:id="28" w:name="_Toc28359017"/>
      <w:bookmarkStart w:id="29" w:name="_Toc28359094"/>
      <w:bookmarkStart w:id="30" w:name="_Toc35393803"/>
      <w:r>
        <w:rPr>
          <w:rFonts w:hint="eastAsia" w:ascii="仿宋" w:hAnsi="仿宋" w:eastAsia="仿宋"/>
          <w:sz w:val="28"/>
          <w:szCs w:val="28"/>
        </w:rPr>
        <w:t>地点：新点电子交易平台</w:t>
      </w:r>
      <w:r>
        <w:rPr>
          <w:rFonts w:hint="eastAsia" w:ascii="仿宋" w:hAnsi="仿宋" w:eastAsia="仿宋"/>
          <w:sz w:val="28"/>
          <w:szCs w:val="28"/>
          <w:lang w:val="en-US" w:eastAsia="zh-CN"/>
        </w:rPr>
        <w:t>皖宜专区</w:t>
      </w:r>
    </w:p>
    <w:p>
      <w:pPr>
        <w:ind w:firstLine="565" w:firstLineChars="202"/>
        <w:rPr>
          <w:rFonts w:ascii="仿宋" w:hAnsi="仿宋" w:eastAsia="仿宋"/>
          <w:sz w:val="28"/>
          <w:szCs w:val="28"/>
          <w:highlight w:val="none"/>
        </w:rPr>
      </w:pPr>
      <w:r>
        <w:rPr>
          <w:rFonts w:hint="eastAsia" w:ascii="仿宋" w:hAnsi="仿宋" w:eastAsia="仿宋"/>
          <w:sz w:val="28"/>
          <w:szCs w:val="28"/>
          <w:highlight w:val="none"/>
        </w:rPr>
        <w:t>开评标方式：全流程电子化交易，在线开标</w:t>
      </w:r>
    </w:p>
    <w:p>
      <w:pPr>
        <w:rPr>
          <w:rFonts w:ascii="黑体" w:hAnsi="黑体" w:eastAsia="黑体" w:cs="宋体"/>
          <w:bCs/>
          <w:sz w:val="28"/>
          <w:szCs w:val="28"/>
        </w:rPr>
      </w:pPr>
      <w:r>
        <w:rPr>
          <w:rFonts w:hint="eastAsia" w:ascii="黑体" w:hAnsi="黑体" w:eastAsia="黑体" w:cs="宋体"/>
          <w:bCs/>
          <w:sz w:val="28"/>
          <w:szCs w:val="28"/>
        </w:rPr>
        <w:t>六、公告期限</w:t>
      </w:r>
      <w:bookmarkEnd w:id="27"/>
      <w:bookmarkEnd w:id="28"/>
      <w:bookmarkEnd w:id="29"/>
      <w:bookmarkEnd w:id="30"/>
    </w:p>
    <w:p>
      <w:pPr>
        <w:ind w:firstLine="565" w:firstLineChars="202"/>
        <w:rPr>
          <w:rFonts w:ascii="仿宋" w:hAnsi="仿宋" w:eastAsia="仿宋" w:cs="宋体"/>
          <w:kern w:val="0"/>
          <w:sz w:val="28"/>
          <w:szCs w:val="28"/>
          <w:highlight w:val="none"/>
        </w:rPr>
      </w:pPr>
      <w:r>
        <w:rPr>
          <w:rFonts w:hint="eastAsia" w:ascii="仿宋" w:hAnsi="仿宋" w:eastAsia="仿宋" w:cs="宋体"/>
          <w:kern w:val="0"/>
          <w:sz w:val="28"/>
          <w:szCs w:val="28"/>
          <w:highlight w:val="none"/>
        </w:rPr>
        <w:t>自本公告发布之日起</w:t>
      </w:r>
      <w:r>
        <w:rPr>
          <w:rFonts w:hint="eastAsia" w:ascii="仿宋" w:hAnsi="仿宋" w:eastAsia="仿宋" w:cs="宋体"/>
          <w:kern w:val="0"/>
          <w:sz w:val="28"/>
          <w:szCs w:val="28"/>
          <w:highlight w:val="none"/>
          <w:lang w:val="en-US" w:eastAsia="zh-CN"/>
        </w:rPr>
        <w:t>3</w:t>
      </w:r>
      <w:r>
        <w:rPr>
          <w:rFonts w:hint="eastAsia" w:ascii="仿宋" w:hAnsi="仿宋" w:eastAsia="仿宋" w:cs="宋体"/>
          <w:kern w:val="0"/>
          <w:sz w:val="28"/>
          <w:szCs w:val="28"/>
          <w:highlight w:val="none"/>
        </w:rPr>
        <w:t>个工作日。</w:t>
      </w:r>
    </w:p>
    <w:p>
      <w:pPr>
        <w:rPr>
          <w:rFonts w:ascii="黑体" w:hAnsi="黑体" w:eastAsia="黑体" w:cs="宋体"/>
          <w:bCs/>
          <w:sz w:val="28"/>
          <w:szCs w:val="28"/>
        </w:rPr>
      </w:pPr>
      <w:bookmarkStart w:id="31" w:name="_Toc35393804"/>
      <w:bookmarkStart w:id="32" w:name="_Toc35393635"/>
      <w:r>
        <w:rPr>
          <w:rFonts w:hint="eastAsia" w:ascii="黑体" w:hAnsi="黑体" w:eastAsia="黑体" w:cs="宋体"/>
          <w:bCs/>
          <w:sz w:val="28"/>
          <w:szCs w:val="28"/>
        </w:rPr>
        <w:t>七、其他补充事宜</w:t>
      </w:r>
      <w:bookmarkEnd w:id="31"/>
      <w:bookmarkEnd w:id="32"/>
    </w:p>
    <w:p>
      <w:pPr>
        <w:ind w:firstLine="565" w:firstLineChars="202"/>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供应商的联系人电话(手机)、电子邮箱等通讯方式在谈判或磋商过程中必须保持畅通，否则因上述原因造成的后果，责任自负。</w:t>
      </w:r>
    </w:p>
    <w:p>
      <w:pPr>
        <w:ind w:firstLine="565" w:firstLineChars="202"/>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本项目采用电子招投标方式，请供应商在</w:t>
      </w:r>
      <w:r>
        <w:rPr>
          <w:rFonts w:hint="eastAsia" w:ascii="仿宋" w:hAnsi="仿宋" w:eastAsia="仿宋"/>
          <w:sz w:val="28"/>
          <w:szCs w:val="28"/>
          <w:lang w:eastAsia="zh-CN"/>
        </w:rPr>
        <w:t>“</w:t>
      </w:r>
      <w:r>
        <w:rPr>
          <w:rFonts w:hint="eastAsia" w:ascii="仿宋" w:hAnsi="仿宋" w:eastAsia="仿宋"/>
          <w:sz w:val="28"/>
          <w:szCs w:val="28"/>
        </w:rPr>
        <w:t>新点电子交易平台</w:t>
      </w:r>
      <w:r>
        <w:rPr>
          <w:rFonts w:hint="eastAsia" w:ascii="仿宋" w:hAnsi="仿宋" w:eastAsia="仿宋"/>
          <w:sz w:val="28"/>
          <w:szCs w:val="28"/>
          <w:lang w:eastAsia="zh-CN"/>
        </w:rPr>
        <w:t>”</w:t>
      </w:r>
      <w:r>
        <w:rPr>
          <w:rFonts w:hint="eastAsia" w:ascii="仿宋" w:hAnsi="仿宋" w:eastAsia="仿宋"/>
          <w:sz w:val="28"/>
          <w:szCs w:val="28"/>
          <w:lang w:val="en-US" w:eastAsia="zh-CN"/>
        </w:rPr>
        <w:t>登陆页面</w:t>
      </w:r>
      <w:r>
        <w:rPr>
          <w:rFonts w:hint="eastAsia" w:ascii="仿宋" w:hAnsi="仿宋" w:eastAsia="仿宋"/>
          <w:sz w:val="28"/>
          <w:szCs w:val="28"/>
        </w:rPr>
        <w:t>—</w:t>
      </w:r>
      <w:r>
        <w:rPr>
          <w:rFonts w:hint="eastAsia" w:ascii="仿宋" w:hAnsi="仿宋" w:eastAsia="仿宋"/>
          <w:sz w:val="28"/>
          <w:szCs w:val="28"/>
          <w:lang w:val="en-US" w:eastAsia="zh-CN"/>
        </w:rPr>
        <w:t>CA登录点击“驱动下载”下载驱动、在“</w:t>
      </w:r>
      <w:r>
        <w:rPr>
          <w:rFonts w:hint="eastAsia" w:ascii="仿宋" w:hAnsi="仿宋" w:eastAsia="仿宋"/>
          <w:sz w:val="28"/>
          <w:szCs w:val="28"/>
        </w:rPr>
        <w:t>新点电子交易平台</w:t>
      </w:r>
      <w:r>
        <w:rPr>
          <w:rFonts w:hint="eastAsia" w:ascii="仿宋" w:hAnsi="仿宋" w:eastAsia="仿宋"/>
          <w:sz w:val="28"/>
          <w:szCs w:val="28"/>
          <w:lang w:eastAsia="zh-CN"/>
        </w:rPr>
        <w:t>”</w:t>
      </w:r>
      <w:r>
        <w:rPr>
          <w:rFonts w:hint="eastAsia" w:ascii="仿宋" w:hAnsi="仿宋" w:eastAsia="仿宋"/>
          <w:sz w:val="28"/>
          <w:szCs w:val="28"/>
          <w:lang w:val="en-US" w:eastAsia="zh-CN"/>
        </w:rPr>
        <w:t>办事指南</w:t>
      </w:r>
      <w:r>
        <w:rPr>
          <w:rFonts w:hint="eastAsia" w:ascii="仿宋" w:hAnsi="仿宋" w:eastAsia="仿宋"/>
          <w:sz w:val="28"/>
          <w:szCs w:val="28"/>
        </w:rPr>
        <w:t>—</w:t>
      </w:r>
      <w:r>
        <w:rPr>
          <w:rFonts w:hint="eastAsia" w:ascii="仿宋" w:hAnsi="仿宋" w:eastAsia="仿宋"/>
          <w:sz w:val="28"/>
          <w:szCs w:val="28"/>
          <w:lang w:val="en-US" w:eastAsia="zh-CN"/>
        </w:rPr>
        <w:t>下载中心点击“新点电子交易平台专用投标文件制作软件</w:t>
      </w:r>
      <w:r>
        <w:rPr>
          <w:rFonts w:hint="eastAsia" w:ascii="仿宋" w:hAnsi="仿宋" w:eastAsia="仿宋"/>
          <w:sz w:val="28"/>
          <w:szCs w:val="28"/>
        </w:rPr>
        <w:t>”</w:t>
      </w:r>
      <w:r>
        <w:rPr>
          <w:rFonts w:hint="eastAsia" w:ascii="仿宋" w:hAnsi="仿宋" w:eastAsia="仿宋"/>
          <w:sz w:val="28"/>
          <w:szCs w:val="28"/>
          <w:lang w:val="en-US" w:eastAsia="zh-CN"/>
        </w:rPr>
        <w:t>按钮下载电子投标文件（响应文件）</w:t>
      </w:r>
      <w:r>
        <w:rPr>
          <w:rFonts w:hint="eastAsia" w:ascii="仿宋" w:hAnsi="仿宋" w:eastAsia="仿宋"/>
          <w:sz w:val="28"/>
          <w:szCs w:val="28"/>
        </w:rPr>
        <w:t>制作工具</w:t>
      </w:r>
      <w:r>
        <w:rPr>
          <w:rFonts w:hint="eastAsia" w:ascii="仿宋" w:hAnsi="仿宋" w:eastAsia="仿宋"/>
          <w:sz w:val="28"/>
          <w:szCs w:val="28"/>
          <w:lang w:val="en-US" w:eastAsia="zh-CN"/>
        </w:rPr>
        <w:t>等，</w:t>
      </w:r>
      <w:r>
        <w:rPr>
          <w:rFonts w:hint="eastAsia" w:ascii="仿宋" w:hAnsi="仿宋" w:eastAsia="仿宋"/>
          <w:sz w:val="28"/>
          <w:szCs w:val="28"/>
        </w:rPr>
        <w:t>仔细阅读采购文件要求和相关操作手册。</w:t>
      </w:r>
    </w:p>
    <w:p>
      <w:pPr>
        <w:ind w:firstLine="565" w:firstLineChars="202"/>
        <w:rPr>
          <w:rFonts w:hint="eastAsia" w:ascii="仿宋" w:hAnsi="仿宋" w:eastAsia="仿宋"/>
          <w:sz w:val="28"/>
          <w:szCs w:val="28"/>
          <w:lang w:val="en-US" w:eastAsia="zh-CN"/>
        </w:rPr>
      </w:pPr>
      <w:r>
        <w:rPr>
          <w:rFonts w:hint="eastAsia" w:ascii="仿宋" w:hAnsi="仿宋" w:eastAsia="仿宋"/>
          <w:sz w:val="28"/>
          <w:szCs w:val="28"/>
          <w:lang w:val="en-US" w:eastAsia="zh-CN"/>
        </w:rPr>
        <w:t>3</w:t>
      </w:r>
      <w:r>
        <w:rPr>
          <w:rFonts w:hint="eastAsia" w:ascii="仿宋" w:hAnsi="仿宋" w:eastAsia="仿宋"/>
          <w:sz w:val="28"/>
          <w:szCs w:val="28"/>
        </w:rPr>
        <w:t>、本项目开评标实行全流程电子化，开标活动在线完成。开标时供应商不得到达开标现场，不接受现场解密，实行远程解密和在线询标。各供应商认真学习《新点电子交易平台皖宜专区投标人操作手</w:t>
      </w:r>
      <w:r>
        <w:rPr>
          <w:rFonts w:hint="eastAsia" w:ascii="仿宋" w:hAnsi="仿宋" w:eastAsia="仿宋"/>
          <w:sz w:val="28"/>
          <w:szCs w:val="28"/>
          <w:lang w:val="en-US" w:eastAsia="zh-CN"/>
        </w:rPr>
        <w:t>册》，务必掌握远程解密方法和在线回复询标方法。</w:t>
      </w:r>
    </w:p>
    <w:p>
      <w:pPr>
        <w:rPr>
          <w:rFonts w:ascii="黑体" w:hAnsi="黑体" w:eastAsia="黑体" w:cs="宋体"/>
          <w:bCs/>
          <w:sz w:val="28"/>
          <w:szCs w:val="28"/>
        </w:rPr>
      </w:pPr>
      <w:bookmarkStart w:id="33" w:name="_Toc28359095"/>
      <w:bookmarkStart w:id="34" w:name="_Toc28359018"/>
      <w:bookmarkStart w:id="35" w:name="_Toc35393636"/>
      <w:bookmarkStart w:id="36" w:name="_Toc35393805"/>
      <w:r>
        <w:rPr>
          <w:rFonts w:hint="eastAsia" w:ascii="黑体" w:hAnsi="黑体" w:eastAsia="黑体" w:cs="宋体"/>
          <w:bCs/>
          <w:sz w:val="28"/>
          <w:szCs w:val="28"/>
        </w:rPr>
        <w:t>八、凡对本次采购提出询问，请按</w:t>
      </w:r>
      <w:r>
        <w:rPr>
          <w:rFonts w:ascii="黑体" w:hAnsi="黑体" w:eastAsia="黑体" w:cs="宋体"/>
          <w:bCs/>
          <w:sz w:val="28"/>
          <w:szCs w:val="28"/>
        </w:rPr>
        <w:t>以下方式</w:t>
      </w:r>
      <w:r>
        <w:rPr>
          <w:rFonts w:hint="eastAsia" w:ascii="黑体" w:hAnsi="黑体" w:eastAsia="黑体" w:cs="宋体"/>
          <w:bCs/>
          <w:sz w:val="28"/>
          <w:szCs w:val="28"/>
        </w:rPr>
        <w:t>联系。</w:t>
      </w:r>
      <w:bookmarkEnd w:id="33"/>
      <w:bookmarkEnd w:id="34"/>
      <w:bookmarkEnd w:id="35"/>
      <w:bookmarkEnd w:id="36"/>
    </w:p>
    <w:p>
      <w:pPr>
        <w:ind w:firstLine="565" w:firstLineChars="202"/>
        <w:rPr>
          <w:rFonts w:ascii="仿宋" w:hAnsi="仿宋" w:eastAsia="仿宋" w:cs="宋体"/>
          <w:bCs/>
          <w:sz w:val="28"/>
          <w:szCs w:val="28"/>
        </w:rPr>
      </w:pPr>
      <w:bookmarkStart w:id="37" w:name="_Toc35393637"/>
      <w:bookmarkStart w:id="38" w:name="_Toc35393806"/>
      <w:bookmarkStart w:id="39" w:name="_Toc28359019"/>
      <w:bookmarkStart w:id="40" w:name="_Toc28359096"/>
      <w:r>
        <w:rPr>
          <w:rFonts w:hint="eastAsia" w:ascii="仿宋" w:hAnsi="仿宋" w:eastAsia="仿宋" w:cs="宋体"/>
          <w:bCs/>
          <w:sz w:val="28"/>
          <w:szCs w:val="28"/>
        </w:rPr>
        <w:t>1.采购人信息</w:t>
      </w:r>
      <w:bookmarkEnd w:id="37"/>
      <w:bookmarkEnd w:id="38"/>
      <w:bookmarkEnd w:id="39"/>
      <w:bookmarkEnd w:id="40"/>
    </w:p>
    <w:p>
      <w:pPr>
        <w:ind w:firstLine="565" w:firstLineChars="202"/>
        <w:rPr>
          <w:rFonts w:ascii="仿宋" w:hAnsi="仿宋" w:eastAsia="仿宋"/>
          <w:sz w:val="28"/>
          <w:szCs w:val="28"/>
        </w:rPr>
      </w:pPr>
      <w:r>
        <w:rPr>
          <w:rFonts w:hint="eastAsia" w:ascii="仿宋" w:hAnsi="仿宋" w:eastAsia="仿宋"/>
          <w:sz w:val="28"/>
          <w:szCs w:val="28"/>
        </w:rPr>
        <w:t>名    称：</w:t>
      </w:r>
      <w:r>
        <w:rPr>
          <w:rFonts w:hint="eastAsia" w:ascii="仿宋" w:hAnsi="仿宋" w:eastAsia="仿宋"/>
          <w:sz w:val="28"/>
          <w:szCs w:val="28"/>
          <w:u w:val="single"/>
        </w:rPr>
        <w:t>　</w:t>
      </w:r>
      <w:r>
        <w:rPr>
          <w:rFonts w:hint="eastAsia" w:ascii="仿宋" w:hAnsi="仿宋" w:eastAsia="仿宋"/>
          <w:sz w:val="28"/>
          <w:szCs w:val="28"/>
          <w:u w:val="single"/>
          <w:lang w:val="en-US" w:eastAsia="zh-CN"/>
        </w:rPr>
        <w:t>安庆职业技术学院</w:t>
      </w:r>
      <w:r>
        <w:rPr>
          <w:rFonts w:hint="eastAsia" w:ascii="仿宋" w:hAnsi="仿宋" w:eastAsia="仿宋"/>
          <w:sz w:val="28"/>
          <w:szCs w:val="28"/>
          <w:u w:val="single"/>
        </w:rPr>
        <w:t>　　　</w:t>
      </w:r>
    </w:p>
    <w:p>
      <w:pPr>
        <w:ind w:firstLine="565" w:firstLineChars="202"/>
        <w:rPr>
          <w:rFonts w:hint="default" w:ascii="仿宋" w:hAnsi="仿宋" w:eastAsia="仿宋"/>
          <w:sz w:val="28"/>
          <w:szCs w:val="28"/>
          <w:u w:val="single"/>
          <w:lang w:val="en-US" w:eastAsia="zh-CN"/>
        </w:rPr>
      </w:pPr>
      <w:r>
        <w:rPr>
          <w:rFonts w:hint="eastAsia" w:ascii="仿宋" w:hAnsi="仿宋" w:eastAsia="仿宋"/>
          <w:sz w:val="28"/>
          <w:szCs w:val="28"/>
        </w:rPr>
        <w:t>地    址：</w:t>
      </w:r>
      <w:r>
        <w:rPr>
          <w:rFonts w:hint="eastAsia" w:ascii="仿宋" w:hAnsi="仿宋" w:eastAsia="仿宋"/>
          <w:sz w:val="28"/>
          <w:szCs w:val="28"/>
          <w:u w:val="single"/>
        </w:rPr>
        <w:t>　安庆市</w:t>
      </w:r>
      <w:r>
        <w:rPr>
          <w:rFonts w:hint="eastAsia" w:ascii="仿宋" w:hAnsi="仿宋" w:eastAsia="仿宋"/>
          <w:sz w:val="28"/>
          <w:szCs w:val="28"/>
          <w:u w:val="single"/>
          <w:lang w:val="en-US" w:eastAsia="zh-CN"/>
        </w:rPr>
        <w:t>经开区</w:t>
      </w:r>
      <w:r>
        <w:rPr>
          <w:rFonts w:hint="eastAsia" w:ascii="仿宋" w:hAnsi="仿宋" w:eastAsia="仿宋"/>
          <w:sz w:val="28"/>
          <w:szCs w:val="28"/>
          <w:u w:val="single"/>
        </w:rPr>
        <w:t>天柱山东路99号</w:t>
      </w:r>
    </w:p>
    <w:p>
      <w:pPr>
        <w:ind w:firstLine="565" w:firstLineChars="202"/>
        <w:rPr>
          <w:rFonts w:ascii="仿宋" w:hAnsi="仿宋" w:eastAsia="仿宋"/>
          <w:sz w:val="28"/>
          <w:szCs w:val="28"/>
        </w:rPr>
      </w:pPr>
      <w:r>
        <w:rPr>
          <w:rFonts w:hint="eastAsia" w:ascii="仿宋" w:hAnsi="仿宋" w:eastAsia="仿宋" w:cstheme="minorBidi"/>
          <w:sz w:val="28"/>
          <w:szCs w:val="28"/>
        </w:rPr>
        <w:t>联 系 人：</w:t>
      </w:r>
      <w:r>
        <w:rPr>
          <w:rFonts w:hint="eastAsia" w:ascii="仿宋" w:hAnsi="仿宋" w:eastAsia="仿宋"/>
          <w:sz w:val="28"/>
          <w:szCs w:val="28"/>
          <w:u w:val="single"/>
        </w:rPr>
        <w:t>　</w:t>
      </w:r>
      <w:r>
        <w:rPr>
          <w:rFonts w:hint="eastAsia" w:ascii="仿宋" w:hAnsi="仿宋" w:eastAsia="仿宋"/>
          <w:sz w:val="28"/>
          <w:szCs w:val="28"/>
          <w:u w:val="single"/>
          <w:lang w:val="en-US" w:eastAsia="zh-CN"/>
        </w:rPr>
        <w:t>朱老师</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sz w:val="28"/>
          <w:szCs w:val="28"/>
          <w:highlight w:val="none"/>
        </w:rPr>
        <w:t>联系方式</w:t>
      </w:r>
      <w:r>
        <w:rPr>
          <w:rFonts w:hint="eastAsia" w:ascii="仿宋" w:hAnsi="仿宋" w:eastAsia="仿宋"/>
          <w:sz w:val="28"/>
          <w:szCs w:val="28"/>
        </w:rPr>
        <w:t>：</w:t>
      </w:r>
      <w:r>
        <w:rPr>
          <w:rFonts w:hint="eastAsia" w:ascii="仿宋" w:hAnsi="仿宋" w:eastAsia="仿宋"/>
          <w:sz w:val="28"/>
          <w:szCs w:val="28"/>
          <w:u w:val="single"/>
        </w:rPr>
        <w:t>　0556-5283045　　　</w:t>
      </w:r>
    </w:p>
    <w:p>
      <w:pPr>
        <w:ind w:firstLine="565" w:firstLineChars="202"/>
        <w:rPr>
          <w:rFonts w:ascii="仿宋" w:hAnsi="仿宋" w:eastAsia="仿宋" w:cs="宋体"/>
          <w:bCs/>
          <w:sz w:val="28"/>
          <w:szCs w:val="28"/>
        </w:rPr>
      </w:pPr>
      <w:bookmarkStart w:id="41" w:name="_Toc28359020"/>
      <w:bookmarkStart w:id="42" w:name="_Toc35393638"/>
      <w:bookmarkStart w:id="43" w:name="_Toc28359097"/>
      <w:bookmarkStart w:id="44" w:name="_Toc35393807"/>
      <w:r>
        <w:rPr>
          <w:rFonts w:hint="eastAsia" w:ascii="仿宋" w:hAnsi="仿宋" w:eastAsia="仿宋" w:cs="宋体"/>
          <w:bCs/>
          <w:sz w:val="28"/>
          <w:szCs w:val="28"/>
        </w:rPr>
        <w:t>2.</w:t>
      </w:r>
      <w:r>
        <w:rPr>
          <w:rFonts w:hint="eastAsia" w:ascii="仿宋" w:hAnsi="仿宋" w:eastAsia="仿宋" w:cs="宋体"/>
          <w:bCs/>
          <w:sz w:val="28"/>
          <w:szCs w:val="28"/>
          <w:lang w:val="en-US" w:eastAsia="zh-CN"/>
        </w:rPr>
        <w:t>招标</w:t>
      </w:r>
      <w:r>
        <w:rPr>
          <w:rFonts w:hint="eastAsia" w:ascii="仿宋" w:hAnsi="仿宋" w:eastAsia="仿宋" w:cs="宋体"/>
          <w:bCs/>
          <w:sz w:val="28"/>
          <w:szCs w:val="28"/>
        </w:rPr>
        <w:t>代理机构信息</w:t>
      </w:r>
      <w:bookmarkEnd w:id="41"/>
      <w:bookmarkEnd w:id="42"/>
      <w:bookmarkEnd w:id="43"/>
      <w:bookmarkEnd w:id="44"/>
    </w:p>
    <w:p>
      <w:pPr>
        <w:ind w:firstLine="565" w:firstLineChars="202"/>
        <w:rPr>
          <w:rFonts w:hint="eastAsia" w:ascii="仿宋" w:hAnsi="仿宋" w:eastAsia="仿宋"/>
          <w:sz w:val="28"/>
          <w:szCs w:val="28"/>
          <w:u w:val="single"/>
        </w:rPr>
      </w:pPr>
      <w:r>
        <w:rPr>
          <w:rFonts w:hint="eastAsia" w:ascii="仿宋" w:hAnsi="仿宋" w:eastAsia="仿宋"/>
          <w:sz w:val="28"/>
          <w:szCs w:val="28"/>
        </w:rPr>
        <w:t>名    称：</w:t>
      </w:r>
      <w:r>
        <w:rPr>
          <w:rFonts w:hint="eastAsia" w:ascii="仿宋" w:hAnsi="仿宋" w:eastAsia="仿宋"/>
          <w:sz w:val="28"/>
          <w:szCs w:val="28"/>
          <w:u w:val="single"/>
          <w:lang w:val="en-US" w:eastAsia="zh-CN"/>
        </w:rPr>
        <w:t>安庆市皖宜项目咨询管理有限公司</w:t>
      </w:r>
    </w:p>
    <w:p>
      <w:pPr>
        <w:ind w:firstLine="565" w:firstLineChars="202"/>
        <w:rPr>
          <w:rFonts w:ascii="仿宋" w:hAnsi="仿宋" w:eastAsia="仿宋"/>
          <w:sz w:val="28"/>
          <w:szCs w:val="28"/>
          <w:u w:val="single"/>
        </w:rPr>
      </w:pPr>
      <w:r>
        <w:rPr>
          <w:rFonts w:hint="eastAsia" w:ascii="仿宋" w:hAnsi="仿宋" w:eastAsia="仿宋"/>
          <w:sz w:val="28"/>
          <w:szCs w:val="28"/>
        </w:rPr>
        <w:t>地　　址：</w:t>
      </w:r>
      <w:r>
        <w:rPr>
          <w:rFonts w:hint="eastAsia" w:ascii="仿宋" w:hAnsi="仿宋" w:eastAsia="仿宋"/>
          <w:sz w:val="28"/>
          <w:szCs w:val="28"/>
          <w:u w:val="single"/>
          <w:lang w:val="en-US" w:eastAsia="zh-CN"/>
        </w:rPr>
        <w:t>安庆市大观区龙山路213号</w:t>
      </w:r>
      <w:r>
        <w:rPr>
          <w:rFonts w:hint="eastAsia" w:ascii="仿宋" w:hAnsi="仿宋" w:eastAsia="仿宋"/>
          <w:sz w:val="28"/>
          <w:szCs w:val="28"/>
          <w:u w:val="single"/>
        </w:rPr>
        <w:t>　　　</w:t>
      </w:r>
    </w:p>
    <w:p>
      <w:pPr>
        <w:ind w:firstLine="565" w:firstLineChars="202"/>
        <w:rPr>
          <w:rFonts w:ascii="仿宋" w:hAnsi="仿宋" w:eastAsia="仿宋"/>
          <w:sz w:val="28"/>
          <w:szCs w:val="28"/>
        </w:rPr>
      </w:pPr>
      <w:r>
        <w:rPr>
          <w:rFonts w:hint="eastAsia" w:ascii="仿宋" w:hAnsi="仿宋" w:eastAsia="仿宋" w:cstheme="minorBidi"/>
          <w:sz w:val="28"/>
          <w:szCs w:val="28"/>
        </w:rPr>
        <w:t>联 系 人：</w:t>
      </w:r>
      <w:r>
        <w:rPr>
          <w:rFonts w:hint="eastAsia" w:ascii="仿宋" w:hAnsi="仿宋" w:eastAsia="仿宋" w:cstheme="minorBidi"/>
          <w:sz w:val="28"/>
          <w:szCs w:val="28"/>
          <w:u w:val="single"/>
          <w:lang w:val="en-US" w:eastAsia="zh-CN"/>
        </w:rPr>
        <w:t>刘娟</w:t>
      </w:r>
      <w:r>
        <w:rPr>
          <w:rFonts w:hint="eastAsia" w:ascii="仿宋" w:hAnsi="仿宋" w:eastAsia="仿宋"/>
          <w:sz w:val="28"/>
          <w:szCs w:val="28"/>
          <w:u w:val="single"/>
        </w:rPr>
        <w:t>　　　　　　　　　　　</w:t>
      </w:r>
    </w:p>
    <w:p>
      <w:pPr>
        <w:ind w:firstLine="565" w:firstLineChars="202"/>
        <w:rPr>
          <w:rFonts w:hint="eastAsia" w:ascii="仿宋" w:hAnsi="仿宋" w:eastAsia="仿宋"/>
          <w:sz w:val="28"/>
          <w:szCs w:val="28"/>
          <w:u w:val="single"/>
        </w:rPr>
      </w:pPr>
      <w:r>
        <w:rPr>
          <w:rFonts w:hint="eastAsia" w:ascii="仿宋" w:hAnsi="仿宋" w:eastAsia="仿宋"/>
          <w:sz w:val="28"/>
          <w:szCs w:val="28"/>
        </w:rPr>
        <w:t>联系方式：</w:t>
      </w:r>
      <w:r>
        <w:rPr>
          <w:rFonts w:hint="eastAsia" w:ascii="仿宋" w:hAnsi="仿宋" w:eastAsia="仿宋"/>
          <w:sz w:val="28"/>
          <w:szCs w:val="28"/>
          <w:u w:val="single"/>
          <w:lang w:val="en-US" w:eastAsia="zh-CN"/>
        </w:rPr>
        <w:t>0556-5991152</w:t>
      </w:r>
      <w:r>
        <w:rPr>
          <w:rFonts w:hint="eastAsia" w:ascii="仿宋" w:hAnsi="仿宋" w:eastAsia="仿宋"/>
          <w:sz w:val="28"/>
          <w:szCs w:val="28"/>
          <w:u w:val="single"/>
        </w:rPr>
        <w:t>　　　　　　　</w:t>
      </w:r>
      <w:bookmarkStart w:id="45" w:name="_Toc35393808"/>
      <w:bookmarkStart w:id="46" w:name="_Toc35393639"/>
      <w:bookmarkStart w:id="47" w:name="_Toc28359021"/>
      <w:bookmarkStart w:id="48" w:name="_Toc28359098"/>
    </w:p>
    <w:p>
      <w:pPr>
        <w:ind w:firstLine="565" w:firstLineChars="202"/>
        <w:rPr>
          <w:rFonts w:ascii="仿宋" w:hAnsi="仿宋" w:eastAsia="仿宋" w:cs="宋体"/>
          <w:bCs/>
          <w:sz w:val="28"/>
          <w:szCs w:val="28"/>
        </w:rPr>
      </w:pPr>
      <w:r>
        <w:rPr>
          <w:rFonts w:hint="eastAsia" w:ascii="仿宋" w:hAnsi="仿宋" w:eastAsia="仿宋" w:cs="宋体"/>
          <w:bCs/>
          <w:sz w:val="28"/>
          <w:szCs w:val="28"/>
        </w:rPr>
        <w:t>3.项目联系</w:t>
      </w:r>
      <w:r>
        <w:rPr>
          <w:rFonts w:ascii="仿宋" w:hAnsi="仿宋" w:eastAsia="仿宋" w:cs="宋体"/>
          <w:bCs/>
          <w:sz w:val="28"/>
          <w:szCs w:val="28"/>
        </w:rPr>
        <w:t>方式</w:t>
      </w:r>
      <w:bookmarkEnd w:id="45"/>
      <w:bookmarkEnd w:id="46"/>
      <w:bookmarkEnd w:id="47"/>
      <w:bookmarkEnd w:id="48"/>
    </w:p>
    <w:p>
      <w:pPr>
        <w:ind w:firstLine="565" w:firstLineChars="202"/>
        <w:rPr>
          <w:rFonts w:hint="default" w:ascii="仿宋" w:hAnsi="仿宋" w:eastAsia="仿宋" w:cstheme="minorBidi"/>
          <w:sz w:val="28"/>
          <w:szCs w:val="28"/>
          <w:lang w:val="en-US" w:eastAsia="zh-CN"/>
        </w:rPr>
      </w:pPr>
      <w:r>
        <w:rPr>
          <w:rFonts w:hint="eastAsia" w:ascii="仿宋" w:hAnsi="仿宋" w:eastAsia="仿宋" w:cstheme="minorBidi"/>
          <w:sz w:val="28"/>
          <w:szCs w:val="28"/>
        </w:rPr>
        <w:t>项目联系人：</w:t>
      </w:r>
      <w:r>
        <w:rPr>
          <w:rFonts w:hint="eastAsia" w:ascii="仿宋" w:hAnsi="仿宋" w:eastAsia="仿宋" w:cstheme="minorBidi"/>
          <w:sz w:val="28"/>
          <w:szCs w:val="28"/>
          <w:u w:val="single"/>
          <w:lang w:val="en-US" w:eastAsia="zh-CN"/>
        </w:rPr>
        <w:t xml:space="preserve"> 朱老师      </w:t>
      </w:r>
    </w:p>
    <w:p>
      <w:pPr>
        <w:ind w:firstLine="565" w:firstLineChars="202"/>
        <w:rPr>
          <w:rFonts w:ascii="仿宋" w:hAnsi="仿宋" w:eastAsia="仿宋"/>
          <w:sz w:val="28"/>
          <w:szCs w:val="28"/>
          <w:highlight w:val="none"/>
          <w:u w:val="single"/>
        </w:rPr>
      </w:pPr>
      <w:r>
        <w:rPr>
          <w:rFonts w:hint="eastAsia" w:ascii="仿宋" w:hAnsi="仿宋" w:eastAsia="仿宋"/>
          <w:sz w:val="28"/>
          <w:szCs w:val="28"/>
          <w:highlight w:val="none"/>
        </w:rPr>
        <w:t>电　　 话：</w:t>
      </w:r>
      <w:r>
        <w:rPr>
          <w:rFonts w:hint="eastAsia" w:ascii="仿宋" w:hAnsi="仿宋" w:eastAsia="仿宋"/>
          <w:sz w:val="28"/>
          <w:szCs w:val="28"/>
          <w:u w:val="single"/>
        </w:rPr>
        <w:t>0556-5283045</w:t>
      </w:r>
      <w:r>
        <w:rPr>
          <w:rFonts w:hint="eastAsia" w:ascii="仿宋" w:hAnsi="仿宋" w:eastAsia="仿宋"/>
          <w:sz w:val="28"/>
          <w:szCs w:val="28"/>
          <w:highlight w:val="none"/>
          <w:u w:val="single"/>
        </w:rPr>
        <w:t>　</w:t>
      </w:r>
    </w:p>
    <w:p>
      <w:pPr>
        <w:ind w:firstLine="424" w:firstLineChars="202"/>
        <w:rPr>
          <w:szCs w:val="21"/>
        </w:rPr>
      </w:pPr>
      <w:r>
        <w:rPr>
          <w:szCs w:val="21"/>
        </w:rPr>
        <w:br w:type="page"/>
      </w:r>
    </w:p>
    <w:p>
      <w:pPr>
        <w:pStyle w:val="3"/>
        <w:spacing w:before="62" w:beforeLines="20" w:after="62" w:afterLines="20" w:line="480" w:lineRule="exact"/>
        <w:ind w:firstLine="0" w:firstLineChars="0"/>
        <w:jc w:val="center"/>
        <w:rPr>
          <w:rFonts w:ascii="Arial" w:hAnsi="Arial"/>
          <w:kern w:val="2"/>
          <w:sz w:val="32"/>
          <w:szCs w:val="32"/>
        </w:rPr>
      </w:pPr>
      <w:bookmarkStart w:id="49" w:name="_Toc26069"/>
      <w:bookmarkStart w:id="50" w:name="_Toc5063"/>
      <w:bookmarkStart w:id="51" w:name="_Toc54941329"/>
      <w:r>
        <w:rPr>
          <w:rFonts w:hint="eastAsia" w:ascii="Arial" w:hAnsi="Arial"/>
          <w:kern w:val="2"/>
          <w:sz w:val="32"/>
          <w:szCs w:val="32"/>
        </w:rPr>
        <w:t>第二章</w:t>
      </w:r>
      <w:r>
        <w:rPr>
          <w:rFonts w:ascii="Arial" w:hAnsi="Arial"/>
          <w:kern w:val="2"/>
          <w:sz w:val="32"/>
          <w:szCs w:val="32"/>
        </w:rPr>
        <w:t xml:space="preserve">   </w:t>
      </w:r>
      <w:r>
        <w:rPr>
          <w:rFonts w:hint="eastAsia" w:ascii="Arial" w:hAnsi="Arial"/>
          <w:kern w:val="2"/>
          <w:sz w:val="32"/>
          <w:szCs w:val="32"/>
        </w:rPr>
        <w:t>磋商须知</w:t>
      </w:r>
      <w:bookmarkEnd w:id="3"/>
      <w:bookmarkEnd w:id="49"/>
      <w:bookmarkEnd w:id="50"/>
      <w:bookmarkEnd w:id="51"/>
    </w:p>
    <w:p>
      <w:pPr>
        <w:pStyle w:val="4"/>
        <w:rPr>
          <w:rFonts w:cs="Tahoma"/>
          <w:bCs/>
          <w:kern w:val="0"/>
          <w:sz w:val="32"/>
          <w:szCs w:val="32"/>
        </w:rPr>
      </w:pPr>
      <w:bookmarkStart w:id="52" w:name="_Toc54941330"/>
      <w:bookmarkStart w:id="53" w:name="_Toc439316871"/>
      <w:bookmarkStart w:id="54" w:name="_Toc17862"/>
      <w:r>
        <w:rPr>
          <w:rFonts w:hint="eastAsia" w:cs="Tahoma"/>
          <w:bCs/>
          <w:kern w:val="0"/>
          <w:sz w:val="32"/>
          <w:szCs w:val="32"/>
        </w:rPr>
        <w:t>第一节</w:t>
      </w:r>
      <w:r>
        <w:rPr>
          <w:rFonts w:cs="Tahoma"/>
          <w:bCs/>
          <w:kern w:val="0"/>
          <w:sz w:val="32"/>
          <w:szCs w:val="32"/>
        </w:rPr>
        <w:t xml:space="preserve"> </w:t>
      </w:r>
      <w:r>
        <w:rPr>
          <w:rFonts w:hint="eastAsia" w:cs="Tahoma"/>
          <w:bCs/>
          <w:kern w:val="0"/>
          <w:sz w:val="32"/>
          <w:szCs w:val="32"/>
        </w:rPr>
        <w:t>磋商须知前附表</w:t>
      </w:r>
      <w:bookmarkEnd w:id="52"/>
      <w:bookmarkEnd w:id="53"/>
      <w:bookmarkEnd w:id="54"/>
    </w:p>
    <w:tbl>
      <w:tblPr>
        <w:tblStyle w:val="61"/>
        <w:tblW w:w="9000"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55"/>
        <w:gridCol w:w="1518"/>
        <w:gridCol w:w="68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ind w:right="-358"/>
              <w:rPr>
                <w:rFonts w:ascii="宋体"/>
                <w:szCs w:val="21"/>
              </w:rPr>
            </w:pPr>
            <w:r>
              <w:rPr>
                <w:rFonts w:hint="eastAsia" w:ascii="宋体" w:hAnsi="宋体"/>
                <w:szCs w:val="21"/>
              </w:rPr>
              <w:t>序号</w:t>
            </w:r>
          </w:p>
        </w:tc>
        <w:tc>
          <w:tcPr>
            <w:tcW w:w="15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rPr>
            </w:pPr>
            <w:r>
              <w:rPr>
                <w:rFonts w:hint="eastAsia" w:ascii="宋体" w:hAnsi="宋体"/>
                <w:szCs w:val="21"/>
              </w:rPr>
              <w:t>内容</w:t>
            </w:r>
          </w:p>
        </w:tc>
        <w:tc>
          <w:tcPr>
            <w:tcW w:w="6827" w:type="dxa"/>
            <w:tcBorders>
              <w:top w:val="single" w:color="auto" w:sz="4" w:space="0"/>
              <w:left w:val="single" w:color="auto" w:sz="4" w:space="0"/>
              <w:bottom w:val="single" w:color="auto" w:sz="4" w:space="0"/>
            </w:tcBorders>
            <w:vAlign w:val="center"/>
          </w:tcPr>
          <w:p>
            <w:pPr>
              <w:tabs>
                <w:tab w:val="left" w:pos="1180"/>
              </w:tabs>
              <w:spacing w:line="480" w:lineRule="exact"/>
              <w:jc w:val="center"/>
              <w:rPr>
                <w:rFonts w:asci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ascii="宋体" w:hAnsi="宋体"/>
                <w:szCs w:val="21"/>
              </w:rPr>
              <w:t>1</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项目编号</w:t>
            </w:r>
          </w:p>
        </w:tc>
        <w:tc>
          <w:tcPr>
            <w:tcW w:w="6827" w:type="dxa"/>
            <w:tcBorders>
              <w:top w:val="single" w:color="auto" w:sz="4" w:space="0"/>
              <w:left w:val="single" w:color="auto" w:sz="4" w:space="0"/>
              <w:bottom w:val="single" w:color="auto" w:sz="4" w:space="0"/>
            </w:tcBorders>
            <w:vAlign w:val="center"/>
          </w:tcPr>
          <w:p>
            <w:pPr>
              <w:widowControl/>
              <w:snapToGrid w:val="0"/>
              <w:spacing w:line="480" w:lineRule="exact"/>
              <w:rPr>
                <w:rFonts w:hint="default" w:eastAsia="宋体"/>
                <w:szCs w:val="21"/>
                <w:lang w:val="en-US" w:eastAsia="zh-CN"/>
              </w:rPr>
            </w:pPr>
            <w:r>
              <w:rPr>
                <w:rFonts w:hint="eastAsia"/>
                <w:szCs w:val="21"/>
                <w:lang w:eastAsia="zh-CN"/>
              </w:rPr>
              <w:t>CG-AQ-W2023-</w:t>
            </w:r>
            <w:r>
              <w:rPr>
                <w:rFonts w:hint="eastAsia"/>
                <w:szCs w:val="21"/>
                <w:lang w:val="en-US" w:eastAsia="zh-CN"/>
              </w:rPr>
              <w:t>289</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ascii="宋体" w:hAnsi="宋体"/>
                <w:szCs w:val="21"/>
              </w:rPr>
              <w:t>2</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项目名称</w:t>
            </w:r>
          </w:p>
        </w:tc>
        <w:tc>
          <w:tcPr>
            <w:tcW w:w="6827" w:type="dxa"/>
            <w:tcBorders>
              <w:top w:val="single" w:color="auto" w:sz="4" w:space="0"/>
              <w:left w:val="single" w:color="auto" w:sz="4" w:space="0"/>
              <w:bottom w:val="single" w:color="auto" w:sz="4" w:space="0"/>
            </w:tcBorders>
            <w:vAlign w:val="center"/>
          </w:tcPr>
          <w:p>
            <w:pPr>
              <w:widowControl/>
              <w:snapToGrid w:val="0"/>
              <w:spacing w:line="480" w:lineRule="exact"/>
              <w:rPr>
                <w:rFonts w:hint="eastAsia" w:eastAsia="宋体"/>
                <w:szCs w:val="21"/>
                <w:lang w:eastAsia="zh-CN"/>
              </w:rPr>
            </w:pPr>
            <w:r>
              <w:rPr>
                <w:rFonts w:hint="eastAsia"/>
                <w:szCs w:val="21"/>
                <w:lang w:eastAsia="zh-CN"/>
              </w:rPr>
              <w:t>安庆职业技术学院国家级职教教师教学创新团队专著、教材资助印刷出版服务项目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ascii="宋体"/>
                <w:szCs w:val="21"/>
              </w:rPr>
            </w:pPr>
            <w:r>
              <w:rPr>
                <w:rFonts w:ascii="宋体" w:hAnsi="宋体"/>
                <w:szCs w:val="21"/>
              </w:rPr>
              <w:t>3</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采购人</w:t>
            </w:r>
          </w:p>
        </w:tc>
        <w:tc>
          <w:tcPr>
            <w:tcW w:w="6827" w:type="dxa"/>
            <w:tcBorders>
              <w:top w:val="single" w:color="auto" w:sz="4" w:space="0"/>
              <w:left w:val="single" w:color="auto" w:sz="4" w:space="0"/>
              <w:bottom w:val="single" w:color="auto" w:sz="4" w:space="0"/>
            </w:tcBorders>
            <w:vAlign w:val="center"/>
          </w:tcPr>
          <w:p>
            <w:pPr>
              <w:widowControl/>
              <w:snapToGrid w:val="0"/>
              <w:spacing w:line="480" w:lineRule="exact"/>
              <w:rPr>
                <w:rFonts w:hint="default" w:eastAsia="宋体"/>
                <w:szCs w:val="21"/>
                <w:lang w:val="en-US" w:eastAsia="zh-CN"/>
              </w:rPr>
            </w:pPr>
            <w:r>
              <w:rPr>
                <w:rFonts w:hint="eastAsia"/>
                <w:szCs w:val="21"/>
                <w:lang w:val="en-US" w:eastAsia="zh-CN"/>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ascii="宋体" w:hAnsi="宋体"/>
                <w:szCs w:val="21"/>
                <w:highlight w:val="none"/>
              </w:rPr>
              <w:t>4</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lang w:val="en-US" w:eastAsia="zh-CN"/>
              </w:rPr>
              <w:t>招标</w:t>
            </w:r>
            <w:r>
              <w:rPr>
                <w:rFonts w:hint="eastAsia" w:ascii="宋体" w:hAnsi="宋体"/>
                <w:szCs w:val="21"/>
                <w:highlight w:val="none"/>
              </w:rPr>
              <w:t>代理机构</w:t>
            </w:r>
          </w:p>
        </w:tc>
        <w:tc>
          <w:tcPr>
            <w:tcW w:w="6827" w:type="dxa"/>
            <w:tcBorders>
              <w:top w:val="single" w:color="auto" w:sz="4" w:space="0"/>
              <w:left w:val="single" w:color="auto" w:sz="4" w:space="0"/>
              <w:bottom w:val="single" w:color="auto" w:sz="4" w:space="0"/>
            </w:tcBorders>
            <w:vAlign w:val="center"/>
          </w:tcPr>
          <w:p>
            <w:pPr>
              <w:spacing w:line="480" w:lineRule="exact"/>
              <w:rPr>
                <w:rFonts w:hint="default" w:ascii="宋体" w:eastAsia="宋体" w:cs="宋体"/>
                <w:kern w:val="0"/>
                <w:szCs w:val="21"/>
                <w:highlight w:val="yellow"/>
                <w:lang w:val="en-US" w:eastAsia="zh-CN"/>
              </w:rPr>
            </w:pPr>
            <w:r>
              <w:rPr>
                <w:rFonts w:hint="eastAsia" w:ascii="宋体" w:cs="宋体"/>
                <w:kern w:val="0"/>
                <w:szCs w:val="21"/>
                <w:highlight w:val="none"/>
                <w:lang w:val="en-US" w:eastAsia="zh-CN"/>
              </w:rPr>
              <w:t>安庆市皖宜项目咨询管理有限公司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eastAsia" w:ascii="宋体" w:eastAsia="宋体"/>
                <w:szCs w:val="21"/>
                <w:lang w:eastAsia="zh-CN"/>
              </w:rPr>
            </w:pPr>
            <w:r>
              <w:rPr>
                <w:rFonts w:hint="eastAsia" w:ascii="宋体" w:hAnsi="宋体"/>
                <w:szCs w:val="21"/>
                <w:lang w:val="en-US" w:eastAsia="zh-CN"/>
              </w:rPr>
              <w:t>5</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rPr>
            </w:pPr>
            <w:r>
              <w:rPr>
                <w:rFonts w:hint="eastAsia"/>
                <w:szCs w:val="21"/>
              </w:rPr>
              <w:t>采购方式</w:t>
            </w:r>
          </w:p>
        </w:tc>
        <w:tc>
          <w:tcPr>
            <w:tcW w:w="6827" w:type="dxa"/>
            <w:tcBorders>
              <w:top w:val="single" w:color="auto" w:sz="4" w:space="0"/>
              <w:left w:val="single" w:color="auto" w:sz="4" w:space="0"/>
              <w:bottom w:val="single" w:color="auto" w:sz="4" w:space="0"/>
            </w:tcBorders>
            <w:vAlign w:val="center"/>
          </w:tcPr>
          <w:p>
            <w:pPr>
              <w:spacing w:line="480" w:lineRule="exact"/>
              <w:rPr>
                <w:szCs w:val="21"/>
              </w:rPr>
            </w:pPr>
            <w:r>
              <w:rPr>
                <w:rFonts w:hint="eastAsia"/>
                <w:szCs w:val="21"/>
              </w:rPr>
              <w:t>竞争性磋商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eastAsia" w:ascii="宋体" w:eastAsia="宋体"/>
                <w:szCs w:val="21"/>
                <w:lang w:eastAsia="zh-CN"/>
              </w:rPr>
            </w:pPr>
            <w:r>
              <w:rPr>
                <w:rFonts w:hint="eastAsia" w:ascii="宋体" w:hAnsi="宋体"/>
                <w:szCs w:val="21"/>
                <w:lang w:val="en-US" w:eastAsia="zh-CN"/>
              </w:rPr>
              <w:t>6</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rPr>
            </w:pPr>
            <w:r>
              <w:rPr>
                <w:rFonts w:hint="eastAsia"/>
                <w:szCs w:val="21"/>
              </w:rPr>
              <w:t>标段划分</w:t>
            </w:r>
          </w:p>
        </w:tc>
        <w:tc>
          <w:tcPr>
            <w:tcW w:w="6827" w:type="dxa"/>
            <w:tcBorders>
              <w:top w:val="single" w:color="auto" w:sz="4" w:space="0"/>
              <w:left w:val="single" w:color="auto" w:sz="4" w:space="0"/>
              <w:bottom w:val="single" w:color="auto" w:sz="4" w:space="0"/>
            </w:tcBorders>
            <w:vAlign w:val="center"/>
          </w:tcPr>
          <w:p>
            <w:pPr>
              <w:spacing w:line="480" w:lineRule="exact"/>
              <w:rPr>
                <w:szCs w:val="21"/>
              </w:rPr>
            </w:pPr>
            <w:r>
              <w:rPr>
                <w:rFonts w:hint="eastAsia"/>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eastAsia" w:ascii="宋体" w:eastAsia="宋体"/>
                <w:szCs w:val="21"/>
                <w:lang w:eastAsia="zh-CN"/>
              </w:rPr>
            </w:pPr>
            <w:r>
              <w:rPr>
                <w:rFonts w:hint="eastAsia" w:ascii="宋体" w:hAnsi="宋体"/>
                <w:szCs w:val="21"/>
                <w:lang w:val="en-US" w:eastAsia="zh-CN"/>
              </w:rPr>
              <w:t>7</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资金来源</w:t>
            </w:r>
          </w:p>
        </w:tc>
        <w:tc>
          <w:tcPr>
            <w:tcW w:w="6827" w:type="dxa"/>
            <w:tcBorders>
              <w:top w:val="single" w:color="auto" w:sz="4" w:space="0"/>
              <w:left w:val="single" w:color="auto" w:sz="4" w:space="0"/>
              <w:bottom w:val="single" w:color="auto" w:sz="4" w:space="0"/>
            </w:tcBorders>
            <w:vAlign w:val="center"/>
          </w:tcPr>
          <w:p>
            <w:pPr>
              <w:spacing w:line="480" w:lineRule="exact"/>
              <w:rPr>
                <w:rFonts w:hint="default" w:eastAsia="宋体"/>
                <w:szCs w:val="21"/>
                <w:highlight w:val="none"/>
                <w:lang w:val="en-US" w:eastAsia="zh-CN"/>
              </w:rPr>
            </w:pPr>
            <w:r>
              <w:rPr>
                <w:rFonts w:hint="eastAsia"/>
                <w:szCs w:val="21"/>
                <w:highlight w:val="none"/>
                <w:lang w:val="en-US" w:eastAsia="zh-CN"/>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55" w:type="dxa"/>
            <w:tcBorders>
              <w:top w:val="single" w:color="auto" w:sz="4" w:space="0"/>
              <w:right w:val="single" w:color="auto" w:sz="4" w:space="0"/>
            </w:tcBorders>
            <w:vAlign w:val="center"/>
          </w:tcPr>
          <w:p>
            <w:pPr>
              <w:spacing w:line="480" w:lineRule="exact"/>
              <w:jc w:val="center"/>
              <w:rPr>
                <w:rFonts w:hint="eastAsia" w:ascii="宋体" w:eastAsia="宋体"/>
                <w:szCs w:val="21"/>
                <w:lang w:eastAsia="zh-CN"/>
              </w:rPr>
            </w:pPr>
            <w:r>
              <w:rPr>
                <w:rFonts w:hint="eastAsia" w:ascii="宋体" w:hAnsi="宋体"/>
                <w:szCs w:val="21"/>
                <w:lang w:val="en-US" w:eastAsia="zh-CN"/>
              </w:rPr>
              <w:t>8</w:t>
            </w:r>
          </w:p>
        </w:tc>
        <w:tc>
          <w:tcPr>
            <w:tcW w:w="1518" w:type="dxa"/>
            <w:tcBorders>
              <w:top w:val="single" w:color="auto" w:sz="4" w:space="0"/>
              <w:left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最高磋商限价</w:t>
            </w:r>
          </w:p>
        </w:tc>
        <w:tc>
          <w:tcPr>
            <w:tcW w:w="6827" w:type="dxa"/>
            <w:tcBorders>
              <w:top w:val="single" w:color="auto" w:sz="4" w:space="0"/>
              <w:left w:val="single" w:color="auto" w:sz="4" w:space="0"/>
              <w:bottom w:val="single" w:color="auto" w:sz="4" w:space="0"/>
            </w:tcBorders>
            <w:vAlign w:val="center"/>
          </w:tcPr>
          <w:p>
            <w:pPr>
              <w:spacing w:line="480" w:lineRule="exact"/>
              <w:jc w:val="left"/>
              <w:rPr>
                <w:rFonts w:hint="default" w:eastAsia="宋体"/>
                <w:szCs w:val="21"/>
                <w:highlight w:val="none"/>
                <w:lang w:val="en-US" w:eastAsia="zh-CN"/>
              </w:rPr>
            </w:pPr>
            <w:r>
              <w:rPr>
                <w:rFonts w:hint="eastAsia"/>
                <w:szCs w:val="21"/>
                <w:highlight w:val="none"/>
                <w:lang w:val="en-US" w:eastAsia="zh-CN"/>
              </w:rPr>
              <w:t>29.8万元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eastAsia" w:ascii="宋体" w:eastAsia="宋体"/>
                <w:szCs w:val="21"/>
                <w:lang w:eastAsia="zh-CN"/>
              </w:rPr>
            </w:pPr>
            <w:r>
              <w:rPr>
                <w:rFonts w:hint="eastAsia" w:ascii="宋体" w:hAnsi="宋体"/>
                <w:szCs w:val="21"/>
                <w:lang w:val="en-US" w:eastAsia="zh-CN"/>
              </w:rPr>
              <w:t>9</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rPr>
            </w:pPr>
            <w:r>
              <w:rPr>
                <w:rFonts w:hint="eastAsia"/>
                <w:szCs w:val="21"/>
              </w:rPr>
              <w:t>项目地点</w:t>
            </w:r>
          </w:p>
        </w:tc>
        <w:tc>
          <w:tcPr>
            <w:tcW w:w="6827" w:type="dxa"/>
            <w:tcBorders>
              <w:top w:val="single" w:color="auto" w:sz="4" w:space="0"/>
              <w:left w:val="single" w:color="auto" w:sz="4" w:space="0"/>
              <w:bottom w:val="single" w:color="auto" w:sz="4" w:space="0"/>
            </w:tcBorders>
            <w:vAlign w:val="center"/>
          </w:tcPr>
          <w:p>
            <w:pPr>
              <w:spacing w:line="480" w:lineRule="exact"/>
              <w:jc w:val="left"/>
              <w:rPr>
                <w:rFonts w:hint="default" w:eastAsia="宋体"/>
                <w:szCs w:val="21"/>
                <w:lang w:val="en-US" w:eastAsia="zh-CN"/>
              </w:rPr>
            </w:pPr>
            <w:r>
              <w:rPr>
                <w:rFonts w:hint="eastAsia"/>
                <w:szCs w:val="21"/>
                <w:lang w:val="en-US" w:eastAsia="zh-CN"/>
              </w:rPr>
              <w:t>安庆职业技术学院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10</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szCs w:val="21"/>
                <w:highlight w:val="none"/>
              </w:rPr>
            </w:pPr>
            <w:r>
              <w:rPr>
                <w:rFonts w:hint="eastAsia"/>
                <w:szCs w:val="21"/>
                <w:highlight w:val="none"/>
              </w:rPr>
              <w:t>服务期</w:t>
            </w:r>
          </w:p>
        </w:tc>
        <w:tc>
          <w:tcPr>
            <w:tcW w:w="6827" w:type="dxa"/>
            <w:tcBorders>
              <w:top w:val="single" w:color="auto" w:sz="4" w:space="0"/>
              <w:left w:val="single" w:color="auto" w:sz="4" w:space="0"/>
              <w:bottom w:val="single" w:color="auto" w:sz="4" w:space="0"/>
            </w:tcBorders>
            <w:vAlign w:val="center"/>
          </w:tcPr>
          <w:p>
            <w:pPr>
              <w:spacing w:line="480" w:lineRule="exact"/>
              <w:rPr>
                <w:rFonts w:hint="default" w:eastAsia="宋体"/>
                <w:szCs w:val="21"/>
                <w:highlight w:val="none"/>
                <w:lang w:val="en-US" w:eastAsia="zh-CN"/>
              </w:rPr>
            </w:pPr>
            <w:r>
              <w:rPr>
                <w:rFonts w:hint="default" w:eastAsia="宋体"/>
                <w:szCs w:val="21"/>
                <w:highlight w:val="none"/>
                <w:lang w:val="en-US" w:eastAsia="zh-CN"/>
              </w:rPr>
              <w:t>自采购方交付符合“齐清定”要求稿件之日起</w:t>
            </w:r>
            <w:r>
              <w:rPr>
                <w:rFonts w:hint="eastAsia"/>
                <w:szCs w:val="21"/>
                <w:highlight w:val="none"/>
                <w:lang w:val="en-US" w:eastAsia="zh-CN"/>
              </w:rPr>
              <w:t>30个</w:t>
            </w:r>
            <w:r>
              <w:rPr>
                <w:rFonts w:hint="default" w:eastAsia="宋体"/>
                <w:szCs w:val="21"/>
                <w:highlight w:val="none"/>
                <w:lang w:val="en-US" w:eastAsia="zh-CN"/>
              </w:rPr>
              <w:t>工作日内全部交付完成并验收合格。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11</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资格条件</w:t>
            </w:r>
          </w:p>
        </w:tc>
        <w:tc>
          <w:tcPr>
            <w:tcW w:w="6827" w:type="dxa"/>
            <w:tcBorders>
              <w:top w:val="single" w:color="auto" w:sz="4" w:space="0"/>
              <w:left w:val="single" w:color="auto" w:sz="4" w:space="0"/>
              <w:bottom w:val="single" w:color="auto" w:sz="4" w:space="0"/>
            </w:tcBorders>
            <w:vAlign w:val="center"/>
          </w:tcPr>
          <w:p>
            <w:pPr>
              <w:spacing w:line="420" w:lineRule="exact"/>
              <w:rPr>
                <w:rFonts w:ascii="宋体"/>
                <w:szCs w:val="21"/>
                <w:highlight w:val="none"/>
              </w:rPr>
            </w:pPr>
            <w:r>
              <w:rPr>
                <w:rFonts w:hint="eastAsia" w:ascii="宋体"/>
                <w:szCs w:val="21"/>
                <w:highlight w:val="none"/>
              </w:rPr>
              <w:t>1.</w:t>
            </w:r>
            <w:r>
              <w:rPr>
                <w:rFonts w:hint="eastAsia" w:ascii="宋体"/>
                <w:szCs w:val="21"/>
                <w:highlight w:val="none"/>
                <w:lang w:val="en-US" w:eastAsia="zh-CN"/>
              </w:rPr>
              <w:t>参照</w:t>
            </w:r>
            <w:r>
              <w:rPr>
                <w:rFonts w:hint="eastAsia" w:ascii="宋体"/>
                <w:szCs w:val="21"/>
                <w:highlight w:val="none"/>
              </w:rPr>
              <w:t>《中华人民共和国政府采购法》第二十二条规定；</w:t>
            </w:r>
          </w:p>
          <w:p>
            <w:pPr>
              <w:spacing w:line="420" w:lineRule="exact"/>
              <w:rPr>
                <w:rFonts w:hint="eastAsia" w:ascii="宋体" w:eastAsia="宋体"/>
                <w:szCs w:val="21"/>
                <w:highlight w:val="none"/>
                <w:lang w:eastAsia="zh-CN"/>
              </w:rPr>
            </w:pPr>
            <w:r>
              <w:rPr>
                <w:rFonts w:hint="eastAsia" w:ascii="宋体"/>
                <w:szCs w:val="21"/>
                <w:highlight w:val="none"/>
              </w:rPr>
              <w:t>2.落实政府采购政策需满足的资格要求：</w:t>
            </w:r>
            <w:r>
              <w:rPr>
                <w:rFonts w:hint="eastAsia" w:ascii="宋体"/>
                <w:szCs w:val="21"/>
                <w:highlight w:val="none"/>
                <w:lang w:val="en-US" w:eastAsia="zh-CN"/>
              </w:rPr>
              <w:t>/</w:t>
            </w:r>
            <w:r>
              <w:rPr>
                <w:rFonts w:hint="eastAsia" w:ascii="宋体"/>
                <w:szCs w:val="21"/>
                <w:highlight w:val="none"/>
                <w:lang w:eastAsia="zh-CN"/>
              </w:rPr>
              <w:t>；</w:t>
            </w:r>
          </w:p>
          <w:p>
            <w:pPr>
              <w:spacing w:line="420" w:lineRule="exact"/>
              <w:rPr>
                <w:rFonts w:ascii="宋体"/>
                <w:szCs w:val="21"/>
                <w:highlight w:val="none"/>
              </w:rPr>
            </w:pPr>
            <w:r>
              <w:rPr>
                <w:rFonts w:hint="eastAsia" w:ascii="宋体"/>
                <w:szCs w:val="21"/>
                <w:highlight w:val="none"/>
              </w:rPr>
              <w:t>3.本项目的特定资格要求：</w:t>
            </w:r>
            <w:r>
              <w:rPr>
                <w:rFonts w:hint="eastAsia" w:ascii="宋体"/>
                <w:szCs w:val="21"/>
                <w:highlight w:val="none"/>
                <w:lang w:val="en-US" w:eastAsia="zh-CN"/>
              </w:rPr>
              <w:t>供应商具有有效的图书出版许可证和出版物经营许可证</w:t>
            </w:r>
            <w:r>
              <w:rPr>
                <w:rFonts w:hint="eastAsia" w:ascii="宋体"/>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eastAsia" w:ascii="宋体" w:eastAsia="宋体"/>
                <w:szCs w:val="21"/>
                <w:lang w:val="en-US" w:eastAsia="zh-CN"/>
              </w:rPr>
            </w:pPr>
            <w:r>
              <w:rPr>
                <w:rFonts w:ascii="宋体" w:hAnsi="宋体"/>
                <w:szCs w:val="21"/>
              </w:rPr>
              <w:t>1</w:t>
            </w:r>
            <w:r>
              <w:rPr>
                <w:rFonts w:hint="eastAsia" w:ascii="宋体" w:hAnsi="宋体"/>
                <w:szCs w:val="21"/>
                <w:lang w:val="en-US" w:eastAsia="zh-CN"/>
              </w:rPr>
              <w:t>2</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资格审查方式</w:t>
            </w:r>
          </w:p>
        </w:tc>
        <w:tc>
          <w:tcPr>
            <w:tcW w:w="6827" w:type="dxa"/>
            <w:tcBorders>
              <w:top w:val="single" w:color="auto" w:sz="4" w:space="0"/>
              <w:left w:val="single" w:color="auto" w:sz="4" w:space="0"/>
              <w:bottom w:val="single" w:color="auto" w:sz="4" w:space="0"/>
            </w:tcBorders>
            <w:vAlign w:val="center"/>
          </w:tcPr>
          <w:p>
            <w:pPr>
              <w:spacing w:line="480" w:lineRule="exact"/>
              <w:rPr>
                <w:rFonts w:asci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13</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磋商有效期</w:t>
            </w:r>
          </w:p>
        </w:tc>
        <w:tc>
          <w:tcPr>
            <w:tcW w:w="6827" w:type="dxa"/>
            <w:tcBorders>
              <w:top w:val="single" w:color="auto" w:sz="4" w:space="0"/>
              <w:left w:val="single" w:color="auto" w:sz="4" w:space="0"/>
              <w:bottom w:val="single" w:color="auto" w:sz="4" w:space="0"/>
            </w:tcBorders>
            <w:vAlign w:val="center"/>
          </w:tcPr>
          <w:p>
            <w:pPr>
              <w:spacing w:line="480" w:lineRule="exact"/>
              <w:ind w:left="-2" w:leftChars="-1" w:firstLine="2"/>
              <w:rPr>
                <w:rFonts w:ascii="宋体"/>
                <w:szCs w:val="21"/>
              </w:rPr>
            </w:pPr>
            <w:r>
              <w:rPr>
                <w:rFonts w:hint="eastAsia" w:ascii="宋体" w:hAnsi="宋体"/>
                <w:szCs w:val="21"/>
                <w:u w:val="none"/>
              </w:rPr>
              <w:t>9</w:t>
            </w:r>
            <w:r>
              <w:rPr>
                <w:rFonts w:ascii="宋体" w:hAnsi="宋体"/>
                <w:szCs w:val="21"/>
                <w:u w:val="none"/>
              </w:rPr>
              <w:t>0日历天</w:t>
            </w:r>
            <w:r>
              <w:rPr>
                <w:rFonts w:hint="eastAsia" w:ascii="宋体" w:hAnsi="宋体"/>
                <w:szCs w:val="21"/>
                <w:u w:val="non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eastAsia" w:ascii="宋体" w:eastAsia="宋体"/>
                <w:szCs w:val="21"/>
                <w:lang w:eastAsia="zh-CN"/>
              </w:rPr>
            </w:pPr>
            <w:r>
              <w:rPr>
                <w:rFonts w:hint="eastAsia" w:ascii="宋体" w:hAnsi="宋体" w:cs="宋体"/>
                <w:color w:val="000000"/>
                <w:szCs w:val="21"/>
              </w:rPr>
              <w:t>1</w:t>
            </w:r>
            <w:r>
              <w:rPr>
                <w:rFonts w:hint="eastAsia" w:ascii="宋体" w:hAnsi="宋体" w:cs="宋体"/>
                <w:color w:val="000000"/>
                <w:szCs w:val="21"/>
                <w:lang w:val="en-US" w:eastAsia="zh-CN"/>
              </w:rPr>
              <w:t>4</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磋商保证金</w:t>
            </w:r>
          </w:p>
        </w:tc>
        <w:tc>
          <w:tcPr>
            <w:tcW w:w="6827" w:type="dxa"/>
            <w:tcBorders>
              <w:top w:val="single" w:color="auto" w:sz="4" w:space="0"/>
              <w:left w:val="single" w:color="auto" w:sz="4" w:space="0"/>
              <w:bottom w:val="single" w:color="auto" w:sz="4" w:space="0"/>
            </w:tcBorders>
            <w:vAlign w:val="center"/>
          </w:tcPr>
          <w:p>
            <w:pPr>
              <w:spacing w:line="420" w:lineRule="exact"/>
              <w:rPr>
                <w:rFonts w:ascii="宋体"/>
                <w:szCs w:val="21"/>
              </w:rPr>
            </w:pPr>
            <w:r>
              <w:rPr>
                <w:rFonts w:hint="eastAsia" w:ascii="宋体"/>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20" w:lineRule="exact"/>
              <w:jc w:val="center"/>
              <w:rPr>
                <w:rFonts w:hint="eastAsia" w:ascii="宋体" w:hAnsi="宋体" w:eastAsia="宋体" w:cs="宋体"/>
                <w:color w:val="000000"/>
                <w:szCs w:val="21"/>
                <w:lang w:eastAsia="zh-CN"/>
              </w:rPr>
            </w:pPr>
            <w:r>
              <w:rPr>
                <w:rFonts w:ascii="宋体" w:hAnsi="宋体"/>
                <w:szCs w:val="21"/>
              </w:rPr>
              <w:t>1</w:t>
            </w:r>
            <w:r>
              <w:rPr>
                <w:rFonts w:hint="eastAsia" w:ascii="宋体" w:hAnsi="宋体"/>
                <w:szCs w:val="21"/>
                <w:lang w:val="en-US" w:eastAsia="zh-CN"/>
              </w:rPr>
              <w:t>5</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磋商响应文件要求</w:t>
            </w:r>
          </w:p>
        </w:tc>
        <w:tc>
          <w:tcPr>
            <w:tcW w:w="6827" w:type="dxa"/>
            <w:tcBorders>
              <w:top w:val="single" w:color="auto" w:sz="4" w:space="0"/>
              <w:left w:val="single" w:color="auto" w:sz="4" w:space="0"/>
              <w:bottom w:val="single" w:color="auto" w:sz="4" w:space="0"/>
            </w:tcBorders>
            <w:vAlign w:val="center"/>
          </w:tcPr>
          <w:p>
            <w:pPr>
              <w:spacing w:line="440" w:lineRule="exact"/>
              <w:rPr>
                <w:rFonts w:ascii="宋体" w:hAnsi="宋体" w:cs="宋体"/>
                <w:color w:val="000000"/>
                <w:kern w:val="0"/>
                <w:szCs w:val="21"/>
              </w:rPr>
            </w:pPr>
            <w:r>
              <w:rPr>
                <w:rFonts w:hint="eastAsia" w:ascii="宋体" w:hAnsi="宋体" w:cs="宋体"/>
                <w:b/>
                <w:bCs/>
                <w:color w:val="000000"/>
                <w:szCs w:val="21"/>
              </w:rPr>
              <w:t>加密电子磋商响应文件（.XETF格式）</w:t>
            </w:r>
            <w:r>
              <w:rPr>
                <w:rFonts w:hint="eastAsia" w:ascii="宋体" w:hAnsi="宋体" w:cs="宋体"/>
                <w:b/>
                <w:bCs/>
                <w:color w:val="000000"/>
                <w:kern w:val="0"/>
                <w:szCs w:val="21"/>
              </w:rPr>
              <w:t>须在提交响应文件截止时间前登陆</w:t>
            </w:r>
            <w:r>
              <w:rPr>
                <w:rFonts w:hint="eastAsia" w:ascii="宋体" w:hAnsi="宋体" w:cs="宋体"/>
                <w:b/>
                <w:bCs/>
                <w:color w:val="000000"/>
                <w:kern w:val="0"/>
                <w:szCs w:val="21"/>
                <w:lang w:val="en-US" w:eastAsia="zh-CN"/>
              </w:rPr>
              <w:t>新点电子交易平台</w:t>
            </w:r>
            <w:r>
              <w:rPr>
                <w:rFonts w:hint="eastAsia" w:ascii="宋体" w:hAnsi="宋体" w:cs="宋体"/>
                <w:b/>
                <w:color w:val="000000"/>
                <w:kern w:val="0"/>
                <w:szCs w:val="21"/>
              </w:rPr>
              <w:t>上传</w:t>
            </w:r>
            <w:r>
              <w:rPr>
                <w:rFonts w:hint="eastAsia" w:ascii="宋体" w:hAnsi="宋体" w:cs="宋体"/>
                <w:color w:val="000000"/>
                <w:kern w:val="0"/>
                <w:szCs w:val="21"/>
              </w:rPr>
              <w:t>。</w:t>
            </w:r>
            <w:r>
              <w:rPr>
                <w:rFonts w:hint="eastAsia" w:ascii="宋体" w:hAnsi="宋体" w:cs="宋体"/>
                <w:b/>
                <w:bCs/>
                <w:color w:val="000000"/>
                <w:szCs w:val="21"/>
              </w:rPr>
              <w:t>制作方法见本附表第</w:t>
            </w:r>
            <w:r>
              <w:rPr>
                <w:rFonts w:hint="eastAsia" w:ascii="宋体" w:hAnsi="宋体" w:cs="宋体"/>
                <w:b/>
                <w:bCs/>
                <w:color w:val="auto"/>
                <w:szCs w:val="21"/>
                <w:lang w:val="en-US" w:eastAsia="zh-CN"/>
              </w:rPr>
              <w:t>26</w:t>
            </w:r>
            <w:r>
              <w:rPr>
                <w:rFonts w:hint="eastAsia" w:ascii="宋体" w:hAnsi="宋体" w:cs="宋体"/>
                <w:b/>
                <w:bCs/>
                <w:color w:val="000000"/>
                <w:szCs w:val="21"/>
              </w:rPr>
              <w:t>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16</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提交响应文件</w:t>
            </w:r>
          </w:p>
        </w:tc>
        <w:tc>
          <w:tcPr>
            <w:tcW w:w="6827" w:type="dxa"/>
            <w:tcBorders>
              <w:top w:val="single" w:color="auto" w:sz="4" w:space="0"/>
              <w:left w:val="single" w:color="auto" w:sz="4" w:space="0"/>
              <w:bottom w:val="single" w:color="auto" w:sz="4" w:space="0"/>
            </w:tcBorders>
            <w:vAlign w:val="center"/>
          </w:tcPr>
          <w:p>
            <w:pPr>
              <w:pStyle w:val="20"/>
              <w:widowControl/>
              <w:spacing w:line="420" w:lineRule="exact"/>
              <w:jc w:val="both"/>
              <w:rPr>
                <w:rFonts w:ascii="宋体" w:hAnsi="宋体" w:cs="宋体"/>
                <w:color w:val="000000"/>
                <w:sz w:val="21"/>
                <w:szCs w:val="21"/>
              </w:rPr>
            </w:pPr>
            <w:r>
              <w:rPr>
                <w:rFonts w:hint="eastAsia" w:ascii="宋体" w:hAnsi="宋体" w:cs="宋体"/>
                <w:color w:val="000000"/>
                <w:sz w:val="21"/>
                <w:szCs w:val="21"/>
              </w:rPr>
              <w:t>1、提交响应文件截止时间：</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2023</w:t>
            </w:r>
            <w:r>
              <w:rPr>
                <w:rFonts w:hint="eastAsia" w:ascii="宋体" w:hAnsi="宋体" w:cs="宋体"/>
                <w:color w:val="000000"/>
                <w:sz w:val="21"/>
                <w:szCs w:val="21"/>
                <w:u w:val="single"/>
              </w:rPr>
              <w:t xml:space="preserve">  </w:t>
            </w:r>
            <w:r>
              <w:rPr>
                <w:rFonts w:hint="eastAsia" w:ascii="宋体" w:hAnsi="宋体" w:cs="宋体"/>
                <w:color w:val="000000"/>
                <w:sz w:val="21"/>
                <w:szCs w:val="21"/>
              </w:rPr>
              <w:t>年</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11</w:t>
            </w:r>
            <w:r>
              <w:rPr>
                <w:rFonts w:hint="eastAsia" w:ascii="宋体" w:hAnsi="宋体" w:cs="宋体"/>
                <w:color w:val="000000"/>
                <w:sz w:val="21"/>
                <w:szCs w:val="21"/>
                <w:u w:val="single"/>
              </w:rPr>
              <w:t xml:space="preserve"> </w:t>
            </w:r>
            <w:r>
              <w:rPr>
                <w:rFonts w:hint="eastAsia" w:ascii="宋体" w:hAnsi="宋体" w:cs="宋体"/>
                <w:color w:val="000000"/>
                <w:sz w:val="21"/>
                <w:szCs w:val="21"/>
              </w:rPr>
              <w:t>月</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13 </w:t>
            </w:r>
            <w:r>
              <w:rPr>
                <w:rFonts w:hint="eastAsia" w:ascii="宋体" w:hAnsi="宋体" w:cs="宋体"/>
                <w:color w:val="000000"/>
                <w:sz w:val="21"/>
                <w:szCs w:val="21"/>
                <w:u w:val="single"/>
              </w:rPr>
              <w:t xml:space="preserve"> </w:t>
            </w:r>
            <w:r>
              <w:rPr>
                <w:rFonts w:hint="eastAsia" w:ascii="宋体" w:hAnsi="宋体" w:cs="宋体"/>
                <w:color w:val="000000"/>
                <w:sz w:val="21"/>
                <w:szCs w:val="21"/>
              </w:rPr>
              <w:t>日</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9</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rPr>
              <w:t>时</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00</w:t>
            </w:r>
            <w:r>
              <w:rPr>
                <w:rFonts w:hint="eastAsia" w:ascii="宋体" w:hAnsi="宋体" w:cs="宋体"/>
                <w:color w:val="000000"/>
                <w:sz w:val="21"/>
                <w:szCs w:val="21"/>
                <w:u w:val="single"/>
              </w:rPr>
              <w:t xml:space="preserve"> </w:t>
            </w:r>
            <w:r>
              <w:rPr>
                <w:rFonts w:hint="eastAsia" w:ascii="宋体" w:hAnsi="宋体" w:cs="宋体"/>
                <w:color w:val="000000"/>
                <w:sz w:val="21"/>
                <w:szCs w:val="21"/>
                <w:u w:val="single"/>
                <w:lang w:val="en-US" w:eastAsia="zh-CN"/>
              </w:rPr>
              <w:t xml:space="preserve"> </w:t>
            </w:r>
            <w:r>
              <w:rPr>
                <w:rFonts w:hint="eastAsia" w:ascii="宋体" w:hAnsi="宋体" w:cs="宋体"/>
                <w:color w:val="000000"/>
                <w:sz w:val="21"/>
                <w:szCs w:val="21"/>
              </w:rPr>
              <w:t>分</w:t>
            </w:r>
          </w:p>
          <w:p>
            <w:pPr>
              <w:pStyle w:val="20"/>
              <w:widowControl/>
              <w:spacing w:line="480" w:lineRule="exact"/>
              <w:jc w:val="both"/>
              <w:rPr>
                <w:rFonts w:ascii="宋体"/>
                <w:szCs w:val="21"/>
              </w:rPr>
            </w:pPr>
            <w:r>
              <w:rPr>
                <w:rFonts w:hint="eastAsia" w:ascii="宋体" w:hAnsi="宋体" w:cs="宋体"/>
                <w:color w:val="000000"/>
                <w:sz w:val="21"/>
                <w:szCs w:val="21"/>
              </w:rPr>
              <w:t>2、供应商须在提交响应文件截止时间前，在</w:t>
            </w:r>
            <w:r>
              <w:rPr>
                <w:rFonts w:hint="eastAsia" w:ascii="宋体" w:hAnsi="宋体" w:cs="宋体"/>
                <w:color w:val="000000"/>
                <w:sz w:val="21"/>
                <w:szCs w:val="21"/>
                <w:lang w:val="en-US" w:eastAsia="zh-CN"/>
              </w:rPr>
              <w:t>新点电子交易平台</w:t>
            </w:r>
            <w:r>
              <w:rPr>
                <w:rFonts w:hint="eastAsia" w:ascii="宋体" w:hAnsi="宋体" w:cs="宋体"/>
                <w:color w:val="000000"/>
                <w:sz w:val="21"/>
                <w:szCs w:val="21"/>
              </w:rPr>
              <w:t>提交加密后的电子磋商响应文件。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17</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媒介发布</w:t>
            </w:r>
          </w:p>
        </w:tc>
        <w:tc>
          <w:tcPr>
            <w:tcW w:w="6827" w:type="dxa"/>
            <w:tcBorders>
              <w:top w:val="single" w:color="auto" w:sz="4" w:space="0"/>
              <w:left w:val="single" w:color="auto" w:sz="4" w:space="0"/>
              <w:bottom w:val="single" w:color="auto" w:sz="4" w:space="0"/>
            </w:tcBorders>
            <w:vAlign w:val="center"/>
          </w:tcPr>
          <w:p>
            <w:pPr>
              <w:autoSpaceDE w:val="0"/>
              <w:autoSpaceDN w:val="0"/>
              <w:adjustRightInd w:val="0"/>
              <w:spacing w:line="380" w:lineRule="exact"/>
              <w:jc w:val="left"/>
              <w:rPr>
                <w:rFonts w:ascii="宋体" w:hAnsi="宋体"/>
                <w:szCs w:val="21"/>
              </w:rPr>
            </w:pPr>
            <w:r>
              <w:rPr>
                <w:rFonts w:hint="eastAsia" w:ascii="宋体" w:hAnsi="宋体"/>
                <w:szCs w:val="21"/>
              </w:rPr>
              <w:t>本次竞争性磋商公告同时在</w:t>
            </w:r>
          </w:p>
          <w:p>
            <w:pPr>
              <w:autoSpaceDE w:val="0"/>
              <w:autoSpaceDN w:val="0"/>
              <w:adjustRightInd w:val="0"/>
              <w:spacing w:line="380" w:lineRule="exact"/>
              <w:jc w:val="left"/>
              <w:rPr>
                <w:rStyle w:val="74"/>
                <w:rFonts w:hint="eastAsia" w:ascii="宋体" w:hAnsi="宋体" w:eastAsia="宋体" w:cs="宋体"/>
                <w:color w:val="000000" w:themeColor="text1"/>
                <w:highlight w:val="none"/>
                <w:u w:val="single"/>
                <w14:textFill>
                  <w14:solidFill>
                    <w14:schemeClr w14:val="tx1"/>
                  </w14:solidFill>
                </w14:textFill>
              </w:rPr>
            </w:pPr>
            <w:r>
              <w:rPr>
                <w:rFonts w:hint="eastAsia" w:ascii="宋体" w:hAnsi="宋体"/>
                <w:szCs w:val="21"/>
                <w:highlight w:val="none"/>
                <w:lang w:val="en-US" w:eastAsia="zh-CN"/>
              </w:rPr>
              <w:t>新点电子交易平台皖宜专区</w:t>
            </w:r>
            <w:r>
              <w:rPr>
                <w:rFonts w:hint="eastAsia" w:ascii="宋体" w:hAnsi="宋体" w:eastAsia="宋体" w:cs="宋体"/>
                <w:color w:val="000000" w:themeColor="text1"/>
                <w:szCs w:val="21"/>
                <w:highlight w:val="none"/>
                <w:u w:val="single"/>
                <w14:textFill>
                  <w14:solidFill>
                    <w14:schemeClr w14:val="tx1"/>
                  </w14:solidFill>
                </w14:textFill>
              </w:rPr>
              <w:t>（</w:t>
            </w:r>
            <w:r>
              <w:rPr>
                <w:rFonts w:hint="eastAsia" w:ascii="宋体" w:hAnsi="宋体" w:eastAsia="宋体" w:cs="宋体"/>
                <w:highlight w:val="none"/>
                <w:u w:val="single"/>
              </w:rPr>
              <w:fldChar w:fldCharType="begin"/>
            </w:r>
            <w:r>
              <w:rPr>
                <w:rFonts w:hint="eastAsia" w:ascii="宋体" w:hAnsi="宋体" w:eastAsia="宋体" w:cs="宋体"/>
                <w:highlight w:val="none"/>
                <w:u w:val="single"/>
              </w:rPr>
              <w:instrText xml:space="preserve"> HYPERLINK "http://www.aqzbcg.org:1102/）、" </w:instrText>
            </w:r>
            <w:r>
              <w:rPr>
                <w:rFonts w:hint="eastAsia" w:ascii="宋体" w:hAnsi="宋体" w:eastAsia="宋体" w:cs="宋体"/>
                <w:highlight w:val="none"/>
                <w:u w:val="single"/>
              </w:rPr>
              <w:fldChar w:fldCharType="separate"/>
            </w:r>
            <w:r>
              <w:rPr>
                <w:rFonts w:hint="eastAsia" w:ascii="宋体" w:hAnsi="宋体" w:eastAsia="宋体" w:cs="宋体"/>
                <w:highlight w:val="none"/>
                <w:u w:val="single"/>
              </w:rPr>
              <w:t>https://wanyi.etrading.cn/</w:t>
            </w:r>
            <w:r>
              <w:rPr>
                <w:rStyle w:val="74"/>
                <w:rFonts w:hint="eastAsia" w:ascii="宋体" w:hAnsi="宋体" w:eastAsia="宋体" w:cs="宋体"/>
                <w:color w:val="000000" w:themeColor="text1"/>
                <w:highlight w:val="none"/>
                <w:u w:val="single"/>
                <w14:textFill>
                  <w14:solidFill>
                    <w14:schemeClr w14:val="tx1"/>
                  </w14:solidFill>
                </w14:textFill>
              </w:rPr>
              <w:t>）、</w:t>
            </w:r>
            <w:r>
              <w:rPr>
                <w:rStyle w:val="74"/>
                <w:rFonts w:hint="eastAsia" w:ascii="宋体" w:hAnsi="宋体" w:eastAsia="宋体" w:cs="宋体"/>
                <w:color w:val="000000" w:themeColor="text1"/>
                <w:highlight w:val="none"/>
                <w:u w:val="single"/>
                <w14:textFill>
                  <w14:solidFill>
                    <w14:schemeClr w14:val="tx1"/>
                  </w14:solidFill>
                </w14:textFill>
              </w:rPr>
              <w:fldChar w:fldCharType="end"/>
            </w:r>
          </w:p>
          <w:p>
            <w:pPr>
              <w:autoSpaceDE w:val="0"/>
              <w:autoSpaceDN w:val="0"/>
              <w:adjustRightInd w:val="0"/>
              <w:spacing w:line="380" w:lineRule="exact"/>
              <w:jc w:val="left"/>
              <w:rPr>
                <w:rFonts w:hint="eastAsia"/>
              </w:rPr>
            </w:pPr>
            <w:r>
              <w:rPr>
                <w:rStyle w:val="74"/>
                <w:rFonts w:hint="eastAsia" w:ascii="宋体" w:hAnsi="宋体" w:cs="宋体"/>
                <w:color w:val="000000" w:themeColor="text1"/>
                <w:highlight w:val="none"/>
                <w:u w:val="none"/>
                <w:lang w:val="en-US" w:eastAsia="zh-CN"/>
                <w14:textFill>
                  <w14:solidFill>
                    <w14:schemeClr w14:val="tx1"/>
                  </w14:solidFill>
                </w14:textFill>
              </w:rPr>
              <w:t>安庆职业技术学院</w:t>
            </w:r>
            <w:r>
              <w:rPr>
                <w:rStyle w:val="74"/>
                <w:rFonts w:hint="eastAsia" w:ascii="宋体" w:hAnsi="宋体" w:cs="宋体"/>
                <w:color w:val="000000" w:themeColor="text1"/>
                <w:highlight w:val="none"/>
                <w:u w:val="single"/>
                <w:lang w:val="en-US" w:eastAsia="zh-CN"/>
                <w14:textFill>
                  <w14:solidFill>
                    <w14:schemeClr w14:val="tx1"/>
                  </w14:solidFill>
                </w14:textFill>
              </w:rPr>
              <w:t>（https://www.aqvtc.edu.cn/）、</w:t>
            </w:r>
          </w:p>
          <w:p>
            <w:pPr>
              <w:autoSpaceDE w:val="0"/>
              <w:autoSpaceDN w:val="0"/>
              <w:adjustRightInd w:val="0"/>
              <w:spacing w:line="380" w:lineRule="exact"/>
              <w:jc w:val="left"/>
              <w:rPr>
                <w:rFonts w:ascii="宋体" w:hAnsi="宋体"/>
                <w:szCs w:val="21"/>
              </w:rPr>
            </w:pPr>
            <w:r>
              <w:rPr>
                <w:rFonts w:hint="eastAsia" w:ascii="宋体" w:hAnsi="宋体"/>
                <w:szCs w:val="21"/>
                <w:highlight w:val="none"/>
                <w:lang w:val="en-US" w:eastAsia="zh-CN"/>
              </w:rPr>
              <w:t>安庆市皖宜项目咨询管理有限公司</w:t>
            </w:r>
            <w:r>
              <w:rPr>
                <w:rFonts w:hint="eastAsia" w:ascii="宋体" w:hAnsi="宋体" w:eastAsia="宋体" w:cs="宋体"/>
                <w:szCs w:val="21"/>
                <w:highlight w:val="none"/>
                <w:u w:val="single"/>
              </w:rPr>
              <w:t>（</w:t>
            </w:r>
            <w:r>
              <w:rPr>
                <w:rFonts w:hint="eastAsia" w:ascii="宋体" w:hAnsi="宋体" w:eastAsia="宋体" w:cs="宋体"/>
                <w:highlight w:val="none"/>
                <w:u w:val="single"/>
              </w:rPr>
              <w:fldChar w:fldCharType="begin"/>
            </w:r>
            <w:r>
              <w:rPr>
                <w:rFonts w:hint="eastAsia" w:ascii="宋体" w:hAnsi="宋体" w:eastAsia="宋体" w:cs="宋体"/>
                <w:highlight w:val="none"/>
                <w:u w:val="single"/>
              </w:rPr>
              <w:instrText xml:space="preserve"> HYPERLINK "http://aqxxgk.anqing.gov.cn/）、" </w:instrText>
            </w:r>
            <w:r>
              <w:rPr>
                <w:rFonts w:hint="eastAsia" w:ascii="宋体" w:hAnsi="宋体" w:eastAsia="宋体" w:cs="宋体"/>
                <w:highlight w:val="none"/>
                <w:u w:val="single"/>
              </w:rPr>
              <w:fldChar w:fldCharType="separate"/>
            </w:r>
            <w:r>
              <w:rPr>
                <w:rFonts w:hint="eastAsia" w:ascii="宋体" w:hAnsi="宋体" w:eastAsia="宋体" w:cs="宋体"/>
                <w:highlight w:val="none"/>
                <w:u w:val="single"/>
              </w:rPr>
              <w:t>http://wyxmzx.com/index.html</w:t>
            </w:r>
            <w:r>
              <w:rPr>
                <w:rStyle w:val="74"/>
                <w:rFonts w:hint="eastAsia" w:ascii="宋体" w:hAnsi="宋体" w:eastAsia="宋体" w:cs="宋体"/>
                <w:color w:val="auto"/>
                <w:highlight w:val="none"/>
                <w:u w:val="single"/>
              </w:rPr>
              <w:t>）</w:t>
            </w:r>
            <w:r>
              <w:rPr>
                <w:rStyle w:val="74"/>
                <w:rFonts w:hint="eastAsia" w:ascii="宋体" w:hAnsi="宋体" w:eastAsia="宋体" w:cs="宋体"/>
                <w:color w:val="auto"/>
                <w:highlight w:val="none"/>
                <w:u w:val="single"/>
              </w:rPr>
              <w:fldChar w:fldCharType="end"/>
            </w:r>
            <w:r>
              <w:rPr>
                <w:rStyle w:val="74"/>
                <w:rFonts w:hint="eastAsia" w:ascii="宋体" w:hAnsi="宋体" w:cs="宋体"/>
                <w:color w:val="auto"/>
                <w:highlight w:val="none"/>
                <w:u w:val="none"/>
                <w:lang w:val="en-US" w:eastAsia="zh-CN"/>
              </w:rPr>
              <w:t>网站</w:t>
            </w:r>
            <w:r>
              <w:rPr>
                <w:rFonts w:hint="eastAsia" w:ascii="宋体" w:hAnsi="宋体"/>
                <w:szCs w:val="21"/>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18</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磋商时间和地点</w:t>
            </w:r>
          </w:p>
        </w:tc>
        <w:tc>
          <w:tcPr>
            <w:tcW w:w="6827" w:type="dxa"/>
            <w:tcBorders>
              <w:top w:val="single" w:color="auto" w:sz="4" w:space="0"/>
              <w:left w:val="single" w:color="auto" w:sz="4" w:space="0"/>
              <w:bottom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 xml:space="preserve">时间: </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2023</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lang w:val="en-US" w:eastAsia="zh-CN"/>
              </w:rPr>
              <w:t>11</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13</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lang w:val="en-US" w:eastAsia="zh-CN"/>
              </w:rPr>
              <w:t xml:space="preserve"> 9 </w:t>
            </w:r>
            <w:r>
              <w:rPr>
                <w:rFonts w:hint="eastAsia" w:ascii="宋体" w:hAnsi="宋体" w:cs="宋体"/>
                <w:color w:val="000000"/>
                <w:szCs w:val="21"/>
              </w:rPr>
              <w:t>时</w:t>
            </w:r>
            <w:r>
              <w:rPr>
                <w:rFonts w:hint="eastAsia" w:ascii="宋体" w:hAnsi="宋体" w:cs="宋体"/>
                <w:color w:val="000000"/>
                <w:szCs w:val="21"/>
                <w:u w:val="single"/>
                <w:lang w:val="en-US" w:eastAsia="zh-CN"/>
              </w:rPr>
              <w:t xml:space="preserve"> 00 </w:t>
            </w:r>
            <w:r>
              <w:rPr>
                <w:rFonts w:hint="eastAsia" w:ascii="宋体" w:hAnsi="宋体" w:cs="宋体"/>
                <w:color w:val="000000"/>
                <w:szCs w:val="21"/>
              </w:rPr>
              <w:t>分</w:t>
            </w:r>
          </w:p>
          <w:p>
            <w:pPr>
              <w:spacing w:line="480" w:lineRule="exact"/>
              <w:rPr>
                <w:rFonts w:ascii="宋体"/>
                <w:szCs w:val="21"/>
              </w:rPr>
            </w:pPr>
            <w:r>
              <w:rPr>
                <w:rFonts w:hint="eastAsia" w:ascii="宋体" w:hAnsi="宋体" w:cs="宋体"/>
                <w:color w:val="000000"/>
                <w:szCs w:val="21"/>
              </w:rPr>
              <w:t>地点: 新点电子交易平台皖宜专区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19</w:t>
            </w:r>
          </w:p>
        </w:tc>
        <w:tc>
          <w:tcPr>
            <w:tcW w:w="15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rPr>
            </w:pPr>
            <w:r>
              <w:rPr>
                <w:rFonts w:hint="eastAsia" w:ascii="宋体" w:hAnsi="宋体"/>
                <w:szCs w:val="21"/>
              </w:rPr>
              <w:t>评审方法</w:t>
            </w:r>
          </w:p>
        </w:tc>
        <w:tc>
          <w:tcPr>
            <w:tcW w:w="6827" w:type="dxa"/>
            <w:tcBorders>
              <w:top w:val="single" w:color="auto" w:sz="4" w:space="0"/>
              <w:left w:val="single" w:color="auto" w:sz="4" w:space="0"/>
              <w:bottom w:val="single" w:color="auto" w:sz="4" w:space="0"/>
            </w:tcBorders>
            <w:vAlign w:val="center"/>
          </w:tcPr>
          <w:p>
            <w:pPr>
              <w:spacing w:line="480" w:lineRule="exact"/>
              <w:rPr>
                <w:rFonts w:ascii="宋体"/>
                <w:szCs w:val="21"/>
              </w:rPr>
            </w:pPr>
            <w:r>
              <w:rPr>
                <w:rFonts w:hint="eastAsia" w:ascii="宋体" w:hAnsi="宋体"/>
                <w:szCs w:val="21"/>
              </w:rPr>
              <w:t>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20" w:lineRule="exact"/>
              <w:jc w:val="center"/>
              <w:rPr>
                <w:rFonts w:hint="default" w:ascii="宋体" w:hAnsi="宋体" w:eastAsia="宋体"/>
                <w:szCs w:val="21"/>
                <w:lang w:val="en-US" w:eastAsia="zh-CN"/>
              </w:rPr>
            </w:pPr>
            <w:r>
              <w:rPr>
                <w:rFonts w:hint="eastAsia" w:ascii="宋体" w:hAnsi="宋体"/>
                <w:szCs w:val="21"/>
                <w:lang w:val="en-US" w:eastAsia="zh-CN"/>
              </w:rPr>
              <w:t>20</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highlight w:val="none"/>
              </w:rPr>
            </w:pPr>
            <w:r>
              <w:rPr>
                <w:rFonts w:hint="eastAsia" w:ascii="宋体" w:hAnsi="宋体"/>
                <w:szCs w:val="21"/>
                <w:highlight w:val="none"/>
              </w:rPr>
              <w:t>成交通知书发出的形式</w:t>
            </w:r>
          </w:p>
        </w:tc>
        <w:tc>
          <w:tcPr>
            <w:tcW w:w="6827"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highlight w:val="none"/>
              </w:rPr>
            </w:pPr>
            <w:r>
              <w:rPr>
                <w:rFonts w:hint="eastAsia" w:ascii="宋体" w:hAnsi="宋体"/>
                <w:szCs w:val="21"/>
                <w:highlight w:val="none"/>
              </w:rPr>
              <w:t>数据电文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21</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eastAsia" w:ascii="宋体" w:eastAsia="宋体"/>
                <w:szCs w:val="21"/>
                <w:lang w:eastAsia="zh-CN"/>
              </w:rPr>
            </w:pPr>
            <w:r>
              <w:rPr>
                <w:rFonts w:hint="eastAsia" w:ascii="宋体" w:hAnsi="宋体"/>
                <w:szCs w:val="21"/>
              </w:rPr>
              <w:t>履约保证金</w:t>
            </w:r>
            <w:r>
              <w:rPr>
                <w:rFonts w:hint="eastAsia" w:ascii="宋体" w:hAnsi="宋体"/>
                <w:b/>
                <w:bCs/>
                <w:szCs w:val="21"/>
                <w:lang w:eastAsia="zh-CN"/>
              </w:rPr>
              <w:t>（</w:t>
            </w:r>
            <w:r>
              <w:rPr>
                <w:rFonts w:hint="eastAsia" w:ascii="宋体" w:hAnsi="宋体"/>
                <w:b/>
                <w:bCs/>
                <w:szCs w:val="21"/>
                <w:lang w:val="en-US" w:eastAsia="zh-CN"/>
              </w:rPr>
              <w:t>本项目不收取</w:t>
            </w:r>
            <w:r>
              <w:rPr>
                <w:rFonts w:hint="eastAsia" w:ascii="宋体" w:hAnsi="宋体"/>
                <w:b/>
                <w:bCs/>
                <w:szCs w:val="21"/>
                <w:lang w:eastAsia="zh-CN"/>
              </w:rPr>
              <w:t>）</w:t>
            </w:r>
          </w:p>
        </w:tc>
        <w:tc>
          <w:tcPr>
            <w:tcW w:w="6827" w:type="dxa"/>
            <w:tcBorders>
              <w:top w:val="single" w:color="auto" w:sz="4" w:space="0"/>
              <w:left w:val="single" w:color="auto" w:sz="4" w:space="0"/>
              <w:bottom w:val="single" w:color="auto" w:sz="4" w:space="0"/>
            </w:tcBorders>
            <w:vAlign w:val="center"/>
          </w:tcPr>
          <w:p>
            <w:pPr>
              <w:spacing w:line="480" w:lineRule="exact"/>
              <w:rPr>
                <w:rFonts w:hint="eastAsia"/>
                <w:lang w:val="en-US" w:eastAsia="zh-CN"/>
              </w:rPr>
            </w:pPr>
            <w:r>
              <w:rPr>
                <w:rFonts w:hint="eastAsia"/>
              </w:rPr>
              <w:t>履约保证金金额</w:t>
            </w:r>
            <w:r>
              <w:rPr>
                <w:rFonts w:hint="eastAsia"/>
                <w:highlight w:val="none"/>
              </w:rPr>
              <w:t>：成交价的</w:t>
            </w:r>
            <w:r>
              <w:rPr>
                <w:rFonts w:hint="eastAsia"/>
                <w:highlight w:val="none"/>
                <w:u w:val="single"/>
                <w:lang w:val="en-US" w:eastAsia="zh-CN"/>
              </w:rPr>
              <w:t xml:space="preserve"> </w:t>
            </w:r>
            <w:r>
              <w:rPr>
                <w:rFonts w:hint="eastAsia" w:ascii="宋体" w:hAnsi="宋体" w:eastAsia="宋体" w:cs="宋体"/>
                <w:highlight w:val="none"/>
                <w:u w:val="single"/>
                <w:lang w:val="en-US" w:eastAsia="zh-CN"/>
              </w:rPr>
              <w:t>/</w:t>
            </w:r>
            <w:r>
              <w:rPr>
                <w:rFonts w:hint="eastAsia" w:ascii="宋体" w:hAnsi="宋体" w:eastAsia="宋体" w:cs="宋体"/>
                <w:strike w:val="0"/>
                <w:dstrike w:val="0"/>
                <w:highlight w:val="none"/>
                <w:u w:val="single"/>
              </w:rPr>
              <w:t>%</w:t>
            </w:r>
            <w:r>
              <w:rPr>
                <w:rFonts w:hint="eastAsia" w:ascii="宋体" w:hAnsi="宋体" w:eastAsia="宋体" w:cs="宋体"/>
                <w:strike w:val="0"/>
                <w:dstrike w:val="0"/>
                <w:highlight w:val="none"/>
                <w:u w:val="single"/>
                <w:lang w:val="en-US" w:eastAsia="zh-CN"/>
              </w:rPr>
              <w:t xml:space="preserve"> </w:t>
            </w:r>
          </w:p>
          <w:p>
            <w:pPr>
              <w:spacing w:line="420" w:lineRule="exact"/>
            </w:pPr>
            <w:r>
              <w:rPr>
                <w:rFonts w:hint="eastAsia"/>
              </w:rPr>
              <w:t>履约保证金的形式：支票、汇票、本票、银行保函等非现金的形式。（如为银行保函，出具履约担保的银行必须为中国银行、中国工商银行、中国农业银行、中国建设银行、中国邮政储蓄银行、交通银行或供应商基本账户开户行开具的不可撤销的银行保函）。</w:t>
            </w:r>
          </w:p>
          <w:p>
            <w:pPr>
              <w:spacing w:line="480" w:lineRule="exact"/>
            </w:pPr>
            <w:r>
              <w:rPr>
                <w:rFonts w:hint="eastAsia"/>
              </w:rPr>
              <w:t>履约保证金的提交：成交人在合同签订前按照磋商文件要求提交给采购人。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hAnsi="宋体"/>
                <w:szCs w:val="21"/>
                <w:lang w:val="en-US" w:eastAsia="zh-CN"/>
              </w:rPr>
              <w:t>22</w:t>
            </w:r>
          </w:p>
        </w:tc>
        <w:tc>
          <w:tcPr>
            <w:tcW w:w="15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szCs w:val="21"/>
              </w:rPr>
            </w:pPr>
            <w:r>
              <w:rPr>
                <w:rFonts w:hint="eastAsia" w:ascii="宋体" w:hAnsi="宋体"/>
                <w:szCs w:val="21"/>
              </w:rPr>
              <w:t>服务费</w:t>
            </w:r>
            <w:r>
              <w:rPr>
                <w:rFonts w:ascii="宋体" w:hAnsi="宋体"/>
                <w:szCs w:val="21"/>
              </w:rPr>
              <w:t>(</w:t>
            </w:r>
            <w:r>
              <w:rPr>
                <w:rFonts w:hint="eastAsia" w:ascii="宋体" w:hAnsi="宋体"/>
                <w:szCs w:val="21"/>
              </w:rPr>
              <w:t>元</w:t>
            </w:r>
            <w:r>
              <w:rPr>
                <w:rFonts w:ascii="宋体" w:hAnsi="宋体"/>
                <w:szCs w:val="21"/>
              </w:rPr>
              <w:t>)</w:t>
            </w:r>
          </w:p>
        </w:tc>
        <w:tc>
          <w:tcPr>
            <w:tcW w:w="6827" w:type="dxa"/>
            <w:tcBorders>
              <w:top w:val="single" w:color="auto" w:sz="4" w:space="0"/>
              <w:left w:val="single" w:color="auto" w:sz="4" w:space="0"/>
              <w:bottom w:val="single" w:color="auto" w:sz="4" w:space="0"/>
            </w:tcBorders>
            <w:vAlign w:val="center"/>
          </w:tcPr>
          <w:p>
            <w:pPr>
              <w:spacing w:line="480" w:lineRule="exact"/>
              <w:rPr>
                <w:rFonts w:ascii="宋体"/>
                <w:szCs w:val="21"/>
              </w:rPr>
            </w:pPr>
            <w:r>
              <w:rPr>
                <w:rFonts w:hint="eastAsia" w:ascii="宋体" w:hAnsi="宋体" w:cs="宋体"/>
                <w:szCs w:val="21"/>
              </w:rPr>
              <w:t>由成交人按照磋商文件要求进行缴纳。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highlight w:val="none"/>
                <w:lang w:val="en-US" w:eastAsia="zh-CN"/>
              </w:rPr>
            </w:pPr>
            <w:r>
              <w:rPr>
                <w:rFonts w:hint="eastAsia" w:ascii="宋体" w:hAnsi="宋体"/>
                <w:szCs w:val="21"/>
                <w:highlight w:val="none"/>
                <w:lang w:val="en-US" w:eastAsia="zh-CN"/>
              </w:rPr>
              <w:t>23</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highlight w:val="none"/>
              </w:rPr>
            </w:pPr>
            <w:r>
              <w:rPr>
                <w:rFonts w:hint="eastAsia" w:ascii="宋体" w:hAnsi="宋体"/>
                <w:szCs w:val="21"/>
                <w:highlight w:val="none"/>
              </w:rPr>
              <w:t>付款方式</w:t>
            </w:r>
          </w:p>
        </w:tc>
        <w:tc>
          <w:tcPr>
            <w:tcW w:w="6827" w:type="dxa"/>
            <w:tcBorders>
              <w:top w:val="single" w:color="auto" w:sz="4" w:space="0"/>
              <w:left w:val="single" w:color="auto" w:sz="4" w:space="0"/>
              <w:bottom w:val="single" w:color="auto" w:sz="4" w:space="0"/>
            </w:tcBorders>
            <w:vAlign w:val="center"/>
          </w:tcPr>
          <w:p>
            <w:pPr>
              <w:spacing w:line="420" w:lineRule="exact"/>
              <w:rPr>
                <w:rFonts w:hint="eastAsia"/>
                <w:highlight w:val="none"/>
              </w:rPr>
            </w:pPr>
            <w:r>
              <w:rPr>
                <w:rFonts w:hint="eastAsia"/>
                <w:highlight w:val="none"/>
                <w:lang w:val="en-US" w:eastAsia="zh-CN"/>
              </w:rPr>
              <w:t>1.</w:t>
            </w:r>
            <w:r>
              <w:rPr>
                <w:rFonts w:hint="eastAsia"/>
                <w:highlight w:val="none"/>
              </w:rPr>
              <w:t>合同签订</w:t>
            </w:r>
            <w:r>
              <w:rPr>
                <w:rFonts w:hint="eastAsia"/>
                <w:highlight w:val="none"/>
                <w:lang w:eastAsia="zh-CN"/>
              </w:rPr>
              <w:t>的</w:t>
            </w:r>
            <w:r>
              <w:rPr>
                <w:rFonts w:hint="eastAsia"/>
                <w:highlight w:val="none"/>
                <w:lang w:val="en-US" w:eastAsia="zh-CN"/>
              </w:rPr>
              <w:t>15</w:t>
            </w:r>
            <w:r>
              <w:rPr>
                <w:rFonts w:hint="eastAsia"/>
                <w:highlight w:val="none"/>
              </w:rPr>
              <w:t>个工作日内，采购人可支付合同金额</w:t>
            </w:r>
            <w:r>
              <w:rPr>
                <w:rFonts w:hint="eastAsia"/>
                <w:highlight w:val="none"/>
                <w:lang w:val="en-US" w:eastAsia="zh-CN"/>
              </w:rPr>
              <w:t>5</w:t>
            </w:r>
            <w:r>
              <w:rPr>
                <w:rFonts w:hint="eastAsia"/>
                <w:highlight w:val="none"/>
              </w:rPr>
              <w:t>0%的预付款。</w:t>
            </w:r>
          </w:p>
          <w:p>
            <w:pPr>
              <w:spacing w:line="420" w:lineRule="exact"/>
              <w:rPr>
                <w:rFonts w:ascii="宋体"/>
                <w:szCs w:val="21"/>
                <w:highlight w:val="none"/>
              </w:rPr>
            </w:pPr>
            <w:r>
              <w:rPr>
                <w:rFonts w:hint="eastAsia"/>
                <w:highlight w:val="none"/>
                <w:lang w:val="en-US" w:eastAsia="zh-CN"/>
              </w:rPr>
              <w:t>2.</w:t>
            </w:r>
            <w:r>
              <w:rPr>
                <w:rFonts w:hint="eastAsia"/>
                <w:highlight w:val="none"/>
              </w:rPr>
              <w:t>成交</w:t>
            </w:r>
            <w:r>
              <w:rPr>
                <w:rFonts w:hint="eastAsia"/>
                <w:highlight w:val="none"/>
                <w:lang w:eastAsia="zh-CN"/>
              </w:rPr>
              <w:t>人</w:t>
            </w:r>
            <w:r>
              <w:rPr>
                <w:rFonts w:hint="eastAsia"/>
                <w:highlight w:val="none"/>
              </w:rPr>
              <w:t>在要求的交货期内，可按教材品种分批次供货</w:t>
            </w:r>
            <w:r>
              <w:rPr>
                <w:rFonts w:hint="eastAsia"/>
                <w:highlight w:val="none"/>
                <w:lang w:eastAsia="zh-CN"/>
              </w:rPr>
              <w:t>，也可一次性交付。合同约定的</w:t>
            </w:r>
            <w:r>
              <w:rPr>
                <w:rFonts w:hint="eastAsia"/>
                <w:highlight w:val="none"/>
                <w:lang w:val="en-US" w:eastAsia="zh-CN"/>
              </w:rPr>
              <w:t>图书</w:t>
            </w:r>
            <w:r>
              <w:rPr>
                <w:rFonts w:hint="eastAsia"/>
                <w:highlight w:val="none"/>
                <w:lang w:eastAsia="zh-CN"/>
              </w:rPr>
              <w:t>定稿</w:t>
            </w:r>
            <w:r>
              <w:rPr>
                <w:rFonts w:hint="eastAsia"/>
                <w:highlight w:val="none"/>
              </w:rPr>
              <w:t>付印前1</w:t>
            </w:r>
            <w:r>
              <w:rPr>
                <w:rFonts w:hint="eastAsia"/>
                <w:highlight w:val="none"/>
                <w:lang w:val="en-US" w:eastAsia="zh-CN"/>
              </w:rPr>
              <w:t>5</w:t>
            </w:r>
            <w:r>
              <w:rPr>
                <w:rFonts w:hint="eastAsia"/>
                <w:highlight w:val="none"/>
              </w:rPr>
              <w:t>日</w:t>
            </w:r>
            <w:r>
              <w:rPr>
                <w:rFonts w:hint="eastAsia"/>
                <w:highlight w:val="none"/>
                <w:lang w:val="en-US" w:eastAsia="zh-CN"/>
              </w:rPr>
              <w:t>历日</w:t>
            </w:r>
            <w:r>
              <w:rPr>
                <w:rFonts w:hint="eastAsia"/>
                <w:highlight w:val="none"/>
              </w:rPr>
              <w:t>内，成交</w:t>
            </w:r>
            <w:r>
              <w:rPr>
                <w:rFonts w:hint="eastAsia"/>
                <w:highlight w:val="none"/>
                <w:lang w:eastAsia="zh-CN"/>
              </w:rPr>
              <w:t>人先开具相应面额</w:t>
            </w:r>
            <w:r>
              <w:rPr>
                <w:rFonts w:hint="eastAsia"/>
                <w:highlight w:val="none"/>
              </w:rPr>
              <w:t>发票给采购人，采购人在收到发票后1</w:t>
            </w:r>
            <w:r>
              <w:rPr>
                <w:rFonts w:hint="eastAsia"/>
                <w:highlight w:val="none"/>
                <w:lang w:val="en-US" w:eastAsia="zh-CN"/>
              </w:rPr>
              <w:t>5</w:t>
            </w:r>
            <w:r>
              <w:rPr>
                <w:rFonts w:hint="eastAsia"/>
                <w:highlight w:val="none"/>
              </w:rPr>
              <w:t>个日历日内按发票面额支付相应款项。如成交人未按国家要求开具发票，或未按合同履约的，视为违约，采购人有权扣减履约保证金，或要求解除合同，并追究成交人法律责任。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hAnsi="宋体" w:eastAsia="宋体"/>
                <w:szCs w:val="21"/>
                <w:lang w:val="en-US" w:eastAsia="zh-CN"/>
              </w:rPr>
            </w:pPr>
            <w:r>
              <w:rPr>
                <w:rFonts w:hint="eastAsia" w:ascii="宋体" w:hAnsi="宋体"/>
                <w:szCs w:val="21"/>
                <w:lang w:val="en-US" w:eastAsia="zh-CN"/>
              </w:rPr>
              <w:t>24</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ascii="宋体" w:hAnsi="宋体"/>
                <w:szCs w:val="21"/>
              </w:rPr>
            </w:pPr>
            <w:r>
              <w:rPr>
                <w:rFonts w:hint="eastAsia" w:ascii="宋体" w:hAnsi="宋体" w:cs="宋体"/>
                <w:color w:val="000000"/>
                <w:szCs w:val="21"/>
              </w:rPr>
              <w:t>质疑函递交方式、接收部门、联系电话和通讯地址</w:t>
            </w:r>
          </w:p>
        </w:tc>
        <w:tc>
          <w:tcPr>
            <w:tcW w:w="6827" w:type="dxa"/>
            <w:tcBorders>
              <w:top w:val="single" w:color="auto" w:sz="4" w:space="0"/>
              <w:left w:val="single" w:color="auto" w:sz="4" w:space="0"/>
              <w:bottom w:val="single" w:color="auto" w:sz="4" w:space="0"/>
            </w:tcBorders>
            <w:vAlign w:val="center"/>
          </w:tcPr>
          <w:p>
            <w:pPr>
              <w:spacing w:line="420" w:lineRule="exact"/>
              <w:rPr>
                <w:rFonts w:ascii="宋体" w:hAnsi="宋体" w:cs="宋体"/>
                <w:color w:val="000000"/>
                <w:szCs w:val="21"/>
              </w:rPr>
            </w:pPr>
            <w:r>
              <w:rPr>
                <w:rFonts w:hint="eastAsia" w:ascii="宋体" w:hAnsi="宋体" w:cs="宋体"/>
                <w:color w:val="000000"/>
                <w:szCs w:val="21"/>
              </w:rPr>
              <w:t>递交方式：书面形式或电子交易系统</w:t>
            </w:r>
          </w:p>
          <w:p>
            <w:pPr>
              <w:spacing w:line="420" w:lineRule="exact"/>
              <w:rPr>
                <w:rFonts w:ascii="宋体" w:hAnsi="宋体" w:cs="宋体"/>
                <w:color w:val="000000"/>
                <w:szCs w:val="21"/>
              </w:rPr>
            </w:pPr>
            <w:r>
              <w:rPr>
                <w:rFonts w:hint="eastAsia" w:ascii="宋体" w:hAnsi="宋体" w:cs="宋体"/>
                <w:color w:val="000000"/>
                <w:szCs w:val="21"/>
              </w:rPr>
              <w:t>接收部门：交易二部</w:t>
            </w:r>
          </w:p>
          <w:p>
            <w:pPr>
              <w:spacing w:line="420" w:lineRule="exact"/>
              <w:rPr>
                <w:rFonts w:ascii="宋体" w:hAnsi="宋体" w:cs="宋体"/>
                <w:color w:val="000000"/>
                <w:szCs w:val="21"/>
              </w:rPr>
            </w:pPr>
            <w:r>
              <w:rPr>
                <w:rFonts w:hint="eastAsia" w:ascii="宋体" w:hAnsi="宋体" w:cs="宋体"/>
                <w:color w:val="000000"/>
                <w:szCs w:val="21"/>
              </w:rPr>
              <w:t>联系电话：0556-5991152</w:t>
            </w:r>
          </w:p>
          <w:p>
            <w:pPr>
              <w:spacing w:line="480" w:lineRule="exact"/>
              <w:rPr>
                <w:rFonts w:ascii="宋体" w:hAnsi="宋体"/>
                <w:szCs w:val="21"/>
              </w:rPr>
            </w:pPr>
            <w:r>
              <w:rPr>
                <w:rFonts w:hint="eastAsia" w:ascii="宋体" w:hAnsi="宋体" w:cs="宋体"/>
                <w:color w:val="000000"/>
                <w:szCs w:val="21"/>
              </w:rPr>
              <w:t>通讯地址：安庆市龙山路213号五楼交易二部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hAnsi="宋体" w:eastAsia="宋体"/>
                <w:szCs w:val="21"/>
                <w:lang w:val="en-US" w:eastAsia="zh-CN"/>
              </w:rPr>
            </w:pPr>
            <w:r>
              <w:rPr>
                <w:rFonts w:hint="eastAsia" w:ascii="宋体" w:hAnsi="宋体"/>
                <w:szCs w:val="21"/>
                <w:lang w:val="en-US" w:eastAsia="zh-CN"/>
              </w:rPr>
              <w:t>25</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rPr>
            </w:pPr>
            <w:r>
              <w:rPr>
                <w:rFonts w:hint="eastAsia" w:ascii="宋体" w:hAnsi="宋体" w:cs="宋体"/>
                <w:color w:val="000000"/>
              </w:rPr>
              <w:t>网上招标投标</w:t>
            </w:r>
          </w:p>
          <w:p>
            <w:pPr>
              <w:spacing w:line="420" w:lineRule="exact"/>
              <w:jc w:val="center"/>
              <w:rPr>
                <w:rFonts w:ascii="宋体" w:hAnsi="宋体" w:cs="宋体"/>
                <w:color w:val="000000"/>
                <w:szCs w:val="21"/>
              </w:rPr>
            </w:pPr>
            <w:r>
              <w:rPr>
                <w:rFonts w:hint="eastAsia" w:ascii="宋体" w:hAnsi="宋体" w:cs="宋体"/>
                <w:color w:val="000000"/>
              </w:rPr>
              <w:t>注意事项</w:t>
            </w:r>
          </w:p>
        </w:tc>
        <w:tc>
          <w:tcPr>
            <w:tcW w:w="6827" w:type="dxa"/>
            <w:tcBorders>
              <w:top w:val="single" w:color="auto" w:sz="4" w:space="0"/>
              <w:left w:val="single" w:color="auto" w:sz="4" w:space="0"/>
              <w:bottom w:val="single" w:color="auto" w:sz="4" w:space="0"/>
            </w:tcBorders>
            <w:vAlign w:val="center"/>
          </w:tcPr>
          <w:p>
            <w:pPr>
              <w:spacing w:line="420" w:lineRule="exact"/>
              <w:ind w:firstLine="420" w:firstLineChars="200"/>
              <w:rPr>
                <w:rFonts w:ascii="宋体" w:hAnsi="宋体" w:cs="宋体"/>
                <w:color w:val="000000"/>
                <w:szCs w:val="21"/>
              </w:rPr>
            </w:pPr>
            <w:r>
              <w:rPr>
                <w:rFonts w:hint="eastAsia" w:ascii="宋体" w:hAnsi="宋体" w:cs="宋体"/>
                <w:color w:val="000000"/>
                <w:szCs w:val="21"/>
              </w:rPr>
              <w:t>1、本次采购不要求供应商提供纸质版磋商响应文件，竞争性磋商文件中所指的磋商响应文件如未特别注明，均为供应商按</w:t>
            </w:r>
            <w:r>
              <w:rPr>
                <w:rFonts w:hint="eastAsia" w:ascii="宋体" w:hAnsi="宋体" w:cs="宋体"/>
                <w:color w:val="000000"/>
              </w:rPr>
              <w:t>约定</w:t>
            </w:r>
            <w:r>
              <w:rPr>
                <w:rFonts w:hint="eastAsia" w:ascii="宋体" w:hAnsi="宋体" w:cs="宋体"/>
                <w:color w:val="000000"/>
                <w:szCs w:val="21"/>
              </w:rPr>
              <w:t>格式上传的电子版磋商响应文件。</w:t>
            </w:r>
          </w:p>
          <w:p>
            <w:pPr>
              <w:spacing w:line="420" w:lineRule="exact"/>
              <w:ind w:firstLine="420"/>
              <w:rPr>
                <w:rFonts w:ascii="宋体" w:hAnsi="宋体" w:cs="宋体"/>
                <w:color w:val="000000"/>
                <w:szCs w:val="21"/>
              </w:rPr>
            </w:pPr>
            <w:r>
              <w:rPr>
                <w:rFonts w:hint="eastAsia" w:ascii="宋体" w:hAnsi="宋体" w:cs="宋体"/>
                <w:color w:val="000000"/>
                <w:szCs w:val="21"/>
              </w:rPr>
              <w:t>2、供应商须使用最新版投标文件制作工具，以免造成磋商响应文件制作错误。软件启动时也将进行提示（需在国际互联网络通畅状态），各供应商需注意更新，如因此导致磋商响应无效，责任自负。</w:t>
            </w:r>
          </w:p>
          <w:p>
            <w:pPr>
              <w:spacing w:line="420" w:lineRule="exact"/>
              <w:rPr>
                <w:rFonts w:ascii="宋体" w:hAnsi="宋体" w:cs="宋体"/>
                <w:color w:val="000000"/>
                <w:szCs w:val="21"/>
                <w:highlight w:val="none"/>
              </w:rPr>
            </w:pPr>
            <w:r>
              <w:rPr>
                <w:rFonts w:hint="eastAsia" w:ascii="宋体" w:hAnsi="宋体" w:cs="宋体"/>
                <w:color w:val="000000"/>
                <w:szCs w:val="21"/>
                <w:highlight w:val="none"/>
              </w:rPr>
              <w:t>技术支持服务热线:4009280095</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p>
          <w:p>
            <w:pPr>
              <w:spacing w:line="420" w:lineRule="exact"/>
              <w:rPr>
                <w:rFonts w:ascii="宋体" w:hAnsi="宋体" w:cs="宋体"/>
                <w:color w:val="000000"/>
                <w:szCs w:val="21"/>
              </w:rPr>
            </w:pPr>
            <w:r>
              <w:rPr>
                <w:rFonts w:hint="eastAsia" w:ascii="宋体" w:hAnsi="宋体" w:cs="宋体"/>
                <w:color w:val="000000"/>
                <w:szCs w:val="21"/>
              </w:rPr>
              <w:t xml:space="preserve">    3、供应商须用CA数字证书签章和加密磋商响应文件，必须使用企业锁。如未办理CA数字证书请及时到安庆市公共资源交易中心一楼服务窗口办理，联系电话0556-5991201。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hAnsi="宋体" w:eastAsia="宋体"/>
                <w:szCs w:val="21"/>
                <w:lang w:val="en-US" w:eastAsia="zh-CN"/>
              </w:rPr>
            </w:pPr>
            <w:r>
              <w:rPr>
                <w:rFonts w:hint="eastAsia" w:ascii="宋体" w:hAnsi="宋体"/>
                <w:szCs w:val="21"/>
                <w:lang w:val="en-US" w:eastAsia="zh-CN"/>
              </w:rPr>
              <w:t>26</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cs="宋体"/>
                <w:color w:val="000000"/>
                <w:szCs w:val="21"/>
              </w:rPr>
              <w:t>磋商响应文件制作（刻录）方法</w:t>
            </w:r>
          </w:p>
        </w:tc>
        <w:tc>
          <w:tcPr>
            <w:tcW w:w="6827" w:type="dxa"/>
            <w:tcBorders>
              <w:top w:val="single" w:color="auto" w:sz="4" w:space="0"/>
              <w:left w:val="single" w:color="auto" w:sz="4" w:space="0"/>
              <w:bottom w:val="single" w:color="auto" w:sz="4" w:space="0"/>
            </w:tcBorders>
            <w:vAlign w:val="center"/>
          </w:tcPr>
          <w:p>
            <w:pPr>
              <w:jc w:val="left"/>
              <w:rPr>
                <w:rFonts w:hint="eastAsia" w:ascii="宋体" w:hAnsi="宋体" w:cs="宋体"/>
                <w:color w:val="000000"/>
                <w:highlight w:val="none"/>
              </w:rPr>
            </w:pPr>
            <w:r>
              <w:rPr>
                <w:rFonts w:hint="eastAsia" w:ascii="宋体" w:hAnsi="宋体" w:cs="宋体"/>
                <w:color w:val="000000"/>
              </w:rPr>
              <w:t xml:space="preserve">  </w:t>
            </w:r>
            <w:r>
              <w:rPr>
                <w:rFonts w:hint="eastAsia" w:ascii="宋体" w:hAnsi="宋体" w:cs="宋体"/>
                <w:color w:val="000000"/>
                <w:highlight w:val="none"/>
              </w:rPr>
              <w:t xml:space="preserve">  1、</w:t>
            </w:r>
            <w:r>
              <w:rPr>
                <w:rFonts w:hint="eastAsia" w:ascii="宋体" w:hAnsi="宋体" w:cs="宋体"/>
                <w:color w:val="000000"/>
                <w:szCs w:val="21"/>
                <w:highlight w:val="none"/>
              </w:rPr>
              <w:t>供应商</w:t>
            </w:r>
            <w:r>
              <w:rPr>
                <w:rFonts w:hint="eastAsia" w:ascii="宋体" w:hAnsi="宋体" w:cs="宋体"/>
                <w:color w:val="000000"/>
                <w:highlight w:val="none"/>
              </w:rPr>
              <w:t>应登陆网址（https://download.bqpoint.com/download/downloaddetail.html?SourceFrom=Ztb&amp;ZtbSoftXiaQuCode=0128&amp;ZtbSoftType=tballinclusive</w:t>
            </w:r>
          </w:p>
          <w:p>
            <w:pPr>
              <w:jc w:val="left"/>
              <w:rPr>
                <w:rFonts w:ascii="宋体" w:hAnsi="宋体" w:cs="宋体"/>
                <w:color w:val="000000"/>
                <w:highlight w:val="none"/>
              </w:rPr>
            </w:pPr>
            <w:r>
              <w:rPr>
                <w:rFonts w:hint="eastAsia" w:ascii="宋体" w:hAnsi="宋体" w:cs="宋体"/>
                <w:color w:val="000000"/>
                <w:highlight w:val="none"/>
              </w:rPr>
              <w:t>）</w:t>
            </w:r>
            <w:r>
              <w:rPr>
                <w:rFonts w:hint="eastAsia" w:ascii="宋体" w:hAnsi="宋体" w:cs="宋体"/>
                <w:color w:val="000000"/>
                <w:highlight w:val="none"/>
                <w:lang w:val="en-US" w:eastAsia="zh-CN"/>
              </w:rPr>
              <w:t>下载</w:t>
            </w:r>
            <w:r>
              <w:rPr>
                <w:rFonts w:hint="eastAsia" w:ascii="宋体" w:hAnsi="宋体" w:cs="宋体"/>
                <w:color w:val="000000"/>
                <w:highlight w:val="none"/>
              </w:rPr>
              <w:t>“新点电子交易平台专用投标文件制作软件”</w:t>
            </w:r>
            <w:r>
              <w:rPr>
                <w:rFonts w:hint="eastAsia" w:ascii="宋体" w:hAnsi="宋体" w:cs="宋体"/>
                <w:color w:val="000000"/>
                <w:highlight w:val="none"/>
                <w:lang w:val="en-US" w:eastAsia="zh-CN"/>
              </w:rPr>
              <w:t>然</w:t>
            </w:r>
            <w:r>
              <w:rPr>
                <w:rFonts w:hint="eastAsia" w:ascii="宋体" w:hAnsi="宋体" w:cs="宋体"/>
                <w:color w:val="000000"/>
                <w:highlight w:val="none"/>
              </w:rPr>
              <w:t>后安装投标文件制作工具软件。</w:t>
            </w:r>
          </w:p>
          <w:p>
            <w:pPr>
              <w:rPr>
                <w:rFonts w:ascii="宋体" w:hAnsi="宋体" w:cs="宋体"/>
                <w:color w:val="000000"/>
                <w:highlight w:val="none"/>
              </w:rPr>
            </w:pPr>
            <w:r>
              <w:rPr>
                <w:rFonts w:hint="eastAsia" w:ascii="宋体" w:hAnsi="宋体" w:cs="宋体"/>
                <w:color w:val="000000"/>
                <w:highlight w:val="none"/>
              </w:rPr>
              <w:t xml:space="preserve">    2、使用投标文件制作工具方法：插入企业CA数字证书，打开“</w:t>
            </w:r>
            <w:r>
              <w:rPr>
                <w:rFonts w:hint="eastAsia" w:ascii="宋体" w:hAnsi="宋体" w:cs="宋体"/>
                <w:b/>
                <w:color w:val="000000" w:themeColor="text1"/>
                <w:highlight w:val="none"/>
                <w14:textFill>
                  <w14:solidFill>
                    <w14:schemeClr w14:val="tx1"/>
                  </w14:solidFill>
                </w14:textFill>
              </w:rPr>
              <w:t>新点</w:t>
            </w:r>
            <w:r>
              <w:rPr>
                <w:rFonts w:hint="eastAsia" w:ascii="宋体" w:hAnsi="宋体" w:cs="宋体"/>
                <w:b/>
                <w:color w:val="000000" w:themeColor="text1"/>
                <w:highlight w:val="none"/>
                <w:lang w:val="en-US" w:eastAsia="zh-CN"/>
                <w14:textFill>
                  <w14:solidFill>
                    <w14:schemeClr w14:val="tx1"/>
                  </w14:solidFill>
                </w14:textFill>
              </w:rPr>
              <w:t>电子交易平台专用</w:t>
            </w:r>
            <w:r>
              <w:rPr>
                <w:rFonts w:hint="eastAsia" w:ascii="宋体" w:hAnsi="宋体" w:cs="宋体"/>
                <w:b/>
                <w:color w:val="000000" w:themeColor="text1"/>
                <w:highlight w:val="none"/>
                <w14:textFill>
                  <w14:solidFill>
                    <w14:schemeClr w14:val="tx1"/>
                  </w14:solidFill>
                </w14:textFill>
              </w:rPr>
              <w:t>投标文件制作软件</w:t>
            </w:r>
            <w:r>
              <w:rPr>
                <w:rFonts w:hint="eastAsia" w:ascii="宋体" w:hAnsi="宋体" w:cs="宋体"/>
                <w:color w:val="000000"/>
                <w:highlight w:val="none"/>
              </w:rPr>
              <w:t>”，点击“新建投标”按钮并点击“浏览”按钮并找到下载的.</w:t>
            </w:r>
            <w:r>
              <w:rPr>
                <w:rFonts w:hint="eastAsia" w:ascii="宋体" w:hAnsi="宋体" w:cs="宋体"/>
                <w:b/>
                <w:bCs/>
                <w:color w:val="000000"/>
                <w:szCs w:val="21"/>
                <w:highlight w:val="none"/>
              </w:rPr>
              <w:t>XE</w:t>
            </w:r>
            <w:r>
              <w:rPr>
                <w:rFonts w:hint="eastAsia" w:ascii="宋体" w:hAnsi="宋体" w:cs="宋体"/>
                <w:b/>
                <w:bCs/>
                <w:color w:val="000000"/>
                <w:szCs w:val="21"/>
                <w:highlight w:val="none"/>
                <w:lang w:val="en-US" w:eastAsia="zh-CN"/>
              </w:rPr>
              <w:t>Z</w:t>
            </w:r>
            <w:r>
              <w:rPr>
                <w:rFonts w:hint="eastAsia" w:ascii="宋体" w:hAnsi="宋体" w:cs="宋体"/>
                <w:b/>
                <w:bCs/>
                <w:color w:val="000000"/>
                <w:szCs w:val="21"/>
                <w:highlight w:val="none"/>
              </w:rPr>
              <w:t>F格式</w:t>
            </w:r>
            <w:r>
              <w:rPr>
                <w:rFonts w:hint="eastAsia" w:ascii="宋体" w:hAnsi="宋体" w:cs="宋体"/>
                <w:color w:val="000000"/>
                <w:highlight w:val="none"/>
              </w:rPr>
              <w:t>的竞争性磋商文件，点选择CA数字证书然后点击“新建项目”然后选择保存文件路径保存，打开投标文件制作工具软件。</w:t>
            </w:r>
          </w:p>
          <w:p>
            <w:pPr>
              <w:rPr>
                <w:rFonts w:hint="default" w:ascii="宋体" w:hAnsi="宋体" w:eastAsia="宋体" w:cs="宋体"/>
                <w:color w:val="000000"/>
                <w:highlight w:val="none"/>
                <w:lang w:val="en-US" w:eastAsia="zh-CN"/>
              </w:rPr>
            </w:pPr>
            <w:r>
              <w:rPr>
                <w:rFonts w:hint="eastAsia" w:ascii="宋体" w:hAnsi="宋体" w:cs="宋体"/>
                <w:color w:val="000000"/>
              </w:rPr>
              <w:t xml:space="preserve">  </w:t>
            </w:r>
            <w:r>
              <w:rPr>
                <w:rFonts w:hint="eastAsia" w:ascii="宋体" w:hAnsi="宋体" w:cs="宋体"/>
                <w:color w:val="000000"/>
                <w:highlight w:val="none"/>
              </w:rPr>
              <w:t xml:space="preserve">  3、投标文件制作工具使用说明：查看</w:t>
            </w:r>
            <w:r>
              <w:rPr>
                <w:rFonts w:hint="eastAsia" w:ascii="宋体" w:hAnsi="宋体" w:cs="宋体"/>
                <w:color w:val="000000"/>
                <w:szCs w:val="21"/>
                <w:highlight w:val="none"/>
              </w:rPr>
              <w:t>新点电子交易平台</w:t>
            </w:r>
            <w:r>
              <w:rPr>
                <w:rFonts w:hint="eastAsia" w:ascii="宋体" w:hAnsi="宋体" w:cs="宋体"/>
                <w:color w:val="000000"/>
                <w:highlight w:val="none"/>
              </w:rPr>
              <w:t>-办事指南-</w:t>
            </w:r>
            <w:r>
              <w:rPr>
                <w:rFonts w:hint="eastAsia" w:ascii="宋体" w:hAnsi="宋体" w:cs="宋体"/>
                <w:color w:val="000000"/>
                <w:highlight w:val="none"/>
                <w:lang w:val="en-US" w:eastAsia="zh-CN"/>
              </w:rPr>
              <w:t>视频播放</w:t>
            </w:r>
            <w:r>
              <w:rPr>
                <w:rFonts w:hint="eastAsia" w:ascii="宋体" w:hAnsi="宋体" w:cs="宋体"/>
                <w:color w:val="000000"/>
                <w:highlight w:val="none"/>
              </w:rPr>
              <w:t>-投标</w:t>
            </w:r>
            <w:r>
              <w:rPr>
                <w:rFonts w:hint="eastAsia" w:ascii="宋体" w:hAnsi="宋体" w:cs="宋体"/>
                <w:color w:val="000000"/>
                <w:highlight w:val="none"/>
                <w:lang w:val="en-US" w:eastAsia="zh-CN"/>
              </w:rPr>
              <w:t>人</w:t>
            </w:r>
            <w:r>
              <w:rPr>
                <w:rFonts w:hint="eastAsia" w:ascii="宋体" w:hAnsi="宋体" w:cs="宋体"/>
                <w:color w:val="000000"/>
                <w:highlight w:val="none"/>
              </w:rPr>
              <w:t>--“</w:t>
            </w:r>
            <w:r>
              <w:rPr>
                <w:rFonts w:hint="eastAsia" w:ascii="宋体" w:hAnsi="宋体" w:cs="宋体"/>
                <w:color w:val="000000"/>
                <w:highlight w:val="none"/>
                <w:lang w:val="en-US" w:eastAsia="zh-CN"/>
              </w:rPr>
              <w:t>投标人制作投标文件</w:t>
            </w:r>
            <w:r>
              <w:rPr>
                <w:rFonts w:hint="eastAsia" w:ascii="宋体" w:hAnsi="宋体" w:cs="宋体"/>
                <w:color w:val="000000"/>
                <w:highlight w:val="none"/>
              </w:rPr>
              <w:t>”制作</w:t>
            </w:r>
            <w:r>
              <w:rPr>
                <w:rFonts w:hint="eastAsia" w:ascii="宋体" w:hAnsi="宋体" w:cs="宋体"/>
                <w:color w:val="000000"/>
                <w:szCs w:val="21"/>
                <w:highlight w:val="none"/>
              </w:rPr>
              <w:t>磋商响应</w:t>
            </w:r>
            <w:r>
              <w:rPr>
                <w:rFonts w:hint="eastAsia" w:ascii="宋体" w:hAnsi="宋体" w:cs="宋体"/>
                <w:color w:val="000000"/>
                <w:highlight w:val="none"/>
              </w:rPr>
              <w:t>文件。</w:t>
            </w:r>
            <w:r>
              <w:rPr>
                <w:rFonts w:hint="eastAsia" w:ascii="宋体" w:hAnsi="宋体" w:cs="宋体"/>
                <w:color w:val="000000"/>
                <w:highlight w:val="none"/>
                <w:lang w:val="en-US" w:eastAsia="zh-CN"/>
              </w:rPr>
              <w:t>网址：https://www.etrading.cn/bszn/015005/015005002/20211227/80e55434-c70a-4a10-923e-641aa639269e.html。</w:t>
            </w:r>
          </w:p>
          <w:p>
            <w:pPr>
              <w:rPr>
                <w:rFonts w:ascii="宋体" w:hAnsi="宋体" w:cs="宋体"/>
                <w:color w:val="000000"/>
                <w:szCs w:val="21"/>
              </w:rPr>
            </w:pPr>
            <w:r>
              <w:rPr>
                <w:rFonts w:hint="eastAsia" w:ascii="宋体" w:hAnsi="宋体" w:cs="宋体"/>
                <w:color w:val="000000"/>
              </w:rPr>
              <w:t xml:space="preserve">    </w:t>
            </w:r>
            <w:r>
              <w:rPr>
                <w:rFonts w:hint="eastAsia" w:ascii="宋体" w:hAnsi="宋体" w:cs="宋体"/>
                <w:color w:val="000000"/>
                <w:highlight w:val="none"/>
              </w:rPr>
              <w:t>技术支持服务热线:</w:t>
            </w:r>
            <w:r>
              <w:rPr>
                <w:rFonts w:hint="eastAsia" w:ascii="宋体" w:hAnsi="宋体" w:cs="宋体"/>
                <w:color w:val="000000"/>
                <w:szCs w:val="21"/>
                <w:highlight w:val="none"/>
              </w:rPr>
              <w:t>4009280095</w:t>
            </w:r>
            <w:r>
              <w:rPr>
                <w:rFonts w:hint="eastAsia" w:ascii="宋体" w:hAnsi="宋体" w:cs="宋体"/>
                <w:color w:val="000000"/>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7"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hAnsi="宋体" w:eastAsia="宋体"/>
                <w:szCs w:val="21"/>
                <w:lang w:val="en-US" w:eastAsia="zh-CN"/>
              </w:rPr>
            </w:pPr>
            <w:r>
              <w:rPr>
                <w:rFonts w:hint="eastAsia" w:ascii="宋体" w:hAnsi="宋体"/>
                <w:szCs w:val="21"/>
                <w:lang w:val="en-US" w:eastAsia="zh-CN"/>
              </w:rPr>
              <w:t>27</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cs="宋体"/>
                <w:color w:val="000000"/>
                <w:szCs w:val="21"/>
              </w:rPr>
            </w:pPr>
            <w:r>
              <w:rPr>
                <w:rFonts w:hint="eastAsia" w:ascii="宋体" w:hAnsi="宋体"/>
                <w:szCs w:val="21"/>
              </w:rPr>
              <w:t>原件</w:t>
            </w:r>
          </w:p>
        </w:tc>
        <w:tc>
          <w:tcPr>
            <w:tcW w:w="682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cs="宋体"/>
                <w:color w:val="000000"/>
              </w:rPr>
            </w:pPr>
            <w:r>
              <w:rPr>
                <w:rFonts w:hint="eastAsia" w:ascii="宋体" w:hAnsi="宋体" w:cs="宋体"/>
                <w:color w:val="000000"/>
                <w:szCs w:val="21"/>
              </w:rPr>
              <w:t>本次招标评标时不要求供应商携带相关证件、业绩及奖项的原件（磋商文件另有要求的除外）。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655" w:type="dxa"/>
            <w:tcBorders>
              <w:top w:val="single" w:color="auto" w:sz="4" w:space="0"/>
              <w:bottom w:val="single" w:color="auto" w:sz="4" w:space="0"/>
              <w:right w:val="single" w:color="auto" w:sz="4" w:space="0"/>
            </w:tcBorders>
            <w:vAlign w:val="center"/>
          </w:tcPr>
          <w:p>
            <w:pPr>
              <w:spacing w:line="480" w:lineRule="exact"/>
              <w:jc w:val="center"/>
              <w:rPr>
                <w:rFonts w:hint="default" w:ascii="宋体" w:eastAsia="宋体"/>
                <w:szCs w:val="21"/>
                <w:lang w:val="en-US" w:eastAsia="zh-CN"/>
              </w:rPr>
            </w:pPr>
            <w:r>
              <w:rPr>
                <w:rFonts w:hint="eastAsia" w:ascii="宋体"/>
                <w:szCs w:val="21"/>
                <w:lang w:val="en-US" w:eastAsia="zh-CN"/>
              </w:rPr>
              <w:t>28</w:t>
            </w:r>
          </w:p>
        </w:tc>
        <w:tc>
          <w:tcPr>
            <w:tcW w:w="151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szCs w:val="21"/>
              </w:rPr>
            </w:pPr>
            <w:r>
              <w:rPr>
                <w:rFonts w:hint="eastAsia" w:ascii="宋体" w:hAnsi="宋体"/>
                <w:szCs w:val="21"/>
              </w:rPr>
              <w:t>说明</w:t>
            </w:r>
          </w:p>
        </w:tc>
        <w:tc>
          <w:tcPr>
            <w:tcW w:w="6827" w:type="dxa"/>
            <w:tcBorders>
              <w:top w:val="single" w:color="auto" w:sz="4" w:space="0"/>
              <w:left w:val="single" w:color="auto" w:sz="4" w:space="0"/>
              <w:bottom w:val="single" w:color="auto" w:sz="4" w:space="0"/>
            </w:tcBorders>
            <w:vAlign w:val="center"/>
          </w:tcPr>
          <w:p>
            <w:pPr>
              <w:spacing w:line="480" w:lineRule="exact"/>
              <w:rPr>
                <w:rFonts w:ascii="宋体" w:hAnsi="宋体"/>
                <w:szCs w:val="21"/>
              </w:rPr>
            </w:pPr>
            <w:r>
              <w:rPr>
                <w:rFonts w:hint="eastAsia" w:ascii="宋体" w:hAnsi="宋体"/>
                <w:szCs w:val="21"/>
              </w:rPr>
              <w:t>1、本磋商文件的解释权归采购单位。</w:t>
            </w:r>
          </w:p>
          <w:p>
            <w:pPr>
              <w:spacing w:line="480" w:lineRule="exact"/>
              <w:rPr>
                <w:rFonts w:ascii="宋体"/>
                <w:szCs w:val="21"/>
              </w:rPr>
            </w:pPr>
            <w:r>
              <w:rPr>
                <w:rFonts w:hint="eastAsia" w:ascii="宋体" w:hAnsi="宋体" w:cs="宋体"/>
                <w:lang w:val="en-US" w:eastAsia="zh-CN"/>
              </w:rPr>
              <w:t>2</w:t>
            </w:r>
            <w:r>
              <w:rPr>
                <w:rFonts w:hint="eastAsia" w:ascii="宋体" w:hAnsi="宋体" w:cs="宋体"/>
              </w:rPr>
              <w:t>、依据《政府采购促进中小企业发展管理办法》</w:t>
            </w:r>
            <w:r>
              <w:rPr>
                <w:rFonts w:ascii="宋体" w:hAnsi="宋体" w:cs="宋体"/>
              </w:rPr>
              <w:t>（财库[2020]46号）</w:t>
            </w:r>
            <w:r>
              <w:rPr>
                <w:rFonts w:hint="eastAsia" w:ascii="宋体" w:hAnsi="宋体" w:cs="宋体"/>
              </w:rPr>
              <w:t>规定享受扶持政策获得政府采购合同的，小微企业不得将合同分包给大中型企业，中型企业不得将合同分包给大型企业。</w:t>
            </w:r>
          </w:p>
        </w:tc>
      </w:tr>
    </w:tbl>
    <w:p>
      <w:pPr>
        <w:rPr>
          <w:rFonts w:ascii="宋体" w:hAnsi="宋体"/>
          <w:kern w:val="0"/>
          <w:lang w:val="zh-CN"/>
        </w:rPr>
      </w:pPr>
      <w:bookmarkStart w:id="55" w:name="_Toc439316872"/>
      <w:r>
        <w:rPr>
          <w:kern w:val="0"/>
          <w:lang w:val="zh-CN"/>
        </w:rPr>
        <w:br w:type="page"/>
      </w:r>
    </w:p>
    <w:p>
      <w:pPr>
        <w:pStyle w:val="4"/>
        <w:rPr>
          <w:rFonts w:cs="Tahoma"/>
          <w:bCs/>
          <w:kern w:val="0"/>
          <w:sz w:val="32"/>
          <w:szCs w:val="32"/>
          <w:lang w:val="zh-CN"/>
        </w:rPr>
      </w:pPr>
      <w:bookmarkStart w:id="56" w:name="_Toc2521"/>
      <w:bookmarkStart w:id="57" w:name="_Toc54941331"/>
      <w:r>
        <w:rPr>
          <w:rFonts w:hint="eastAsia" w:cs="Tahoma"/>
          <w:bCs/>
          <w:kern w:val="0"/>
          <w:sz w:val="32"/>
          <w:szCs w:val="32"/>
          <w:lang w:val="zh-CN"/>
        </w:rPr>
        <w:t>第二节</w:t>
      </w:r>
      <w:r>
        <w:rPr>
          <w:rFonts w:cs="Tahoma"/>
          <w:bCs/>
          <w:kern w:val="0"/>
          <w:sz w:val="32"/>
          <w:szCs w:val="32"/>
          <w:lang w:val="zh-CN"/>
        </w:rPr>
        <w:t xml:space="preserve"> </w:t>
      </w:r>
      <w:r>
        <w:rPr>
          <w:rFonts w:hint="eastAsia" w:cs="Tahoma"/>
          <w:bCs/>
          <w:kern w:val="0"/>
          <w:sz w:val="32"/>
          <w:szCs w:val="32"/>
          <w:lang w:val="zh-CN"/>
        </w:rPr>
        <w:t>竞争性磋商须知</w:t>
      </w:r>
      <w:bookmarkEnd w:id="55"/>
      <w:bookmarkEnd w:id="56"/>
      <w:bookmarkEnd w:id="57"/>
    </w:p>
    <w:p>
      <w:pPr>
        <w:autoSpaceDE w:val="0"/>
        <w:autoSpaceDN w:val="0"/>
        <w:adjustRightInd w:val="0"/>
        <w:snapToGrid w:val="0"/>
        <w:spacing w:line="480" w:lineRule="exact"/>
        <w:ind w:firstLine="420"/>
        <w:outlineLvl w:val="2"/>
        <w:rPr>
          <w:rFonts w:ascii="宋体"/>
          <w:b/>
          <w:bCs/>
          <w:szCs w:val="21"/>
          <w:lang w:val="zh-CN"/>
        </w:rPr>
      </w:pPr>
      <w:bookmarkStart w:id="58" w:name="_Toc54941332"/>
      <w:r>
        <w:rPr>
          <w:rFonts w:hint="eastAsia" w:ascii="宋体" w:hAnsi="宋体"/>
          <w:b/>
          <w:bCs/>
          <w:szCs w:val="21"/>
          <w:lang w:val="zh-CN"/>
        </w:rPr>
        <w:t>一、总</w:t>
      </w:r>
      <w:r>
        <w:rPr>
          <w:rFonts w:ascii="宋体" w:hAnsi="宋体"/>
          <w:b/>
          <w:bCs/>
          <w:szCs w:val="21"/>
          <w:lang w:val="zh-CN"/>
        </w:rPr>
        <w:t xml:space="preserve">    </w:t>
      </w:r>
      <w:r>
        <w:rPr>
          <w:rFonts w:hint="eastAsia" w:ascii="宋体" w:hAnsi="宋体"/>
          <w:b/>
          <w:bCs/>
          <w:szCs w:val="21"/>
          <w:lang w:val="zh-CN"/>
        </w:rPr>
        <w:t>则</w:t>
      </w:r>
      <w:bookmarkEnd w:id="58"/>
    </w:p>
    <w:p>
      <w:pPr>
        <w:spacing w:line="540" w:lineRule="exact"/>
        <w:ind w:firstLine="420" w:firstLineChars="200"/>
        <w:rPr>
          <w:rFonts w:ascii="宋体" w:hAnsi="宋体"/>
          <w:szCs w:val="21"/>
          <w:lang w:val="zh-CN"/>
        </w:rPr>
      </w:pPr>
      <w:bookmarkStart w:id="59" w:name="_Toc21078"/>
      <w:bookmarkStart w:id="60" w:name="_Toc439316873"/>
      <w:bookmarkStart w:id="61" w:name="_Toc7325"/>
      <w:bookmarkStart w:id="62" w:name="_Toc25270"/>
      <w:bookmarkStart w:id="63" w:name="_Toc439316919"/>
      <w:bookmarkStart w:id="64" w:name="_Toc15055"/>
      <w:bookmarkStart w:id="65" w:name="_Toc10523"/>
      <w:r>
        <w:rPr>
          <w:rFonts w:ascii="宋体" w:hAnsi="宋体"/>
          <w:szCs w:val="21"/>
          <w:lang w:val="zh-CN"/>
        </w:rPr>
        <w:t>1</w:t>
      </w:r>
      <w:r>
        <w:rPr>
          <w:rFonts w:hint="eastAsia" w:ascii="宋体" w:hAnsi="宋体"/>
          <w:szCs w:val="21"/>
          <w:lang w:val="zh-CN"/>
        </w:rPr>
        <w:t>、适用法律</w:t>
      </w:r>
      <w:bookmarkEnd w:id="59"/>
      <w:bookmarkEnd w:id="60"/>
      <w:bookmarkEnd w:id="61"/>
      <w:bookmarkEnd w:id="62"/>
      <w:bookmarkEnd w:id="63"/>
      <w:bookmarkEnd w:id="64"/>
      <w:bookmarkEnd w:id="65"/>
    </w:p>
    <w:p>
      <w:pPr>
        <w:spacing w:line="540" w:lineRule="exact"/>
        <w:ind w:firstLine="420" w:firstLineChars="200"/>
        <w:rPr>
          <w:rFonts w:ascii="宋体" w:hAnsi="宋体"/>
          <w:szCs w:val="21"/>
          <w:lang w:val="zh-CN"/>
        </w:rPr>
      </w:pPr>
      <w:r>
        <w:rPr>
          <w:rFonts w:ascii="宋体" w:hAnsi="宋体"/>
          <w:szCs w:val="21"/>
          <w:lang w:val="zh-CN"/>
        </w:rPr>
        <w:t xml:space="preserve">1.1 </w:t>
      </w:r>
      <w:r>
        <w:rPr>
          <w:rFonts w:hint="eastAsia" w:ascii="宋体" w:hAnsi="宋体"/>
          <w:szCs w:val="21"/>
          <w:lang w:val="en-US" w:eastAsia="zh-CN"/>
        </w:rPr>
        <w:t>参照</w:t>
      </w:r>
      <w:r>
        <w:rPr>
          <w:rFonts w:hint="eastAsia" w:ascii="宋体" w:hAnsi="宋体"/>
          <w:szCs w:val="21"/>
          <w:lang w:val="zh-CN"/>
        </w:rPr>
        <w:t>《</w:t>
      </w:r>
      <w:r>
        <w:rPr>
          <w:rFonts w:hint="eastAsia" w:ascii="宋体" w:hAnsi="宋体"/>
          <w:szCs w:val="21"/>
        </w:rPr>
        <w:t>政府采购竞争性磋商采购方式管理暂行办法</w:t>
      </w:r>
      <w:r>
        <w:rPr>
          <w:rFonts w:hint="eastAsia" w:ascii="宋体" w:hAnsi="宋体"/>
          <w:szCs w:val="21"/>
          <w:lang w:val="zh-CN"/>
        </w:rPr>
        <w:t>》并参照《中华人民共和国政府采购法》、《中华人民共和国政府采购法实施条例》等有关法律、规章和规定等。</w:t>
      </w:r>
    </w:p>
    <w:p>
      <w:pPr>
        <w:spacing w:line="540" w:lineRule="exact"/>
        <w:ind w:firstLine="420" w:firstLineChars="200"/>
        <w:rPr>
          <w:rFonts w:ascii="宋体" w:hAnsi="宋体"/>
          <w:szCs w:val="21"/>
          <w:lang w:val="zh-CN"/>
        </w:rPr>
      </w:pPr>
      <w:bookmarkStart w:id="66" w:name="_Toc439316874"/>
      <w:bookmarkStart w:id="67" w:name="_Toc10933"/>
      <w:bookmarkStart w:id="68" w:name="_Toc24643"/>
      <w:bookmarkStart w:id="69" w:name="_Toc8228"/>
      <w:bookmarkStart w:id="70" w:name="_Toc27113"/>
      <w:bookmarkStart w:id="71" w:name="_Toc1704"/>
      <w:bookmarkStart w:id="72" w:name="_Toc439316920"/>
      <w:r>
        <w:rPr>
          <w:rFonts w:ascii="宋体" w:hAnsi="宋体"/>
          <w:szCs w:val="21"/>
          <w:lang w:val="zh-CN"/>
        </w:rPr>
        <w:t>2</w:t>
      </w:r>
      <w:r>
        <w:rPr>
          <w:rFonts w:hint="eastAsia" w:ascii="宋体" w:hAnsi="宋体"/>
          <w:szCs w:val="21"/>
          <w:lang w:val="zh-CN"/>
        </w:rPr>
        <w:t>、定义</w:t>
      </w:r>
      <w:bookmarkEnd w:id="66"/>
      <w:bookmarkEnd w:id="67"/>
      <w:bookmarkEnd w:id="68"/>
      <w:bookmarkEnd w:id="69"/>
      <w:bookmarkEnd w:id="70"/>
      <w:bookmarkEnd w:id="71"/>
      <w:bookmarkEnd w:id="72"/>
    </w:p>
    <w:p>
      <w:pPr>
        <w:spacing w:line="540" w:lineRule="exact"/>
        <w:ind w:firstLine="420" w:firstLineChars="200"/>
        <w:rPr>
          <w:rFonts w:ascii="宋体" w:hAnsi="宋体"/>
          <w:szCs w:val="21"/>
        </w:rPr>
      </w:pPr>
      <w:r>
        <w:rPr>
          <w:rFonts w:ascii="宋体" w:hAnsi="宋体"/>
          <w:szCs w:val="21"/>
        </w:rPr>
        <w:t>2.1</w:t>
      </w:r>
      <w:r>
        <w:rPr>
          <w:rFonts w:hint="eastAsia" w:ascii="宋体" w:hAnsi="宋体"/>
          <w:szCs w:val="21"/>
        </w:rPr>
        <w:t>、采购单位是指采购人和</w:t>
      </w:r>
      <w:r>
        <w:rPr>
          <w:rFonts w:hint="eastAsia" w:ascii="宋体" w:hAnsi="宋体"/>
          <w:szCs w:val="21"/>
          <w:lang w:val="en-US" w:eastAsia="zh-CN"/>
        </w:rPr>
        <w:t>采购</w:t>
      </w:r>
      <w:r>
        <w:rPr>
          <w:rFonts w:hint="eastAsia" w:ascii="宋体" w:hAnsi="宋体"/>
          <w:szCs w:val="21"/>
        </w:rPr>
        <w:t>代理机构。</w:t>
      </w:r>
    </w:p>
    <w:p>
      <w:pPr>
        <w:spacing w:line="540" w:lineRule="exact"/>
        <w:ind w:firstLine="420" w:firstLineChars="200"/>
        <w:rPr>
          <w:rFonts w:ascii="宋体" w:hAnsi="宋体"/>
          <w:szCs w:val="21"/>
        </w:rPr>
      </w:pPr>
      <w:r>
        <w:rPr>
          <w:rFonts w:ascii="宋体" w:hAnsi="宋体"/>
          <w:szCs w:val="21"/>
        </w:rPr>
        <w:t>2.2</w:t>
      </w:r>
      <w:r>
        <w:rPr>
          <w:rFonts w:hint="eastAsia" w:ascii="宋体" w:hAnsi="宋体"/>
          <w:szCs w:val="21"/>
        </w:rPr>
        <w:t>、供应商是指对“磋商须知前附表”序号</w:t>
      </w:r>
      <w:r>
        <w:rPr>
          <w:rFonts w:ascii="宋体" w:hAnsi="宋体"/>
          <w:szCs w:val="21"/>
        </w:rPr>
        <w:t>2</w:t>
      </w:r>
      <w:r>
        <w:rPr>
          <w:rFonts w:hint="eastAsia" w:ascii="宋体" w:hAnsi="宋体"/>
          <w:szCs w:val="21"/>
        </w:rPr>
        <w:t>所指的项目表现出兴趣，按照约定的程序，从采购单位获取了磋商文件，并实际参与了该项目磋商活动的供应商。</w:t>
      </w:r>
    </w:p>
    <w:p>
      <w:pPr>
        <w:spacing w:line="540" w:lineRule="exact"/>
        <w:ind w:firstLine="420" w:firstLineChars="200"/>
        <w:rPr>
          <w:rFonts w:ascii="宋体" w:hAnsi="宋体"/>
          <w:szCs w:val="21"/>
        </w:rPr>
      </w:pPr>
      <w:r>
        <w:rPr>
          <w:rFonts w:ascii="宋体" w:hAnsi="宋体"/>
          <w:szCs w:val="21"/>
        </w:rPr>
        <w:t>3</w:t>
      </w:r>
      <w:r>
        <w:rPr>
          <w:rFonts w:hint="eastAsia" w:ascii="宋体" w:hAnsi="宋体"/>
          <w:szCs w:val="21"/>
        </w:rPr>
        <w:t>、供应商资格要求</w:t>
      </w:r>
    </w:p>
    <w:p>
      <w:pPr>
        <w:spacing w:line="540" w:lineRule="exact"/>
        <w:ind w:firstLine="420" w:firstLineChars="200"/>
        <w:rPr>
          <w:rFonts w:ascii="宋体" w:hAnsi="宋体"/>
          <w:szCs w:val="21"/>
        </w:rPr>
      </w:pPr>
      <w:r>
        <w:rPr>
          <w:rFonts w:ascii="宋体" w:hAnsi="宋体"/>
          <w:szCs w:val="21"/>
        </w:rPr>
        <w:t>3.1</w:t>
      </w:r>
      <w:r>
        <w:rPr>
          <w:rFonts w:hint="eastAsia" w:ascii="宋体" w:hAnsi="宋体"/>
          <w:szCs w:val="21"/>
        </w:rPr>
        <w:t>、参与本项目的供应商必须满足以下要求：见磋商须知前附表。</w:t>
      </w:r>
      <w:r>
        <w:rPr>
          <w:rFonts w:ascii="宋体" w:hAnsi="宋体"/>
          <w:szCs w:val="21"/>
        </w:rPr>
        <w:t xml:space="preserve"> </w:t>
      </w:r>
    </w:p>
    <w:p>
      <w:pPr>
        <w:spacing w:line="540" w:lineRule="exact"/>
        <w:ind w:firstLine="420" w:firstLineChars="200"/>
        <w:rPr>
          <w:rFonts w:ascii="宋体" w:hAnsi="宋体"/>
          <w:szCs w:val="21"/>
        </w:rPr>
      </w:pPr>
      <w:r>
        <w:rPr>
          <w:rFonts w:ascii="宋体" w:hAnsi="宋体"/>
          <w:szCs w:val="21"/>
        </w:rPr>
        <w:t>3.2</w:t>
      </w:r>
      <w:r>
        <w:rPr>
          <w:rFonts w:hint="eastAsia" w:ascii="宋体" w:hAnsi="宋体"/>
          <w:szCs w:val="21"/>
        </w:rPr>
        <w:t>、供应商之间如果存在下列情形之一的，不得同时参加同一包别或者不分包别的同一项目磋商：</w:t>
      </w:r>
    </w:p>
    <w:p>
      <w:pPr>
        <w:spacing w:line="540" w:lineRule="exact"/>
        <w:ind w:firstLine="420" w:firstLineChars="200"/>
        <w:rPr>
          <w:rFonts w:ascii="宋体" w:hAnsi="宋体"/>
          <w:szCs w:val="21"/>
        </w:rPr>
      </w:pPr>
      <w:r>
        <w:rPr>
          <w:rFonts w:hint="eastAsia" w:ascii="宋体" w:hAnsi="宋体"/>
          <w:szCs w:val="21"/>
        </w:rPr>
        <w:t>（1）单位负责人为同一人或者存在直接控股、管理关系的不同供应商；</w:t>
      </w:r>
    </w:p>
    <w:p>
      <w:pPr>
        <w:spacing w:line="540" w:lineRule="exact"/>
        <w:ind w:firstLine="420" w:firstLineChars="200"/>
        <w:rPr>
          <w:rFonts w:ascii="宋体" w:hAnsi="宋体"/>
          <w:szCs w:val="21"/>
        </w:rPr>
      </w:pPr>
      <w:r>
        <w:rPr>
          <w:rFonts w:hint="eastAsia" w:ascii="宋体" w:hAnsi="宋体"/>
          <w:szCs w:val="21"/>
        </w:rPr>
        <w:t>（2）除单一来源采购项目外，为采购项目提供整体设计、规范编制或者项目管理、监理、检测等服务的供应商。</w:t>
      </w:r>
    </w:p>
    <w:p>
      <w:pPr>
        <w:spacing w:line="540" w:lineRule="exact"/>
        <w:ind w:firstLine="420" w:firstLineChars="200"/>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银行、保险、石油化工、电力、电信等特殊行业的分公司参与磋商，须取得总公司的相关授权（磋商响应文件中须提供）；银行、保险、石油化工、电力、电信等特殊行业的分公司取得总公司相关授权后，磋商文件中关于法定代表人的要求事项可由分公司负责人代理。</w:t>
      </w:r>
    </w:p>
    <w:p>
      <w:pPr>
        <w:spacing w:line="540" w:lineRule="exact"/>
        <w:ind w:firstLine="420" w:firstLineChars="200"/>
        <w:rPr>
          <w:rFonts w:ascii="宋体" w:hAnsi="宋体"/>
          <w:szCs w:val="21"/>
        </w:rPr>
      </w:pPr>
      <w:r>
        <w:rPr>
          <w:rFonts w:ascii="宋体" w:hAnsi="宋体"/>
          <w:szCs w:val="21"/>
        </w:rPr>
        <w:t>3.3</w:t>
      </w:r>
      <w:r>
        <w:rPr>
          <w:rFonts w:hint="eastAsia" w:ascii="宋体" w:hAnsi="宋体"/>
          <w:szCs w:val="21"/>
        </w:rPr>
        <w:t>、供应商必须确保自己信息真实、准确，否则，供应商因此蒙受损失，采购单位概不负责。</w:t>
      </w:r>
    </w:p>
    <w:p>
      <w:pPr>
        <w:spacing w:line="540" w:lineRule="exact"/>
        <w:ind w:firstLine="420" w:firstLineChars="200"/>
        <w:rPr>
          <w:rFonts w:ascii="宋体" w:hAnsi="宋体"/>
          <w:szCs w:val="21"/>
        </w:rPr>
      </w:pPr>
      <w:r>
        <w:rPr>
          <w:rFonts w:ascii="宋体" w:hAnsi="宋体"/>
          <w:szCs w:val="21"/>
        </w:rPr>
        <w:t>4</w:t>
      </w:r>
      <w:r>
        <w:rPr>
          <w:rFonts w:hint="eastAsia" w:ascii="宋体" w:hAnsi="宋体"/>
          <w:szCs w:val="21"/>
        </w:rPr>
        <w:t>、踏勘现场：供应商自行踏勘现场。供应商应认真对现场环境进行踏勘，对项目环境和影响等素，做出理性的判断和估价。成交后签订合同时和供货安装过程中，供应商不得以不完全了解或不了解现场情况为由，提出任何形式的增加费用或索赔的要求。</w:t>
      </w:r>
    </w:p>
    <w:p>
      <w:pPr>
        <w:spacing w:line="540" w:lineRule="exact"/>
        <w:ind w:firstLine="420" w:firstLineChars="200"/>
        <w:rPr>
          <w:rFonts w:ascii="宋体" w:hAnsi="宋体"/>
          <w:szCs w:val="21"/>
          <w:lang w:val="zh-CN"/>
        </w:rPr>
      </w:pPr>
      <w:r>
        <w:rPr>
          <w:rFonts w:ascii="宋体" w:hAnsi="宋体"/>
          <w:szCs w:val="21"/>
          <w:lang w:val="zh-CN"/>
        </w:rPr>
        <w:t>5</w:t>
      </w:r>
      <w:r>
        <w:rPr>
          <w:rFonts w:hint="eastAsia" w:ascii="宋体" w:hAnsi="宋体"/>
          <w:szCs w:val="21"/>
          <w:lang w:val="zh-CN"/>
        </w:rPr>
        <w:t>、联合体磋商：</w:t>
      </w:r>
    </w:p>
    <w:p>
      <w:pPr>
        <w:spacing w:line="540" w:lineRule="exact"/>
        <w:ind w:firstLine="420" w:firstLineChars="200"/>
        <w:rPr>
          <w:rFonts w:ascii="宋体" w:hAnsi="宋体"/>
          <w:szCs w:val="21"/>
        </w:rPr>
      </w:pPr>
      <w:r>
        <w:rPr>
          <w:rFonts w:hint="eastAsia" w:ascii="宋体" w:hAnsi="宋体"/>
          <w:szCs w:val="21"/>
        </w:rPr>
        <w:t>5.1、除非本项目明确要求不接受联合体形式响应外，两个或两个以上供应商可以组成一个联合体，以一个供应商的身份响应。</w:t>
      </w:r>
    </w:p>
    <w:p>
      <w:pPr>
        <w:spacing w:line="540" w:lineRule="exact"/>
        <w:ind w:firstLine="420" w:firstLineChars="200"/>
        <w:rPr>
          <w:rFonts w:ascii="宋体" w:hAnsi="宋体"/>
          <w:szCs w:val="21"/>
        </w:rPr>
      </w:pPr>
      <w:r>
        <w:rPr>
          <w:rFonts w:hint="eastAsia" w:ascii="宋体" w:hAnsi="宋体"/>
          <w:szCs w:val="21"/>
        </w:rPr>
        <w:t>5.2、以联合体形式参加响应的，联合体各方均应当符合《政府采购法》第二十二条第一款规定的条件，根据采购项目的特殊要求规定供应商特定条件的，联合体各方中至少应当有一方符合。</w:t>
      </w:r>
    </w:p>
    <w:p>
      <w:pPr>
        <w:spacing w:line="540" w:lineRule="exact"/>
        <w:ind w:firstLine="420" w:firstLineChars="200"/>
        <w:rPr>
          <w:rFonts w:ascii="宋体" w:hAnsi="宋体"/>
          <w:szCs w:val="21"/>
        </w:rPr>
      </w:pPr>
      <w:r>
        <w:rPr>
          <w:rFonts w:hint="eastAsia" w:ascii="宋体" w:hAnsi="宋体"/>
          <w:szCs w:val="21"/>
        </w:rPr>
        <w:t>5.3、联合体各方之间应当签订联合体协议，明确约定联合体各方应当承担的工作和相应的责任，并将联合体协议连同磋商响应文件一并提交采购单位。由同一专业的单位组成的联合体，按照同一资质等级较低的单位确定资质等级。联合体各方签订联合体协议后，不得再以自己的名义单独在同一项目中磋商响应，也不得组成新的联合体参加同一项目磋商响应。</w:t>
      </w:r>
    </w:p>
    <w:p>
      <w:pPr>
        <w:spacing w:line="540" w:lineRule="exact"/>
        <w:ind w:firstLine="420" w:firstLineChars="200"/>
        <w:rPr>
          <w:rFonts w:ascii="宋体" w:hAnsi="宋体"/>
          <w:szCs w:val="21"/>
          <w:lang w:val="zh-CN"/>
        </w:rPr>
      </w:pPr>
      <w:bookmarkStart w:id="73" w:name="_Toc439316921"/>
      <w:bookmarkStart w:id="74" w:name="_Toc439316875"/>
      <w:r>
        <w:rPr>
          <w:rFonts w:ascii="宋体" w:hAnsi="宋体"/>
          <w:szCs w:val="21"/>
        </w:rPr>
        <w:t>6</w:t>
      </w:r>
      <w:r>
        <w:rPr>
          <w:rFonts w:hint="eastAsia" w:ascii="宋体" w:hAnsi="宋体"/>
          <w:szCs w:val="21"/>
        </w:rPr>
        <w:t>、</w:t>
      </w:r>
      <w:r>
        <w:rPr>
          <w:rFonts w:hint="eastAsia" w:ascii="宋体" w:hAnsi="宋体"/>
          <w:szCs w:val="21"/>
          <w:lang w:val="zh-CN"/>
        </w:rPr>
        <w:t>磋商费用：供应商必须自行承担参加磋商所有费用，无论成交与否，采购单位在任何情况下均无义务和责任承担这些费用。</w:t>
      </w:r>
      <w:bookmarkEnd w:id="73"/>
      <w:bookmarkEnd w:id="74"/>
    </w:p>
    <w:p>
      <w:pPr>
        <w:autoSpaceDE w:val="0"/>
        <w:autoSpaceDN w:val="0"/>
        <w:adjustRightInd w:val="0"/>
        <w:snapToGrid w:val="0"/>
        <w:spacing w:line="480" w:lineRule="exact"/>
        <w:ind w:firstLine="420"/>
        <w:outlineLvl w:val="2"/>
        <w:rPr>
          <w:rFonts w:ascii="宋体"/>
          <w:b/>
          <w:bCs/>
          <w:szCs w:val="21"/>
          <w:lang w:val="zh-CN"/>
        </w:rPr>
      </w:pPr>
      <w:bookmarkStart w:id="75" w:name="_Toc54941333"/>
      <w:r>
        <w:rPr>
          <w:rFonts w:hint="eastAsia" w:ascii="宋体" w:hAnsi="宋体"/>
          <w:b/>
          <w:bCs/>
          <w:szCs w:val="21"/>
          <w:lang w:val="zh-CN"/>
        </w:rPr>
        <w:t>二、磋商文件</w:t>
      </w:r>
      <w:bookmarkEnd w:id="75"/>
    </w:p>
    <w:p>
      <w:pPr>
        <w:spacing w:line="480" w:lineRule="exact"/>
        <w:ind w:firstLine="422" w:firstLineChars="200"/>
        <w:rPr>
          <w:rFonts w:ascii="宋体"/>
          <w:b/>
          <w:szCs w:val="21"/>
        </w:rPr>
      </w:pPr>
      <w:r>
        <w:rPr>
          <w:rFonts w:ascii="宋体" w:hAnsi="宋体"/>
          <w:b/>
          <w:szCs w:val="21"/>
        </w:rPr>
        <w:t>7</w:t>
      </w:r>
      <w:r>
        <w:rPr>
          <w:rFonts w:hint="eastAsia" w:ascii="宋体" w:hAnsi="宋体"/>
          <w:b/>
          <w:szCs w:val="21"/>
        </w:rPr>
        <w:t>、磋商文件的构成</w:t>
      </w:r>
    </w:p>
    <w:p>
      <w:pPr>
        <w:spacing w:line="540" w:lineRule="exact"/>
        <w:ind w:firstLine="420" w:firstLineChars="200"/>
        <w:rPr>
          <w:rFonts w:ascii="宋体"/>
          <w:szCs w:val="21"/>
        </w:rPr>
      </w:pPr>
      <w:r>
        <w:rPr>
          <w:rFonts w:ascii="宋体" w:hAnsi="宋体"/>
          <w:szCs w:val="21"/>
        </w:rPr>
        <w:t>7.1</w:t>
      </w:r>
      <w:r>
        <w:rPr>
          <w:rFonts w:hint="eastAsia" w:ascii="宋体" w:hAnsi="宋体"/>
          <w:szCs w:val="21"/>
        </w:rPr>
        <w:t>、磋商文件包括：</w:t>
      </w:r>
    </w:p>
    <w:p>
      <w:pPr>
        <w:spacing w:line="540" w:lineRule="exact"/>
        <w:ind w:firstLine="420" w:firstLineChars="200"/>
        <w:rPr>
          <w:rFonts w:ascii="宋体"/>
          <w:szCs w:val="21"/>
        </w:rPr>
      </w:pPr>
      <w:r>
        <w:rPr>
          <w:rFonts w:hint="eastAsia" w:ascii="宋体" w:hAnsi="宋体"/>
          <w:szCs w:val="21"/>
        </w:rPr>
        <w:t>（</w:t>
      </w:r>
      <w:r>
        <w:rPr>
          <w:rFonts w:ascii="宋体" w:hAnsi="宋体"/>
          <w:szCs w:val="21"/>
        </w:rPr>
        <w:t>1</w:t>
      </w:r>
      <w:r>
        <w:rPr>
          <w:rFonts w:hint="eastAsia" w:ascii="宋体" w:hAnsi="宋体"/>
          <w:szCs w:val="21"/>
        </w:rPr>
        <w:t>）第一章</w:t>
      </w:r>
      <w:r>
        <w:rPr>
          <w:rFonts w:ascii="宋体" w:hAnsi="宋体"/>
          <w:szCs w:val="21"/>
        </w:rPr>
        <w:t xml:space="preserve">  </w:t>
      </w:r>
      <w:r>
        <w:rPr>
          <w:rFonts w:hint="eastAsia" w:ascii="宋体" w:hAnsi="宋体"/>
          <w:szCs w:val="21"/>
        </w:rPr>
        <w:t>竞争性磋商公告；</w:t>
      </w:r>
    </w:p>
    <w:p>
      <w:pPr>
        <w:spacing w:line="540" w:lineRule="exact"/>
        <w:ind w:firstLine="420" w:firstLineChars="200"/>
        <w:rPr>
          <w:rFonts w:ascii="宋体"/>
          <w:szCs w:val="21"/>
        </w:rPr>
      </w:pPr>
      <w:r>
        <w:rPr>
          <w:rFonts w:hint="eastAsia" w:ascii="宋体" w:hAnsi="宋体"/>
          <w:szCs w:val="21"/>
        </w:rPr>
        <w:t>（</w:t>
      </w:r>
      <w:r>
        <w:rPr>
          <w:rFonts w:ascii="宋体" w:hAnsi="宋体"/>
          <w:szCs w:val="21"/>
        </w:rPr>
        <w:t>2</w:t>
      </w:r>
      <w:r>
        <w:rPr>
          <w:rFonts w:hint="eastAsia" w:ascii="宋体" w:hAnsi="宋体"/>
          <w:szCs w:val="21"/>
        </w:rPr>
        <w:t>）第二章</w:t>
      </w:r>
      <w:r>
        <w:rPr>
          <w:rFonts w:ascii="宋体" w:hAnsi="宋体"/>
          <w:szCs w:val="21"/>
        </w:rPr>
        <w:t xml:space="preserve">  </w:t>
      </w:r>
      <w:r>
        <w:rPr>
          <w:rFonts w:hint="eastAsia" w:ascii="宋体" w:hAnsi="宋体"/>
          <w:szCs w:val="21"/>
        </w:rPr>
        <w:t>磋商须知；</w:t>
      </w:r>
    </w:p>
    <w:p>
      <w:pPr>
        <w:spacing w:line="540" w:lineRule="exact"/>
        <w:ind w:firstLine="420" w:firstLineChars="200"/>
        <w:rPr>
          <w:rFonts w:ascii="宋体"/>
          <w:szCs w:val="21"/>
        </w:rPr>
      </w:pPr>
      <w:r>
        <w:rPr>
          <w:rFonts w:hint="eastAsia" w:ascii="宋体" w:hAnsi="宋体"/>
          <w:szCs w:val="21"/>
        </w:rPr>
        <w:t>（</w:t>
      </w:r>
      <w:r>
        <w:rPr>
          <w:rFonts w:ascii="宋体" w:hAnsi="宋体"/>
          <w:szCs w:val="21"/>
        </w:rPr>
        <w:t>3</w:t>
      </w:r>
      <w:r>
        <w:rPr>
          <w:rFonts w:hint="eastAsia" w:ascii="宋体" w:hAnsi="宋体"/>
          <w:szCs w:val="21"/>
        </w:rPr>
        <w:t>）第三章</w:t>
      </w:r>
      <w:r>
        <w:rPr>
          <w:rFonts w:ascii="宋体" w:hAnsi="宋体"/>
          <w:szCs w:val="21"/>
        </w:rPr>
        <w:t xml:space="preserve">  </w:t>
      </w:r>
      <w:r>
        <w:rPr>
          <w:rFonts w:hint="eastAsia" w:ascii="宋体" w:hAnsi="宋体"/>
          <w:szCs w:val="21"/>
        </w:rPr>
        <w:t>服务需求及技术要求；</w:t>
      </w:r>
    </w:p>
    <w:p>
      <w:pPr>
        <w:spacing w:line="540" w:lineRule="exact"/>
        <w:ind w:firstLine="420" w:firstLineChars="200"/>
        <w:rPr>
          <w:rFonts w:ascii="宋体"/>
          <w:szCs w:val="21"/>
        </w:rPr>
      </w:pPr>
      <w:r>
        <w:rPr>
          <w:rFonts w:hint="eastAsia" w:ascii="宋体" w:hAnsi="宋体"/>
          <w:szCs w:val="21"/>
        </w:rPr>
        <w:t>（</w:t>
      </w:r>
      <w:r>
        <w:rPr>
          <w:rFonts w:ascii="宋体" w:hAnsi="宋体"/>
          <w:szCs w:val="21"/>
        </w:rPr>
        <w:t>4</w:t>
      </w:r>
      <w:r>
        <w:rPr>
          <w:rFonts w:hint="eastAsia" w:ascii="宋体" w:hAnsi="宋体"/>
          <w:szCs w:val="21"/>
        </w:rPr>
        <w:t>）第四章</w:t>
      </w:r>
      <w:r>
        <w:rPr>
          <w:rFonts w:ascii="宋体" w:hAnsi="宋体"/>
          <w:szCs w:val="21"/>
        </w:rPr>
        <w:t xml:space="preserve">  </w:t>
      </w:r>
      <w:r>
        <w:rPr>
          <w:rFonts w:hint="eastAsia" w:ascii="宋体" w:hAnsi="宋体"/>
          <w:szCs w:val="21"/>
        </w:rPr>
        <w:t>合同主要条款；</w:t>
      </w:r>
    </w:p>
    <w:p>
      <w:pPr>
        <w:spacing w:line="540" w:lineRule="exact"/>
        <w:ind w:firstLine="420" w:firstLineChars="200"/>
        <w:rPr>
          <w:rFonts w:ascii="宋体" w:hAnsi="宋体" w:cs="宋体"/>
          <w:color w:val="000000"/>
          <w:szCs w:val="21"/>
        </w:rPr>
      </w:pPr>
      <w:r>
        <w:rPr>
          <w:rFonts w:hint="eastAsia" w:ascii="宋体" w:hAnsi="宋体"/>
          <w:szCs w:val="21"/>
        </w:rPr>
        <w:t>（5）第五章  响应文件格式。</w:t>
      </w:r>
    </w:p>
    <w:p>
      <w:pPr>
        <w:spacing w:line="540" w:lineRule="exact"/>
        <w:ind w:firstLine="420" w:firstLineChars="200"/>
        <w:rPr>
          <w:rFonts w:ascii="宋体"/>
          <w:szCs w:val="21"/>
        </w:rPr>
      </w:pPr>
      <w:r>
        <w:rPr>
          <w:rFonts w:ascii="宋体" w:hAnsi="宋体"/>
          <w:szCs w:val="21"/>
        </w:rPr>
        <w:t>7.2</w:t>
      </w:r>
      <w:r>
        <w:rPr>
          <w:rFonts w:hint="eastAsia" w:ascii="宋体" w:hAnsi="宋体"/>
          <w:szCs w:val="21"/>
        </w:rPr>
        <w:t>、供应商应认真阅读和充分理解磋商文件中所有的内容。如果供应商没有满足磋商文件的有关要求，其风险由供应商自行承担。</w:t>
      </w:r>
    </w:p>
    <w:p>
      <w:pPr>
        <w:spacing w:line="540" w:lineRule="exact"/>
        <w:ind w:firstLine="420" w:firstLineChars="200"/>
        <w:rPr>
          <w:rFonts w:ascii="宋体"/>
          <w:szCs w:val="21"/>
        </w:rPr>
      </w:pPr>
      <w:r>
        <w:rPr>
          <w:rFonts w:ascii="宋体" w:hAnsi="宋体"/>
          <w:szCs w:val="21"/>
        </w:rPr>
        <w:t>7.3</w:t>
      </w:r>
      <w:r>
        <w:rPr>
          <w:rFonts w:hint="eastAsia" w:ascii="宋体" w:hAnsi="宋体"/>
          <w:szCs w:val="21"/>
        </w:rPr>
        <w:t>、供应商获取磋商文件后，应仔细检查磋商文件的所有内容，如有残缺、</w:t>
      </w:r>
      <w:r>
        <w:rPr>
          <w:rFonts w:hint="eastAsia" w:ascii="宋体" w:hAnsi="宋体" w:cs="宋体"/>
          <w:szCs w:val="21"/>
        </w:rPr>
        <w:t>文本不清晰、</w:t>
      </w:r>
      <w:r>
        <w:rPr>
          <w:rFonts w:hint="eastAsia" w:ascii="宋体" w:hAnsi="宋体"/>
          <w:szCs w:val="21"/>
        </w:rPr>
        <w:t>表述不一致等问题应在获得磋商文件</w:t>
      </w:r>
      <w:r>
        <w:rPr>
          <w:rFonts w:ascii="宋体" w:hAnsi="宋体"/>
          <w:szCs w:val="21"/>
        </w:rPr>
        <w:t xml:space="preserve"> 3 </w:t>
      </w:r>
      <w:r>
        <w:rPr>
          <w:rFonts w:hint="eastAsia" w:ascii="宋体" w:hAnsi="宋体"/>
          <w:szCs w:val="21"/>
        </w:rPr>
        <w:t>日内向采购单位提出，否则，由此引起的损失由供应商自己承担。供应商同时应认真审阅磋商文件中所有的事项、格式、条款和规范要求等，若供应商的响应文件没有按磋商文件要求提交全部资料及自己理解产生的误差，或响应文件没有对磋商文件做出实质性响应，其风险由供应商自行承担，并根据有关条款约定，该响应有可能被拒绝。</w:t>
      </w:r>
    </w:p>
    <w:p>
      <w:pPr>
        <w:spacing w:line="360" w:lineRule="auto"/>
        <w:ind w:firstLine="422" w:firstLineChars="200"/>
        <w:rPr>
          <w:rFonts w:ascii="宋体"/>
          <w:b/>
          <w:szCs w:val="21"/>
        </w:rPr>
      </w:pPr>
      <w:r>
        <w:rPr>
          <w:rFonts w:ascii="宋体" w:hAnsi="宋体"/>
          <w:b/>
          <w:szCs w:val="21"/>
        </w:rPr>
        <w:t>8</w:t>
      </w:r>
      <w:r>
        <w:rPr>
          <w:rFonts w:hint="eastAsia" w:ascii="宋体" w:hAnsi="宋体"/>
          <w:b/>
          <w:szCs w:val="21"/>
        </w:rPr>
        <w:t>、磋商文件的澄清</w:t>
      </w:r>
    </w:p>
    <w:p>
      <w:pPr>
        <w:spacing w:line="540" w:lineRule="exact"/>
        <w:ind w:firstLine="420" w:firstLineChars="200"/>
        <w:rPr>
          <w:rFonts w:ascii="宋体"/>
          <w:szCs w:val="21"/>
          <w:highlight w:val="none"/>
        </w:rPr>
      </w:pPr>
      <w:r>
        <w:rPr>
          <w:rFonts w:ascii="宋体" w:hAnsi="宋体"/>
          <w:szCs w:val="21"/>
        </w:rPr>
        <w:t>8.1</w:t>
      </w:r>
      <w:r>
        <w:rPr>
          <w:rFonts w:hint="eastAsia" w:ascii="宋体" w:hAnsi="宋体"/>
          <w:szCs w:val="21"/>
        </w:rPr>
        <w:t>、</w:t>
      </w:r>
      <w:r>
        <w:rPr>
          <w:rFonts w:hint="eastAsia" w:ascii="宋体" w:hAnsi="宋体"/>
          <w:szCs w:val="21"/>
          <w:highlight w:val="none"/>
        </w:rPr>
        <w:t>供应商可以通过电子交易系统要求采购单位对磋商文件中的</w:t>
      </w:r>
      <w:bookmarkStart w:id="76" w:name="_Hlk109067253"/>
      <w:r>
        <w:rPr>
          <w:rFonts w:hint="eastAsia" w:ascii="宋体" w:hAnsi="宋体"/>
          <w:szCs w:val="21"/>
          <w:highlight w:val="none"/>
        </w:rPr>
        <w:t>有关问题进行答疑或澄清</w:t>
      </w:r>
      <w:bookmarkEnd w:id="76"/>
      <w:r>
        <w:rPr>
          <w:rFonts w:hint="eastAsia" w:ascii="宋体" w:hAnsi="宋体"/>
          <w:szCs w:val="21"/>
          <w:highlight w:val="none"/>
        </w:rPr>
        <w:t>。</w:t>
      </w:r>
    </w:p>
    <w:p>
      <w:pPr>
        <w:spacing w:line="540" w:lineRule="exact"/>
        <w:ind w:firstLine="420" w:firstLineChars="200"/>
        <w:rPr>
          <w:rFonts w:ascii="宋体"/>
          <w:szCs w:val="21"/>
        </w:rPr>
      </w:pPr>
      <w:r>
        <w:rPr>
          <w:rFonts w:ascii="宋体" w:hAnsi="宋体"/>
          <w:szCs w:val="21"/>
        </w:rPr>
        <w:t>8.</w:t>
      </w:r>
      <w:r>
        <w:rPr>
          <w:rFonts w:hint="eastAsia" w:ascii="宋体" w:hAnsi="宋体"/>
          <w:szCs w:val="21"/>
        </w:rPr>
        <w:t>2、采购单位对在约定时间收到的、且需要做出澄清的问题，将以本须知所述方式进行答复，但不说明问题的来源。</w:t>
      </w:r>
    </w:p>
    <w:p>
      <w:pPr>
        <w:spacing w:line="360" w:lineRule="auto"/>
        <w:ind w:firstLine="422" w:firstLineChars="200"/>
        <w:rPr>
          <w:rFonts w:ascii="宋体"/>
          <w:b/>
          <w:szCs w:val="21"/>
        </w:rPr>
      </w:pPr>
      <w:r>
        <w:rPr>
          <w:rFonts w:ascii="宋体" w:hAnsi="宋体"/>
          <w:b/>
          <w:szCs w:val="21"/>
        </w:rPr>
        <w:t>9</w:t>
      </w:r>
      <w:r>
        <w:rPr>
          <w:rFonts w:hint="eastAsia" w:ascii="宋体" w:hAnsi="宋体"/>
          <w:b/>
          <w:szCs w:val="21"/>
        </w:rPr>
        <w:t>、磋商文件的修改</w:t>
      </w:r>
    </w:p>
    <w:p>
      <w:pPr>
        <w:spacing w:line="540" w:lineRule="exact"/>
        <w:ind w:firstLine="420" w:firstLineChars="200"/>
        <w:rPr>
          <w:rFonts w:ascii="宋体"/>
          <w:szCs w:val="21"/>
        </w:rPr>
      </w:pPr>
      <w:r>
        <w:rPr>
          <w:rFonts w:ascii="宋体" w:hAnsi="宋体"/>
          <w:szCs w:val="21"/>
        </w:rPr>
        <w:t>9.1</w:t>
      </w:r>
      <w:r>
        <w:rPr>
          <w:rFonts w:hint="eastAsia" w:ascii="宋体" w:hAnsi="宋体"/>
          <w:szCs w:val="21"/>
        </w:rPr>
        <w:t>、采购单位可以对磋商文件进行修改。</w:t>
      </w:r>
    </w:p>
    <w:p>
      <w:pPr>
        <w:spacing w:line="540" w:lineRule="exact"/>
        <w:ind w:firstLine="420" w:firstLineChars="200"/>
        <w:rPr>
          <w:rFonts w:ascii="宋体"/>
          <w:szCs w:val="21"/>
          <w:highlight w:val="none"/>
        </w:rPr>
      </w:pPr>
      <w:r>
        <w:rPr>
          <w:rFonts w:ascii="宋体" w:hAnsi="宋体"/>
          <w:szCs w:val="21"/>
        </w:rPr>
        <w:t>9.2</w:t>
      </w:r>
      <w:r>
        <w:rPr>
          <w:rFonts w:hint="eastAsia" w:ascii="宋体" w:hAnsi="宋体"/>
          <w:szCs w:val="21"/>
        </w:rPr>
        <w:t>、采购单位对磋商文件的澄清、修改、补充说明等内容</w:t>
      </w:r>
      <w:r>
        <w:rPr>
          <w:rFonts w:hint="eastAsia" w:ascii="宋体" w:hAnsi="宋体"/>
          <w:b/>
          <w:bCs/>
          <w:szCs w:val="21"/>
        </w:rPr>
        <w:t>均通过</w:t>
      </w:r>
      <w:r>
        <w:rPr>
          <w:rFonts w:hint="eastAsia" w:ascii="宋体" w:hAnsi="宋体"/>
          <w:b/>
          <w:bCs/>
          <w:szCs w:val="21"/>
          <w:highlight w:val="none"/>
          <w:lang w:eastAsia="zh-CN"/>
        </w:rPr>
        <w:t>新点电子交易平台</w:t>
      </w:r>
      <w:r>
        <w:rPr>
          <w:rFonts w:hint="eastAsia" w:ascii="宋体" w:hAnsi="宋体"/>
          <w:b/>
          <w:bCs/>
          <w:szCs w:val="21"/>
          <w:highlight w:val="none"/>
        </w:rPr>
        <w:t>发布，该修改内容作为磋商文件的组成部分，具有约束作用</w:t>
      </w:r>
      <w:r>
        <w:rPr>
          <w:rFonts w:hint="eastAsia" w:ascii="宋体" w:hAnsi="宋体"/>
          <w:szCs w:val="21"/>
          <w:highlight w:val="none"/>
        </w:rPr>
        <w:t>。</w:t>
      </w:r>
    </w:p>
    <w:p>
      <w:pPr>
        <w:spacing w:line="540" w:lineRule="exact"/>
        <w:ind w:firstLine="420" w:firstLineChars="200"/>
        <w:rPr>
          <w:rFonts w:ascii="宋体"/>
          <w:szCs w:val="21"/>
        </w:rPr>
      </w:pPr>
      <w:r>
        <w:rPr>
          <w:rFonts w:ascii="宋体" w:hAnsi="宋体"/>
          <w:szCs w:val="21"/>
        </w:rPr>
        <w:t>9.3</w:t>
      </w:r>
      <w:r>
        <w:rPr>
          <w:rFonts w:hint="eastAsia" w:ascii="宋体" w:hAnsi="宋体"/>
          <w:szCs w:val="21"/>
        </w:rPr>
        <w:t>、当磋商文件与对磋商文件的澄清、修改、补充等在同一内容的表述上不一致时，以最后发出的为准。</w:t>
      </w:r>
    </w:p>
    <w:p>
      <w:pPr>
        <w:spacing w:line="360" w:lineRule="auto"/>
        <w:ind w:firstLine="420" w:firstLineChars="200"/>
        <w:rPr>
          <w:rFonts w:ascii="宋体"/>
          <w:szCs w:val="21"/>
        </w:rPr>
      </w:pPr>
      <w:r>
        <w:rPr>
          <w:rFonts w:ascii="宋体" w:hAnsi="宋体"/>
          <w:szCs w:val="21"/>
        </w:rPr>
        <w:t>9.4</w:t>
      </w:r>
      <w:r>
        <w:rPr>
          <w:rFonts w:hint="eastAsia" w:ascii="宋体" w:hAnsi="宋体"/>
          <w:szCs w:val="21"/>
        </w:rPr>
        <w:t>、为使供应商有充分时间对磋商文件的澄清、修改、补充部分进行研究、或是由于其他原因，采购单位可以决定顺延磋商时间，具体时间通过</w:t>
      </w:r>
      <w:r>
        <w:rPr>
          <w:rFonts w:hint="eastAsia" w:ascii="宋体" w:hAnsi="宋体"/>
          <w:szCs w:val="21"/>
          <w:lang w:eastAsia="zh-CN"/>
        </w:rPr>
        <w:t>新点电子交易平台</w:t>
      </w:r>
      <w:r>
        <w:rPr>
          <w:rFonts w:hint="eastAsia" w:ascii="宋体" w:hAnsi="宋体"/>
          <w:szCs w:val="21"/>
        </w:rPr>
        <w:t>发布。</w:t>
      </w:r>
    </w:p>
    <w:p>
      <w:pPr>
        <w:pStyle w:val="6"/>
        <w:numPr>
          <w:ilvl w:val="0"/>
          <w:numId w:val="5"/>
        </w:numPr>
        <w:wordWrap/>
        <w:spacing w:line="360" w:lineRule="auto"/>
        <w:ind w:firstLine="413" w:firstLineChars="196"/>
      </w:pPr>
      <w:bookmarkStart w:id="77" w:name="_Toc54941334"/>
      <w:bookmarkStart w:id="78" w:name="_Toc31936"/>
      <w:r>
        <w:rPr>
          <w:rFonts w:hint="eastAsia"/>
        </w:rPr>
        <w:t>响应文件编制</w:t>
      </w:r>
      <w:bookmarkEnd w:id="77"/>
      <w:bookmarkEnd w:id="78"/>
    </w:p>
    <w:p>
      <w:pPr>
        <w:spacing w:line="360" w:lineRule="auto"/>
        <w:ind w:firstLine="422" w:firstLineChars="200"/>
        <w:rPr>
          <w:rFonts w:ascii="宋体"/>
          <w:b/>
          <w:szCs w:val="21"/>
        </w:rPr>
      </w:pPr>
      <w:r>
        <w:rPr>
          <w:rFonts w:ascii="宋体" w:hAnsi="宋体"/>
          <w:b/>
          <w:szCs w:val="21"/>
        </w:rPr>
        <w:t>10</w:t>
      </w:r>
      <w:r>
        <w:rPr>
          <w:rFonts w:hint="eastAsia" w:ascii="宋体" w:hAnsi="宋体"/>
          <w:b/>
          <w:szCs w:val="21"/>
        </w:rPr>
        <w:t>、</w:t>
      </w:r>
      <w:r>
        <w:rPr>
          <w:rFonts w:ascii="宋体" w:hAnsi="宋体"/>
          <w:b/>
          <w:szCs w:val="21"/>
        </w:rPr>
        <w:t xml:space="preserve"> </w:t>
      </w:r>
      <w:r>
        <w:rPr>
          <w:rFonts w:hint="eastAsia" w:ascii="宋体" w:hAnsi="宋体"/>
          <w:b/>
          <w:szCs w:val="21"/>
        </w:rPr>
        <w:t>响应的语言及度量衡单位</w:t>
      </w:r>
    </w:p>
    <w:p>
      <w:pPr>
        <w:spacing w:line="360" w:lineRule="auto"/>
        <w:ind w:firstLine="420" w:firstLineChars="200"/>
        <w:rPr>
          <w:rFonts w:ascii="宋体"/>
          <w:szCs w:val="21"/>
        </w:rPr>
      </w:pPr>
      <w:r>
        <w:rPr>
          <w:rFonts w:ascii="宋体" w:hAnsi="宋体"/>
          <w:szCs w:val="21"/>
        </w:rPr>
        <w:t>10.1</w:t>
      </w:r>
      <w:r>
        <w:rPr>
          <w:rFonts w:hint="eastAsia" w:ascii="宋体" w:hAnsi="宋体"/>
          <w:szCs w:val="21"/>
        </w:rPr>
        <w:t>、供应商的响应文件、供应商与采购单位就采购的所有往来函电，均须使用简体中文。</w:t>
      </w:r>
    </w:p>
    <w:p>
      <w:pPr>
        <w:spacing w:line="360" w:lineRule="auto"/>
        <w:ind w:firstLine="420" w:firstLineChars="200"/>
        <w:rPr>
          <w:rFonts w:ascii="宋体"/>
          <w:szCs w:val="21"/>
        </w:rPr>
      </w:pPr>
      <w:r>
        <w:rPr>
          <w:rFonts w:ascii="宋体" w:hAnsi="宋体"/>
          <w:szCs w:val="21"/>
        </w:rPr>
        <w:t>10.2</w:t>
      </w:r>
      <w:r>
        <w:rPr>
          <w:rFonts w:hint="eastAsia" w:ascii="宋体" w:hAnsi="宋体"/>
          <w:szCs w:val="21"/>
        </w:rPr>
        <w:t>、除磋商文件中另有约定外，响应文件所使用的度量衡均须采用中华人民共和国法定计量单位。</w:t>
      </w:r>
    </w:p>
    <w:p>
      <w:pPr>
        <w:numPr>
          <w:ilvl w:val="0"/>
          <w:numId w:val="6"/>
        </w:numPr>
        <w:spacing w:line="360" w:lineRule="auto"/>
        <w:ind w:firstLine="422" w:firstLineChars="200"/>
        <w:rPr>
          <w:rFonts w:ascii="宋体"/>
          <w:b/>
          <w:szCs w:val="21"/>
        </w:rPr>
      </w:pPr>
      <w:r>
        <w:rPr>
          <w:rFonts w:ascii="宋体" w:hAnsi="宋体"/>
          <w:b/>
          <w:szCs w:val="21"/>
        </w:rPr>
        <w:t xml:space="preserve"> </w:t>
      </w:r>
      <w:r>
        <w:rPr>
          <w:rFonts w:hint="eastAsia" w:ascii="宋体" w:hAnsi="宋体"/>
          <w:b/>
          <w:szCs w:val="21"/>
        </w:rPr>
        <w:t>响应文件的构成</w:t>
      </w:r>
    </w:p>
    <w:p>
      <w:pPr>
        <w:spacing w:line="360" w:lineRule="auto"/>
        <w:ind w:firstLine="420" w:firstLineChars="200"/>
        <w:rPr>
          <w:rFonts w:ascii="宋体"/>
          <w:szCs w:val="21"/>
        </w:rPr>
      </w:pPr>
      <w:r>
        <w:rPr>
          <w:rFonts w:ascii="宋体" w:hAnsi="宋体"/>
          <w:szCs w:val="21"/>
        </w:rPr>
        <w:t>11.1</w:t>
      </w:r>
      <w:r>
        <w:rPr>
          <w:rFonts w:hint="eastAsia" w:ascii="宋体" w:hAnsi="宋体"/>
          <w:szCs w:val="21"/>
        </w:rPr>
        <w:t>、响应文件应该按照“响应文件格式”约定的内容和顺序进行编写。</w:t>
      </w:r>
    </w:p>
    <w:p>
      <w:pPr>
        <w:spacing w:line="360" w:lineRule="auto"/>
        <w:ind w:firstLine="420" w:firstLineChars="200"/>
        <w:rPr>
          <w:rFonts w:ascii="宋体"/>
          <w:szCs w:val="21"/>
        </w:rPr>
      </w:pPr>
      <w:r>
        <w:rPr>
          <w:rFonts w:ascii="宋体" w:hAnsi="宋体"/>
          <w:szCs w:val="21"/>
        </w:rPr>
        <w:t>11.2</w:t>
      </w:r>
      <w:r>
        <w:rPr>
          <w:rFonts w:hint="eastAsia" w:ascii="宋体" w:hAnsi="宋体"/>
          <w:szCs w:val="21"/>
        </w:rPr>
        <w:t>、</w:t>
      </w:r>
      <w:r>
        <w:rPr>
          <w:rFonts w:hint="eastAsia" w:ascii="宋体" w:hAnsi="宋体"/>
          <w:color w:val="000000"/>
          <w:szCs w:val="21"/>
        </w:rPr>
        <w:t>供应商应提交“磋商须知前附表”中约定的磋商响应文件。</w:t>
      </w:r>
    </w:p>
    <w:p>
      <w:pPr>
        <w:spacing w:line="360" w:lineRule="auto"/>
        <w:ind w:firstLine="420" w:firstLineChars="200"/>
        <w:rPr>
          <w:rFonts w:ascii="宋体"/>
          <w:szCs w:val="21"/>
        </w:rPr>
      </w:pPr>
      <w:r>
        <w:rPr>
          <w:rFonts w:ascii="宋体" w:hAnsi="宋体"/>
          <w:szCs w:val="21"/>
        </w:rPr>
        <w:t>11.3</w:t>
      </w:r>
      <w:r>
        <w:rPr>
          <w:rFonts w:hint="eastAsia" w:ascii="宋体" w:hAnsi="宋体"/>
          <w:szCs w:val="21"/>
        </w:rPr>
        <w:t>、供应商必须对其响应文件的真实性与准确性负责。供应商一旦成交，其响应文件将作为合同的重要组成部分。</w:t>
      </w:r>
    </w:p>
    <w:p>
      <w:pPr>
        <w:spacing w:line="360" w:lineRule="auto"/>
        <w:ind w:firstLine="420" w:firstLineChars="200"/>
        <w:rPr>
          <w:rFonts w:ascii="宋体"/>
          <w:szCs w:val="21"/>
        </w:rPr>
      </w:pPr>
      <w:r>
        <w:rPr>
          <w:rFonts w:ascii="宋体" w:hAnsi="宋体"/>
          <w:szCs w:val="21"/>
        </w:rPr>
        <w:t>11.4</w:t>
      </w:r>
      <w:r>
        <w:rPr>
          <w:rFonts w:hint="eastAsia" w:ascii="宋体" w:hAnsi="宋体"/>
          <w:szCs w:val="21"/>
        </w:rPr>
        <w:t>、供应商提供的服务能满足磋商文件约定的实质性要求。否则，其响应文件在评审时有可能被认为是对磋商文件未做出实质性的响应，而终止对其作进一步的评审。</w:t>
      </w:r>
    </w:p>
    <w:p>
      <w:pPr>
        <w:spacing w:line="360" w:lineRule="auto"/>
        <w:ind w:firstLine="422" w:firstLineChars="200"/>
        <w:rPr>
          <w:rFonts w:ascii="宋体" w:cs="宋体"/>
          <w:b/>
          <w:szCs w:val="21"/>
        </w:rPr>
      </w:pPr>
      <w:r>
        <w:rPr>
          <w:rFonts w:ascii="宋体" w:hAnsi="宋体" w:cs="宋体"/>
          <w:b/>
          <w:szCs w:val="21"/>
        </w:rPr>
        <w:t>12</w:t>
      </w:r>
      <w:r>
        <w:rPr>
          <w:rFonts w:hint="eastAsia" w:ascii="宋体" w:hAnsi="宋体" w:cs="宋体"/>
          <w:b/>
          <w:szCs w:val="21"/>
        </w:rPr>
        <w:t>、磋商响应报价</w:t>
      </w:r>
    </w:p>
    <w:p>
      <w:pPr>
        <w:spacing w:line="360" w:lineRule="auto"/>
        <w:ind w:firstLine="420" w:firstLineChars="200"/>
        <w:rPr>
          <w:rFonts w:ascii="宋体" w:cs="宋体"/>
          <w:szCs w:val="21"/>
        </w:rPr>
      </w:pPr>
      <w:r>
        <w:rPr>
          <w:rFonts w:ascii="宋体" w:hAnsi="宋体" w:cs="宋体"/>
          <w:szCs w:val="21"/>
        </w:rPr>
        <w:t>12.1</w:t>
      </w:r>
      <w:r>
        <w:rPr>
          <w:rFonts w:hint="eastAsia" w:ascii="宋体" w:hAnsi="宋体" w:cs="宋体"/>
          <w:szCs w:val="21"/>
        </w:rPr>
        <w:t>、响应文件的</w:t>
      </w:r>
      <w:r>
        <w:rPr>
          <w:rFonts w:hint="eastAsia" w:ascii="宋体" w:hAnsi="宋体" w:cs="宋体"/>
          <w:color w:val="auto"/>
          <w:szCs w:val="21"/>
        </w:rPr>
        <w:t>服务报价表上</w:t>
      </w:r>
      <w:r>
        <w:rPr>
          <w:rFonts w:hint="eastAsia" w:ascii="宋体" w:hAnsi="宋体" w:cs="宋体"/>
          <w:szCs w:val="21"/>
        </w:rPr>
        <w:t>应清楚地标明供应商拟提供服务的名称、人员、设备、价格等内容。</w:t>
      </w:r>
      <w:r>
        <w:rPr>
          <w:rFonts w:hint="eastAsia" w:ascii="宋体" w:hAnsi="宋体"/>
          <w:szCs w:val="21"/>
        </w:rPr>
        <w:t>单价不作为合同结算依据。</w:t>
      </w:r>
    </w:p>
    <w:p>
      <w:pPr>
        <w:spacing w:line="360" w:lineRule="auto"/>
        <w:ind w:firstLine="420" w:firstLineChars="200"/>
        <w:rPr>
          <w:rFonts w:ascii="宋体" w:cs="宋体"/>
          <w:szCs w:val="21"/>
        </w:rPr>
      </w:pPr>
      <w:r>
        <w:rPr>
          <w:rFonts w:ascii="宋体" w:hAnsi="宋体" w:cs="宋体"/>
          <w:szCs w:val="21"/>
        </w:rPr>
        <w:t>12.2</w:t>
      </w:r>
      <w:r>
        <w:rPr>
          <w:rFonts w:hint="eastAsia" w:ascii="宋体" w:hAnsi="宋体" w:cs="宋体"/>
          <w:szCs w:val="21"/>
        </w:rPr>
        <w:t>、除非特别要求，每个项目（或每个包）只允许有一个方案、一个报价。多方案、多报价的响应文件将视为无效响应文件。</w:t>
      </w:r>
    </w:p>
    <w:p>
      <w:pPr>
        <w:spacing w:line="360" w:lineRule="auto"/>
        <w:ind w:firstLine="420" w:firstLineChars="200"/>
        <w:rPr>
          <w:rFonts w:ascii="宋体" w:hAnsi="宋体" w:cs="宋体"/>
          <w:szCs w:val="21"/>
        </w:rPr>
      </w:pPr>
      <w:r>
        <w:rPr>
          <w:rFonts w:ascii="宋体" w:hAnsi="宋体" w:cs="宋体"/>
          <w:szCs w:val="21"/>
        </w:rPr>
        <w:t>12.3</w:t>
      </w:r>
      <w:r>
        <w:rPr>
          <w:rFonts w:hint="eastAsia" w:ascii="宋体" w:hAnsi="宋体" w:cs="宋体"/>
          <w:szCs w:val="21"/>
        </w:rPr>
        <w:t>、供应商的</w:t>
      </w:r>
      <w:r>
        <w:rPr>
          <w:rFonts w:hint="eastAsia" w:ascii="宋体" w:hAnsi="宋体"/>
          <w:szCs w:val="21"/>
        </w:rPr>
        <w:t>报价应包含满足本次采购需求的所有费用（包括但不限于：</w:t>
      </w:r>
      <w:r>
        <w:rPr>
          <w:rFonts w:hint="eastAsia" w:ascii="宋体" w:hAnsi="宋体" w:cs="宋体"/>
          <w:szCs w:val="21"/>
        </w:rPr>
        <w:t>人工费、材</w:t>
      </w:r>
    </w:p>
    <w:p>
      <w:pPr>
        <w:spacing w:line="360" w:lineRule="auto"/>
        <w:rPr>
          <w:rFonts w:ascii="宋体" w:cs="宋体"/>
          <w:szCs w:val="21"/>
        </w:rPr>
      </w:pPr>
      <w:r>
        <w:rPr>
          <w:rFonts w:hint="eastAsia" w:ascii="宋体" w:hAnsi="宋体" w:cs="宋体"/>
          <w:szCs w:val="21"/>
        </w:rPr>
        <w:t>料费、交通费、培训费、印刷费、管理费、保险、税金等）。</w:t>
      </w:r>
    </w:p>
    <w:p>
      <w:pPr>
        <w:spacing w:line="360" w:lineRule="auto"/>
        <w:ind w:firstLine="420" w:firstLineChars="200"/>
        <w:rPr>
          <w:rFonts w:ascii="宋体" w:hAnsi="宋体" w:cs="宋体"/>
          <w:szCs w:val="21"/>
        </w:rPr>
      </w:pPr>
      <w:r>
        <w:rPr>
          <w:rFonts w:ascii="宋体" w:hAnsi="宋体" w:cs="宋体"/>
          <w:szCs w:val="21"/>
        </w:rPr>
        <w:t>12.4</w:t>
      </w:r>
      <w:r>
        <w:rPr>
          <w:rFonts w:hint="eastAsia" w:ascii="宋体" w:hAnsi="宋体" w:cs="宋体"/>
          <w:szCs w:val="21"/>
        </w:rPr>
        <w:t>、磋商报价高于最高磋商限价为无效报价。</w:t>
      </w:r>
    </w:p>
    <w:p>
      <w:pPr>
        <w:spacing w:line="360" w:lineRule="auto"/>
        <w:ind w:firstLine="420" w:firstLineChars="200"/>
        <w:rPr>
          <w:rFonts w:ascii="宋体" w:hAnsi="宋体"/>
          <w:szCs w:val="21"/>
        </w:rPr>
      </w:pPr>
      <w:r>
        <w:rPr>
          <w:rFonts w:hint="eastAsia" w:ascii="宋体" w:hAnsi="宋体"/>
          <w:szCs w:val="21"/>
        </w:rPr>
        <w:t>12.</w:t>
      </w:r>
      <w:r>
        <w:rPr>
          <w:rFonts w:ascii="宋体" w:hAnsi="宋体"/>
          <w:szCs w:val="21"/>
        </w:rPr>
        <w:t>5</w:t>
      </w:r>
      <w:r>
        <w:rPr>
          <w:rFonts w:hint="eastAsia" w:ascii="宋体" w:hAnsi="宋体"/>
          <w:szCs w:val="21"/>
        </w:rPr>
        <w:t>、磋商响应文件内容不一致的确认。</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.5</w:t>
      </w:r>
      <w:r>
        <w:rPr>
          <w:rFonts w:ascii="宋体" w:hAnsi="宋体" w:cs="宋体"/>
          <w:color w:val="000000"/>
          <w:szCs w:val="21"/>
        </w:rPr>
        <w:t>.1</w:t>
      </w:r>
      <w:r>
        <w:rPr>
          <w:rFonts w:hint="eastAsia" w:ascii="宋体" w:hAnsi="宋体" w:cs="宋体"/>
          <w:color w:val="000000"/>
          <w:szCs w:val="21"/>
        </w:rPr>
        <w:t>、磋商响应文件中磋商响应函(磋商报价)与磋商响应文件中相应内容不一致的,以磋商响应函(磋商报价)为准;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5.2</w:t>
      </w:r>
      <w:r>
        <w:rPr>
          <w:rFonts w:hint="eastAsia" w:ascii="宋体" w:hAnsi="宋体" w:cs="宋体"/>
          <w:color w:val="000000"/>
          <w:szCs w:val="21"/>
        </w:rPr>
        <w:t>、若大写金额和小写金额不一致的，以大写金额为准;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5.3</w:t>
      </w:r>
      <w:r>
        <w:rPr>
          <w:rFonts w:hint="eastAsia" w:ascii="宋体" w:hAnsi="宋体" w:cs="宋体"/>
          <w:color w:val="000000"/>
          <w:szCs w:val="21"/>
        </w:rPr>
        <w:t>、单价金额小数点或者百分比有明显错位的，应以磋商响应函(磋商报价)为准，并修正单价。</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2</w:t>
      </w:r>
      <w:r>
        <w:rPr>
          <w:rFonts w:hint="eastAsia" w:ascii="宋体" w:hAnsi="宋体" w:cs="宋体"/>
          <w:color w:val="000000"/>
          <w:szCs w:val="21"/>
        </w:rPr>
        <w:t>.</w:t>
      </w:r>
      <w:r>
        <w:rPr>
          <w:rFonts w:ascii="宋体" w:hAnsi="宋体" w:cs="宋体"/>
          <w:color w:val="000000"/>
          <w:szCs w:val="21"/>
        </w:rPr>
        <w:t>5.4</w:t>
      </w:r>
      <w:r>
        <w:rPr>
          <w:rFonts w:hint="eastAsia" w:ascii="宋体" w:hAnsi="宋体" w:cs="宋体"/>
          <w:color w:val="000000"/>
          <w:szCs w:val="21"/>
        </w:rPr>
        <w:t>、总价金额与按单价汇总金额不一致的，以单价金额计算结果为准。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同时出现两种以上不一致</w:t>
      </w:r>
      <w:r>
        <w:rPr>
          <w:rFonts w:hint="eastAsia" w:ascii="宋体" w:hAnsi="宋体" w:cs="宋体"/>
          <w:color w:val="000000" w:themeColor="text1"/>
          <w:szCs w:val="21"/>
          <w14:textFill>
            <w14:solidFill>
              <w14:schemeClr w14:val="tx1"/>
            </w14:solidFill>
          </w14:textFill>
        </w:rPr>
        <w:t>的，按照以上规定的顺序修正。修正后的报价</w:t>
      </w:r>
      <w:r>
        <w:rPr>
          <w:rFonts w:hint="eastAsia" w:ascii="宋体" w:hAnsi="宋体" w:cs="宋体"/>
          <w:color w:val="000000"/>
          <w:szCs w:val="21"/>
        </w:rPr>
        <w:t>应当通过电子交易系统提交</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szCs w:val="21"/>
        </w:rPr>
        <w:t>并加盖电子公章或者法定代</w:t>
      </w:r>
      <w:r>
        <w:rPr>
          <w:rFonts w:hint="eastAsia" w:ascii="宋体" w:hAnsi="宋体" w:cs="宋体"/>
          <w:color w:val="000000" w:themeColor="text1"/>
          <w:szCs w:val="21"/>
          <w14:textFill>
            <w14:solidFill>
              <w14:schemeClr w14:val="tx1"/>
            </w14:solidFill>
          </w14:textFill>
        </w:rPr>
        <w:t>表人电子签章,</w:t>
      </w:r>
      <w:r>
        <w:rPr>
          <w:rFonts w:hint="eastAsia" w:ascii="宋体" w:hAnsi="宋体" w:cs="宋体"/>
          <w:color w:val="000000"/>
          <w:szCs w:val="21"/>
        </w:rPr>
        <w:t>但不得超出磋商响应文件的范围或者改变磋商响应文件的实质性内容。经供应商确认后产生约束力，供应商不确认的，其磋商响应无效。</w:t>
      </w:r>
    </w:p>
    <w:p>
      <w:pPr>
        <w:spacing w:line="360" w:lineRule="auto"/>
        <w:ind w:firstLine="422" w:firstLineChars="200"/>
        <w:rPr>
          <w:rFonts w:ascii="宋体" w:cs="宋体"/>
          <w:szCs w:val="21"/>
        </w:rPr>
      </w:pPr>
      <w:r>
        <w:rPr>
          <w:rFonts w:ascii="宋体" w:hAnsi="宋体" w:cs="宋体"/>
          <w:b/>
          <w:szCs w:val="21"/>
        </w:rPr>
        <w:t>13</w:t>
      </w:r>
      <w:r>
        <w:rPr>
          <w:rFonts w:hint="eastAsia" w:ascii="宋体" w:hAnsi="宋体" w:cs="宋体"/>
          <w:b/>
          <w:szCs w:val="21"/>
        </w:rPr>
        <w:t>、磋商响应货币：</w:t>
      </w:r>
      <w:r>
        <w:rPr>
          <w:rFonts w:hint="eastAsia" w:ascii="宋体" w:hAnsi="宋体" w:cs="宋体"/>
          <w:szCs w:val="21"/>
        </w:rPr>
        <w:t>人民币。</w:t>
      </w:r>
    </w:p>
    <w:p>
      <w:pPr>
        <w:spacing w:line="360" w:lineRule="auto"/>
        <w:ind w:firstLine="422" w:firstLineChars="200"/>
        <w:rPr>
          <w:rFonts w:ascii="宋体" w:cs="宋体"/>
          <w:b/>
          <w:szCs w:val="21"/>
        </w:rPr>
      </w:pPr>
      <w:r>
        <w:rPr>
          <w:rFonts w:ascii="宋体" w:hAnsi="宋体" w:cs="宋体"/>
          <w:b/>
          <w:szCs w:val="21"/>
        </w:rPr>
        <w:t>14</w:t>
      </w:r>
      <w:r>
        <w:rPr>
          <w:rFonts w:hint="eastAsia" w:ascii="宋体" w:hAnsi="宋体" w:cs="宋体"/>
          <w:b/>
          <w:szCs w:val="21"/>
        </w:rPr>
        <w:t>、有以下情形之一的处理：</w:t>
      </w:r>
    </w:p>
    <w:p>
      <w:pPr>
        <w:spacing w:line="420" w:lineRule="exact"/>
        <w:ind w:firstLine="315" w:firstLineChars="150"/>
        <w:rPr>
          <w:rFonts w:ascii="宋体" w:cs="宋体"/>
          <w:szCs w:val="21"/>
        </w:rPr>
      </w:pPr>
      <w:r>
        <w:rPr>
          <w:rFonts w:ascii="宋体" w:hAnsi="宋体" w:cs="宋体"/>
          <w:szCs w:val="21"/>
        </w:rPr>
        <w:t xml:space="preserve"> 14.</w:t>
      </w:r>
      <w:r>
        <w:rPr>
          <w:rFonts w:hint="eastAsia" w:ascii="宋体" w:hAnsi="宋体" w:cs="宋体"/>
          <w:szCs w:val="21"/>
        </w:rPr>
        <w:t>1、供应商有下列情形之一的，</w:t>
      </w:r>
      <w:r>
        <w:rPr>
          <w:rFonts w:hint="eastAsia" w:ascii="宋体" w:hAnsi="宋体" w:cs="宋体"/>
          <w:color w:val="000000"/>
          <w:szCs w:val="21"/>
        </w:rPr>
        <w:t>记入不良行为记录</w:t>
      </w:r>
      <w:r>
        <w:rPr>
          <w:rFonts w:hint="eastAsia" w:ascii="宋体" w:hAnsi="宋体" w:cs="宋体"/>
          <w:szCs w:val="21"/>
        </w:rPr>
        <w:t>：</w:t>
      </w:r>
    </w:p>
    <w:p>
      <w:pPr>
        <w:spacing w:line="420" w:lineRule="exact"/>
        <w:ind w:firstLine="315" w:firstLineChars="150"/>
        <w:rPr>
          <w:rFonts w:ascii="宋体" w:cs="宋体"/>
          <w:szCs w:val="21"/>
        </w:rPr>
      </w:pPr>
      <w:r>
        <w:rPr>
          <w:rFonts w:ascii="宋体" w:hAnsi="宋体" w:cs="宋体"/>
          <w:szCs w:val="21"/>
        </w:rPr>
        <w:t xml:space="preserve"> </w:t>
      </w:r>
      <w:r>
        <w:rPr>
          <w:rFonts w:hint="eastAsia" w:ascii="宋体" w:hAnsi="宋体" w:cs="宋体"/>
          <w:szCs w:val="21"/>
        </w:rPr>
        <w:t>（</w:t>
      </w:r>
      <w:r>
        <w:rPr>
          <w:rFonts w:ascii="宋体" w:hAnsi="宋体" w:cs="宋体"/>
          <w:szCs w:val="21"/>
        </w:rPr>
        <w:t>1</w:t>
      </w:r>
      <w:r>
        <w:rPr>
          <w:rFonts w:hint="eastAsia" w:ascii="宋体" w:hAnsi="宋体" w:cs="宋体"/>
          <w:szCs w:val="21"/>
        </w:rPr>
        <w:t>）提交截止时间后，供应商在磋商有效期内撤销响应文件的；</w:t>
      </w:r>
    </w:p>
    <w:p>
      <w:pPr>
        <w:spacing w:line="420" w:lineRule="exact"/>
        <w:ind w:firstLine="315" w:firstLineChars="150"/>
        <w:rPr>
          <w:rFonts w:ascii="宋体" w:cs="宋体"/>
          <w:szCs w:val="21"/>
        </w:rPr>
      </w:pPr>
      <w:r>
        <w:rPr>
          <w:rFonts w:ascii="宋体" w:hAnsi="宋体" w:cs="宋体"/>
          <w:szCs w:val="21"/>
        </w:rPr>
        <w:t xml:space="preserve"> </w:t>
      </w:r>
      <w:r>
        <w:rPr>
          <w:rFonts w:hint="eastAsia" w:ascii="宋体" w:hAnsi="宋体" w:cs="宋体"/>
          <w:szCs w:val="21"/>
        </w:rPr>
        <w:t>（</w:t>
      </w:r>
      <w:r>
        <w:rPr>
          <w:rFonts w:ascii="宋体" w:hAnsi="宋体" w:cs="宋体"/>
          <w:szCs w:val="21"/>
        </w:rPr>
        <w:t>2</w:t>
      </w:r>
      <w:r>
        <w:rPr>
          <w:rFonts w:hint="eastAsia" w:ascii="宋体" w:hAnsi="宋体" w:cs="宋体"/>
          <w:szCs w:val="21"/>
        </w:rPr>
        <w:t>）成交人无正当理由不与采购人订立合同的，或在签订合同时向采购人提出附加条件的；</w:t>
      </w:r>
    </w:p>
    <w:p>
      <w:pPr>
        <w:spacing w:line="420" w:lineRule="exact"/>
        <w:ind w:firstLine="315" w:firstLineChars="150"/>
        <w:rPr>
          <w:rFonts w:ascii="宋体" w:cs="宋体"/>
          <w:szCs w:val="21"/>
        </w:rPr>
      </w:pPr>
      <w:r>
        <w:rPr>
          <w:rFonts w:ascii="宋体" w:hAnsi="宋体" w:cs="宋体"/>
          <w:szCs w:val="21"/>
        </w:rPr>
        <w:t xml:space="preserve"> </w:t>
      </w:r>
      <w:r>
        <w:rPr>
          <w:rFonts w:hint="eastAsia" w:ascii="宋体" w:hAnsi="宋体" w:cs="宋体"/>
          <w:szCs w:val="21"/>
        </w:rPr>
        <w:t>（</w:t>
      </w:r>
      <w:r>
        <w:rPr>
          <w:rFonts w:ascii="宋体" w:hAnsi="宋体" w:cs="宋体"/>
          <w:szCs w:val="21"/>
        </w:rPr>
        <w:t>3</w:t>
      </w:r>
      <w:r>
        <w:rPr>
          <w:rFonts w:hint="eastAsia" w:ascii="宋体" w:hAnsi="宋体" w:cs="宋体"/>
          <w:szCs w:val="21"/>
        </w:rPr>
        <w:t>）不按照磋商文件要求提交履约保证金的；</w:t>
      </w:r>
    </w:p>
    <w:p>
      <w:pPr>
        <w:spacing w:line="420" w:lineRule="exact"/>
        <w:ind w:firstLine="315" w:firstLineChars="150"/>
        <w:rPr>
          <w:rFonts w:ascii="宋体" w:cs="宋体"/>
          <w:szCs w:val="21"/>
        </w:rPr>
      </w:pPr>
      <w:r>
        <w:rPr>
          <w:rFonts w:ascii="宋体" w:hAnsi="宋体" w:cs="宋体"/>
          <w:szCs w:val="21"/>
        </w:rPr>
        <w:t xml:space="preserve"> </w:t>
      </w:r>
      <w:r>
        <w:rPr>
          <w:rFonts w:hint="eastAsia" w:ascii="宋体" w:hAnsi="宋体" w:cs="宋体"/>
          <w:szCs w:val="21"/>
        </w:rPr>
        <w:t>（</w:t>
      </w:r>
      <w:r>
        <w:rPr>
          <w:rFonts w:ascii="宋体" w:hAnsi="宋体" w:cs="宋体"/>
          <w:szCs w:val="21"/>
        </w:rPr>
        <w:t>4</w:t>
      </w:r>
      <w:r>
        <w:rPr>
          <w:rFonts w:hint="eastAsia" w:ascii="宋体" w:hAnsi="宋体" w:cs="宋体"/>
          <w:szCs w:val="21"/>
        </w:rPr>
        <w:t>）</w:t>
      </w:r>
      <w:r>
        <w:rPr>
          <w:rFonts w:hint="eastAsia" w:ascii="宋体" w:hAnsi="宋体"/>
          <w:szCs w:val="21"/>
        </w:rPr>
        <w:t>将中标项目转让给他人，或未按相关约定将中标项目分包给他人的</w:t>
      </w:r>
      <w:r>
        <w:rPr>
          <w:rFonts w:hint="eastAsia" w:ascii="宋体" w:hAnsi="宋体" w:cs="宋体"/>
          <w:szCs w:val="21"/>
        </w:rPr>
        <w:t>；</w:t>
      </w:r>
    </w:p>
    <w:p>
      <w:pPr>
        <w:spacing w:line="360" w:lineRule="auto"/>
        <w:ind w:firstLine="315" w:firstLineChars="150"/>
        <w:rPr>
          <w:rFonts w:ascii="宋体" w:hAnsi="宋体" w:cs="宋体"/>
          <w:szCs w:val="21"/>
        </w:rPr>
      </w:pPr>
      <w:r>
        <w:rPr>
          <w:rFonts w:ascii="宋体" w:hAnsi="宋体" w:cs="宋体"/>
          <w:szCs w:val="21"/>
        </w:rPr>
        <w:t xml:space="preserve"> </w:t>
      </w:r>
      <w:r>
        <w:rPr>
          <w:rFonts w:hint="eastAsia" w:ascii="宋体" w:hAnsi="宋体" w:cs="宋体"/>
          <w:szCs w:val="21"/>
        </w:rPr>
        <w:t>（</w:t>
      </w:r>
      <w:r>
        <w:rPr>
          <w:rFonts w:ascii="宋体" w:hAnsi="宋体" w:cs="宋体"/>
          <w:szCs w:val="21"/>
        </w:rPr>
        <w:t>5</w:t>
      </w:r>
      <w:r>
        <w:rPr>
          <w:rFonts w:hint="eastAsia" w:ascii="宋体" w:hAnsi="宋体" w:cs="宋体"/>
          <w:szCs w:val="21"/>
        </w:rPr>
        <w:t>）成交人拒绝履行合同义务的；</w:t>
      </w:r>
    </w:p>
    <w:p>
      <w:pPr>
        <w:spacing w:line="360" w:lineRule="auto"/>
        <w:ind w:left="420"/>
        <w:rPr>
          <w:rFonts w:ascii="宋体" w:hAnsi="宋体"/>
          <w:szCs w:val="21"/>
        </w:rPr>
      </w:pPr>
      <w:r>
        <w:rPr>
          <w:rFonts w:hint="eastAsia" w:ascii="宋体" w:hAnsi="宋体"/>
          <w:szCs w:val="21"/>
        </w:rPr>
        <w:t xml:space="preserve">（6）提供虚假材料谋取中标、成交的； </w:t>
      </w:r>
    </w:p>
    <w:p>
      <w:pPr>
        <w:spacing w:line="360" w:lineRule="auto"/>
        <w:ind w:firstLine="420" w:firstLineChars="200"/>
        <w:rPr>
          <w:rFonts w:ascii="宋体" w:hAnsi="宋体"/>
          <w:szCs w:val="21"/>
        </w:rPr>
      </w:pPr>
      <w:r>
        <w:rPr>
          <w:rFonts w:hint="eastAsia" w:ascii="宋体" w:hAnsi="宋体"/>
          <w:szCs w:val="21"/>
        </w:rPr>
        <w:t xml:space="preserve">（7）采取不正当手段诋毁、排挤其他供应商的； </w:t>
      </w:r>
    </w:p>
    <w:p>
      <w:pPr>
        <w:spacing w:line="360" w:lineRule="auto"/>
        <w:ind w:firstLine="420" w:firstLineChars="200"/>
        <w:rPr>
          <w:rFonts w:ascii="宋体" w:hAnsi="宋体"/>
          <w:szCs w:val="21"/>
        </w:rPr>
      </w:pPr>
      <w:r>
        <w:rPr>
          <w:rFonts w:hint="eastAsia" w:ascii="宋体" w:hAnsi="宋体"/>
          <w:szCs w:val="21"/>
        </w:rPr>
        <w:t>（8）与采购单位、其他供应商恶意串通的；</w:t>
      </w:r>
    </w:p>
    <w:p>
      <w:pPr>
        <w:spacing w:line="360" w:lineRule="auto"/>
        <w:ind w:firstLine="420" w:firstLineChars="200"/>
        <w:rPr>
          <w:rFonts w:ascii="宋体" w:hAnsi="宋体"/>
          <w:szCs w:val="21"/>
        </w:rPr>
      </w:pPr>
      <w:r>
        <w:rPr>
          <w:rFonts w:hint="eastAsia" w:ascii="宋体" w:hAnsi="宋体"/>
          <w:szCs w:val="21"/>
        </w:rPr>
        <w:t>（9）视为供应商串通投标的；</w:t>
      </w:r>
      <w:r>
        <w:rPr>
          <w:rFonts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0</w:t>
      </w:r>
      <w:r>
        <w:rPr>
          <w:rFonts w:hint="eastAsia" w:ascii="宋体" w:hAnsi="宋体"/>
          <w:szCs w:val="21"/>
        </w:rPr>
        <w:t xml:space="preserve">）向采购单位行贿或者提供其他不正当利益的； </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 xml:space="preserve">）在招标采购过程中与采购人进行磋商、不按照磋商文件和成交供应商的响应文件订立合同，或者与采购人另行订立背离合同实质性内容的协议； </w:t>
      </w:r>
    </w:p>
    <w:p>
      <w:pPr>
        <w:spacing w:line="360" w:lineRule="auto"/>
        <w:ind w:firstLine="420" w:firstLineChars="200"/>
        <w:rPr>
          <w:rFonts w:ascii="宋体" w:hAnsi="宋体"/>
          <w:szCs w:val="21"/>
        </w:rPr>
      </w:pPr>
      <w:r>
        <w:rPr>
          <w:rFonts w:hint="eastAsia" w:ascii="宋体" w:hAnsi="宋体"/>
          <w:szCs w:val="21"/>
        </w:rPr>
        <w:t>（1</w:t>
      </w:r>
      <w:r>
        <w:rPr>
          <w:rFonts w:ascii="宋体" w:hAnsi="宋体"/>
          <w:szCs w:val="21"/>
        </w:rPr>
        <w:t>2</w:t>
      </w:r>
      <w:r>
        <w:rPr>
          <w:rFonts w:hint="eastAsia" w:ascii="宋体" w:hAnsi="宋体"/>
          <w:szCs w:val="21"/>
        </w:rPr>
        <w:t>）拒绝有关部门监督检查或者提供虚假情况的；</w:t>
      </w:r>
    </w:p>
    <w:p>
      <w:pPr>
        <w:spacing w:line="360" w:lineRule="auto"/>
        <w:ind w:left="420"/>
        <w:rPr>
          <w:rFonts w:ascii="宋体" w:hAnsi="宋体"/>
          <w:szCs w:val="21"/>
        </w:rPr>
      </w:pPr>
      <w:r>
        <w:rPr>
          <w:rFonts w:hint="eastAsia" w:ascii="宋体" w:hAnsi="宋体"/>
          <w:szCs w:val="21"/>
        </w:rPr>
        <w:t>（1</w:t>
      </w:r>
      <w:r>
        <w:rPr>
          <w:rFonts w:ascii="宋体" w:hAnsi="宋体"/>
          <w:szCs w:val="21"/>
        </w:rPr>
        <w:t>3</w:t>
      </w:r>
      <w:r>
        <w:rPr>
          <w:rFonts w:hint="eastAsia" w:ascii="宋体" w:hAnsi="宋体"/>
          <w:szCs w:val="21"/>
        </w:rPr>
        <w:t>）受到</w:t>
      </w:r>
      <w:r>
        <w:rPr>
          <w:rFonts w:ascii="宋体" w:hAnsi="宋体"/>
          <w:szCs w:val="21"/>
        </w:rPr>
        <w:t>财政部门依法</w:t>
      </w:r>
      <w:r>
        <w:rPr>
          <w:rFonts w:hint="eastAsia" w:ascii="宋体" w:hAnsi="宋体"/>
          <w:szCs w:val="21"/>
        </w:rPr>
        <w:t>作出的</w:t>
      </w:r>
      <w:r>
        <w:rPr>
          <w:rFonts w:ascii="宋体" w:hAnsi="宋体"/>
          <w:szCs w:val="21"/>
        </w:rPr>
        <w:t>禁止参加政府采购活动</w:t>
      </w:r>
      <w:r>
        <w:rPr>
          <w:rFonts w:hint="eastAsia" w:ascii="宋体" w:hAnsi="宋体"/>
          <w:szCs w:val="21"/>
        </w:rPr>
        <w:t>且在有效期内的</w:t>
      </w:r>
      <w:r>
        <w:rPr>
          <w:rFonts w:ascii="宋体" w:hAnsi="宋体"/>
          <w:szCs w:val="21"/>
        </w:rPr>
        <w:t>行政处罚</w:t>
      </w:r>
      <w:r>
        <w:rPr>
          <w:rFonts w:hint="eastAsia" w:ascii="宋体" w:hAnsi="宋体"/>
          <w:szCs w:val="21"/>
        </w:rPr>
        <w:t>；</w:t>
      </w:r>
    </w:p>
    <w:p>
      <w:pPr>
        <w:spacing w:line="360" w:lineRule="auto"/>
        <w:ind w:left="420"/>
        <w:rPr>
          <w:rFonts w:ascii="宋体" w:hAnsi="宋体"/>
          <w:szCs w:val="21"/>
        </w:rPr>
      </w:pPr>
      <w:r>
        <w:rPr>
          <w:rFonts w:hint="eastAsia" w:ascii="宋体" w:hAnsi="宋体"/>
          <w:szCs w:val="21"/>
        </w:rPr>
        <w:t>（1</w:t>
      </w:r>
      <w:r>
        <w:rPr>
          <w:rFonts w:ascii="宋体" w:hAnsi="宋体"/>
          <w:szCs w:val="21"/>
        </w:rPr>
        <w:t>4</w:t>
      </w:r>
      <w:r>
        <w:rPr>
          <w:rFonts w:hint="eastAsia" w:ascii="宋体" w:hAnsi="宋体"/>
          <w:szCs w:val="21"/>
        </w:rPr>
        <w:t>）提供中小企业声明函内容不实的，属于提供虚假材料谋取中标、成交；</w:t>
      </w:r>
    </w:p>
    <w:p>
      <w:pPr>
        <w:spacing w:line="360" w:lineRule="auto"/>
        <w:ind w:firstLine="420" w:firstLineChars="200"/>
        <w:rPr>
          <w:rFonts w:ascii="宋体" w:cs="宋体"/>
          <w:szCs w:val="21"/>
        </w:rPr>
      </w:pPr>
      <w:r>
        <w:rPr>
          <w:rFonts w:hint="eastAsia" w:ascii="宋体" w:hAnsi="宋体"/>
          <w:szCs w:val="21"/>
        </w:rPr>
        <w:t>（15）法律、法规约定及磋商文件约定的其他情形</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供应商上述行为给采购人造成的损失，供应商应当予以赔偿。</w:t>
      </w:r>
    </w:p>
    <w:p>
      <w:pPr>
        <w:spacing w:line="360" w:lineRule="auto"/>
        <w:ind w:firstLine="420" w:firstLineChars="200"/>
        <w:rPr>
          <w:rFonts w:ascii="宋体" w:hAnsi="宋体"/>
          <w:szCs w:val="21"/>
        </w:rPr>
      </w:pPr>
      <w:r>
        <w:rPr>
          <w:rFonts w:hint="eastAsia" w:ascii="宋体" w:hAnsi="宋体"/>
          <w:szCs w:val="21"/>
        </w:rPr>
        <w:t>14.</w:t>
      </w:r>
      <w:r>
        <w:rPr>
          <w:rFonts w:ascii="宋体" w:hAnsi="宋体"/>
          <w:szCs w:val="21"/>
        </w:rPr>
        <w:t>2</w:t>
      </w:r>
      <w:r>
        <w:rPr>
          <w:rFonts w:hint="eastAsia" w:ascii="宋体" w:hAnsi="宋体"/>
          <w:szCs w:val="21"/>
        </w:rPr>
        <w:t>、有下列情形之一的，视为供应商串通投标，其磋商响应无效：</w:t>
      </w:r>
    </w:p>
    <w:p>
      <w:pPr>
        <w:spacing w:line="360" w:lineRule="auto"/>
        <w:ind w:firstLine="420" w:firstLineChars="200"/>
        <w:rPr>
          <w:rFonts w:ascii="宋体" w:hAnsi="宋体"/>
          <w:szCs w:val="21"/>
        </w:rPr>
      </w:pPr>
      <w:r>
        <w:rPr>
          <w:rFonts w:hint="eastAsia" w:ascii="宋体" w:hAnsi="宋体"/>
          <w:szCs w:val="21"/>
        </w:rPr>
        <w:t>（1）不同供应商的磋商响应文件由同一单位或者个人编制；</w:t>
      </w:r>
    </w:p>
    <w:p>
      <w:pPr>
        <w:spacing w:line="360" w:lineRule="auto"/>
        <w:ind w:firstLine="420" w:firstLineChars="200"/>
        <w:rPr>
          <w:rFonts w:ascii="宋体" w:hAnsi="宋体"/>
          <w:szCs w:val="21"/>
        </w:rPr>
      </w:pPr>
      <w:r>
        <w:rPr>
          <w:rFonts w:hint="eastAsia" w:ascii="宋体" w:hAnsi="宋体"/>
          <w:szCs w:val="21"/>
        </w:rPr>
        <w:t>（2）不同供应商委托同一单位或者个人办理磋商响应事宜；</w:t>
      </w:r>
    </w:p>
    <w:p>
      <w:pPr>
        <w:spacing w:line="360" w:lineRule="auto"/>
        <w:ind w:firstLine="420" w:firstLineChars="200"/>
        <w:rPr>
          <w:rFonts w:ascii="宋体" w:hAnsi="宋体"/>
          <w:szCs w:val="21"/>
        </w:rPr>
      </w:pPr>
      <w:r>
        <w:rPr>
          <w:rFonts w:hint="eastAsia" w:ascii="宋体" w:hAnsi="宋体"/>
          <w:szCs w:val="21"/>
        </w:rPr>
        <w:t>（3）不同供应商的磋商响应文件载明的项目管理成员或联系人员为同一人；</w:t>
      </w:r>
    </w:p>
    <w:p>
      <w:pPr>
        <w:spacing w:line="360" w:lineRule="auto"/>
        <w:ind w:firstLine="420" w:firstLineChars="200"/>
        <w:rPr>
          <w:rFonts w:ascii="宋体" w:hAnsi="宋体"/>
          <w:szCs w:val="21"/>
        </w:rPr>
      </w:pPr>
      <w:r>
        <w:rPr>
          <w:rFonts w:hint="eastAsia" w:ascii="宋体" w:hAnsi="宋体"/>
          <w:szCs w:val="21"/>
        </w:rPr>
        <w:t>（4）不同供应商的磋商响应文件异常一致或者磋商响应报价呈规律性差异；</w:t>
      </w:r>
    </w:p>
    <w:p>
      <w:pPr>
        <w:spacing w:line="360" w:lineRule="auto"/>
        <w:ind w:firstLine="420" w:firstLineChars="200"/>
        <w:rPr>
          <w:rFonts w:ascii="宋体" w:hAnsi="宋体"/>
          <w:szCs w:val="21"/>
        </w:rPr>
      </w:pPr>
      <w:r>
        <w:rPr>
          <w:rFonts w:hint="eastAsia" w:ascii="宋体" w:hAnsi="宋体"/>
          <w:szCs w:val="21"/>
        </w:rPr>
        <w:t>（5）不同供应商的磋商响应文件相互混装；</w:t>
      </w:r>
    </w:p>
    <w:p>
      <w:pPr>
        <w:spacing w:line="360" w:lineRule="auto"/>
        <w:ind w:firstLine="420" w:firstLineChars="200"/>
        <w:rPr>
          <w:rFonts w:ascii="宋体" w:hAnsi="宋体"/>
          <w:b/>
          <w:szCs w:val="21"/>
        </w:rPr>
      </w:pPr>
      <w:r>
        <w:rPr>
          <w:rFonts w:ascii="宋体" w:hAnsi="宋体" w:cs="宋体"/>
          <w:szCs w:val="21"/>
        </w:rPr>
        <w:t>14.3</w:t>
      </w:r>
      <w:r>
        <w:rPr>
          <w:rFonts w:hint="eastAsia" w:ascii="宋体" w:hAnsi="宋体" w:cs="宋体"/>
          <w:szCs w:val="21"/>
        </w:rPr>
        <w:t>、</w:t>
      </w:r>
      <w:r>
        <w:rPr>
          <w:rFonts w:hint="eastAsia" w:ascii="宋体" w:hAnsi="宋体"/>
          <w:b/>
          <w:szCs w:val="21"/>
        </w:rPr>
        <w:t>供应商在本项目招标过程中有下列行为之一的，成交无效，给采购人造成的损失，供应商还应予以赔偿。构成犯罪的，依法追究刑事责任。</w:t>
      </w:r>
    </w:p>
    <w:p>
      <w:pPr>
        <w:widowControl/>
        <w:spacing w:line="500" w:lineRule="exact"/>
        <w:ind w:firstLine="420" w:firstLineChars="200"/>
        <w:jc w:val="left"/>
      </w:pPr>
      <w:r>
        <w:rPr>
          <w:rFonts w:hint="eastAsia"/>
        </w:rPr>
        <w:t>（1）成交后无正当理由不与采购单位签订合同的；</w:t>
      </w:r>
    </w:p>
    <w:p>
      <w:pPr>
        <w:widowControl/>
        <w:spacing w:line="500" w:lineRule="exact"/>
        <w:ind w:firstLine="420" w:firstLineChars="200"/>
        <w:jc w:val="left"/>
        <w:rPr>
          <w:rFonts w:ascii="宋体" w:hAnsi="宋体"/>
          <w:szCs w:val="21"/>
        </w:rPr>
      </w:pPr>
      <w:r>
        <w:rPr>
          <w:rFonts w:hint="eastAsia"/>
        </w:rPr>
        <w:t>（2）</w:t>
      </w:r>
      <w:r>
        <w:rPr>
          <w:rFonts w:hint="eastAsia" w:ascii="宋体" w:hAnsi="宋体"/>
          <w:szCs w:val="21"/>
        </w:rPr>
        <w:t>在签订合同时向采购人提出附加条件，或者不按照磋商文件要求提交履约保证金的；</w:t>
      </w:r>
    </w:p>
    <w:p>
      <w:pPr>
        <w:widowControl/>
        <w:spacing w:line="500" w:lineRule="exact"/>
        <w:ind w:firstLine="420" w:firstLineChars="200"/>
        <w:jc w:val="left"/>
      </w:pPr>
      <w:r>
        <w:rPr>
          <w:rFonts w:hint="eastAsia"/>
        </w:rPr>
        <w:t>（3）将成交项目转让给他人，或在响应文件中未说明，将成交项目分包给他人的；</w:t>
      </w:r>
    </w:p>
    <w:p>
      <w:pPr>
        <w:spacing w:line="360" w:lineRule="auto"/>
        <w:ind w:firstLine="420" w:firstLineChars="200"/>
      </w:pPr>
      <w:r>
        <w:rPr>
          <w:rFonts w:hint="eastAsia"/>
        </w:rPr>
        <w:t>（4）</w:t>
      </w:r>
      <w:r>
        <w:rPr>
          <w:rFonts w:hint="eastAsia" w:ascii="宋体" w:hAnsi="宋体"/>
          <w:szCs w:val="21"/>
        </w:rPr>
        <w:t>供应商相互串通或者与采购人串通的；</w:t>
      </w:r>
    </w:p>
    <w:p>
      <w:pPr>
        <w:spacing w:line="360" w:lineRule="auto"/>
        <w:ind w:firstLine="420" w:firstLineChars="200"/>
        <w:rPr>
          <w:rFonts w:ascii="宋体" w:hAnsi="宋体"/>
          <w:szCs w:val="21"/>
        </w:rPr>
      </w:pPr>
      <w:r>
        <w:rPr>
          <w:rFonts w:hint="eastAsia" w:ascii="宋体" w:hAnsi="宋体"/>
          <w:szCs w:val="21"/>
        </w:rPr>
        <w:t>（5）供应商以向采购人或者评标委员会成员行贿的手段谋取成交的；</w:t>
      </w:r>
    </w:p>
    <w:p>
      <w:pPr>
        <w:spacing w:line="360" w:lineRule="auto"/>
        <w:ind w:firstLine="420" w:firstLineChars="200"/>
        <w:rPr>
          <w:rFonts w:ascii="宋体" w:hAnsi="宋体"/>
          <w:szCs w:val="21"/>
        </w:rPr>
      </w:pPr>
      <w:r>
        <w:rPr>
          <w:rFonts w:hint="eastAsia" w:ascii="宋体" w:hAnsi="宋体"/>
          <w:szCs w:val="21"/>
        </w:rPr>
        <w:t>（6）供应商以他人名义磋商或者以其他方式弄虚作假，骗取成交的；</w:t>
      </w:r>
    </w:p>
    <w:p>
      <w:pPr>
        <w:spacing w:line="360" w:lineRule="auto"/>
        <w:ind w:firstLine="420" w:firstLineChars="200"/>
        <w:rPr>
          <w:rFonts w:ascii="宋体" w:hAnsi="宋体"/>
          <w:szCs w:val="21"/>
        </w:rPr>
      </w:pPr>
      <w:r>
        <w:rPr>
          <w:rFonts w:hint="eastAsia" w:ascii="宋体" w:hAnsi="宋体"/>
          <w:szCs w:val="21"/>
        </w:rPr>
        <w:t>（7）违法与采购人就磋商价格、服务方案等实质性内容进行磋商，影响成交结果的；</w:t>
      </w:r>
    </w:p>
    <w:p>
      <w:pPr>
        <w:widowControl/>
        <w:spacing w:line="500" w:lineRule="exact"/>
        <w:ind w:firstLine="420" w:firstLineChars="200"/>
        <w:jc w:val="left"/>
        <w:rPr>
          <w:rFonts w:ascii="宋体" w:cs="宋体"/>
        </w:rPr>
      </w:pPr>
      <w:r>
        <w:rPr>
          <w:rFonts w:hint="eastAsia" w:ascii="宋体" w:hAnsi="宋体"/>
          <w:szCs w:val="21"/>
        </w:rPr>
        <w:t>（8）法律、法规规定及磋商文件约定的其他情形</w:t>
      </w:r>
      <w:r>
        <w:rPr>
          <w:rFonts w:hint="eastAsia" w:ascii="宋体" w:hAnsi="宋体" w:cs="宋体"/>
        </w:rPr>
        <w:t>。</w:t>
      </w:r>
    </w:p>
    <w:p>
      <w:pPr>
        <w:spacing w:line="360" w:lineRule="auto"/>
        <w:ind w:firstLine="422" w:firstLineChars="200"/>
        <w:rPr>
          <w:rFonts w:ascii="宋体" w:cs="宋体"/>
          <w:b/>
          <w:szCs w:val="21"/>
        </w:rPr>
      </w:pPr>
      <w:r>
        <w:rPr>
          <w:rFonts w:ascii="宋体" w:hAnsi="宋体" w:cs="宋体"/>
          <w:b/>
          <w:szCs w:val="21"/>
        </w:rPr>
        <w:t>15</w:t>
      </w:r>
      <w:r>
        <w:rPr>
          <w:rFonts w:hint="eastAsia" w:ascii="宋体" w:hAnsi="宋体" w:cs="宋体"/>
          <w:b/>
          <w:szCs w:val="21"/>
        </w:rPr>
        <w:t>、磋商有效期</w:t>
      </w:r>
    </w:p>
    <w:p>
      <w:pPr>
        <w:spacing w:line="360" w:lineRule="auto"/>
        <w:ind w:firstLine="420" w:firstLineChars="200"/>
        <w:rPr>
          <w:rFonts w:ascii="宋体" w:cs="宋体"/>
          <w:szCs w:val="21"/>
        </w:rPr>
      </w:pPr>
      <w:r>
        <w:rPr>
          <w:rFonts w:ascii="宋体" w:hAnsi="宋体" w:cs="宋体"/>
          <w:szCs w:val="21"/>
        </w:rPr>
        <w:t>15.1</w:t>
      </w:r>
      <w:r>
        <w:rPr>
          <w:rFonts w:hint="eastAsia" w:ascii="宋体" w:hAnsi="宋体" w:cs="宋体"/>
          <w:szCs w:val="21"/>
        </w:rPr>
        <w:t>、磋商有效期见“磋商须知前附表”的约定。</w:t>
      </w:r>
    </w:p>
    <w:p>
      <w:pPr>
        <w:spacing w:line="360" w:lineRule="auto"/>
        <w:ind w:firstLine="420" w:firstLineChars="200"/>
        <w:rPr>
          <w:rFonts w:ascii="宋体" w:cs="宋体"/>
          <w:szCs w:val="21"/>
        </w:rPr>
      </w:pPr>
      <w:r>
        <w:rPr>
          <w:rFonts w:ascii="宋体" w:hAnsi="宋体" w:cs="宋体"/>
          <w:szCs w:val="21"/>
        </w:rPr>
        <w:t>15.2</w:t>
      </w:r>
      <w:r>
        <w:rPr>
          <w:rFonts w:hint="eastAsia" w:ascii="宋体" w:hAnsi="宋体" w:cs="宋体"/>
          <w:szCs w:val="21"/>
        </w:rPr>
        <w:t>、在磋商有效期内，供应商不得要求撤销或修改其响应文件。</w:t>
      </w:r>
    </w:p>
    <w:p>
      <w:pPr>
        <w:spacing w:line="360" w:lineRule="auto"/>
        <w:ind w:firstLine="420" w:firstLineChars="200"/>
        <w:rPr>
          <w:rFonts w:ascii="宋体" w:cs="宋体"/>
          <w:szCs w:val="21"/>
        </w:rPr>
      </w:pPr>
      <w:r>
        <w:rPr>
          <w:rFonts w:ascii="宋体" w:hAnsi="宋体" w:cs="宋体"/>
          <w:szCs w:val="21"/>
        </w:rPr>
        <w:t>15.3</w:t>
      </w:r>
      <w:r>
        <w:rPr>
          <w:rFonts w:hint="eastAsia" w:ascii="宋体" w:hAnsi="宋体" w:cs="宋体"/>
          <w:szCs w:val="21"/>
        </w:rPr>
        <w:t>、磋商有效期从响应文件提交截止时间算起。</w:t>
      </w:r>
    </w:p>
    <w:p>
      <w:pPr>
        <w:spacing w:line="360" w:lineRule="auto"/>
        <w:ind w:firstLine="420" w:firstLineChars="200"/>
        <w:rPr>
          <w:rFonts w:ascii="宋体" w:cs="宋体"/>
          <w:szCs w:val="21"/>
        </w:rPr>
      </w:pPr>
      <w:r>
        <w:rPr>
          <w:rFonts w:ascii="宋体" w:hAnsi="宋体" w:cs="宋体"/>
          <w:szCs w:val="21"/>
        </w:rPr>
        <w:t>15.4</w:t>
      </w:r>
      <w:r>
        <w:rPr>
          <w:rFonts w:hint="eastAsia" w:ascii="宋体" w:hAnsi="宋体" w:cs="宋体"/>
          <w:szCs w:val="21"/>
        </w:rPr>
        <w:t>、在特殊情况下，采购单位可于原磋商有效期满之前，向成交候选人提出延长磋商有效期的要求。成交候选人可以拒绝采购单位的这种要求，但是对拒绝延长磋商有效期的成交候选人，采购单位有权利拒绝其响应文件。同意延长磋商有效期的成交候选人既不能要求也不允许修改磋商文件和其响应文件所有内容。提出磋商有效期的延长要求和成交候选人对该要求的答复均须采用书面形式。</w:t>
      </w:r>
    </w:p>
    <w:p>
      <w:pPr>
        <w:pStyle w:val="31"/>
        <w:spacing w:line="360" w:lineRule="exact"/>
        <w:ind w:firstLine="422" w:firstLineChars="200"/>
        <w:rPr>
          <w:rFonts w:hAnsi="宋体" w:cs="宋体"/>
          <w:b/>
        </w:rPr>
      </w:pPr>
      <w:r>
        <w:rPr>
          <w:rFonts w:hAnsi="宋体" w:cs="宋体"/>
          <w:b/>
        </w:rPr>
        <w:t>16</w:t>
      </w:r>
      <w:r>
        <w:rPr>
          <w:rFonts w:hint="eastAsia" w:hAnsi="宋体" w:cs="宋体"/>
          <w:b/>
        </w:rPr>
        <w:t>、响应文件的签署</w:t>
      </w:r>
    </w:p>
    <w:p>
      <w:pPr>
        <w:spacing w:line="360" w:lineRule="auto"/>
        <w:ind w:firstLine="420" w:firstLineChars="200"/>
        <w:rPr>
          <w:rFonts w:ascii="宋体" w:cs="宋体"/>
          <w:szCs w:val="21"/>
        </w:rPr>
      </w:pPr>
      <w:r>
        <w:rPr>
          <w:rFonts w:ascii="宋体" w:hAnsi="宋体" w:cs="宋体"/>
          <w:szCs w:val="21"/>
        </w:rPr>
        <w:t>16.1</w:t>
      </w:r>
      <w:r>
        <w:rPr>
          <w:rFonts w:hint="eastAsia" w:ascii="宋体" w:hAnsi="宋体" w:cs="宋体"/>
          <w:szCs w:val="21"/>
        </w:rPr>
        <w:t>、供应商应按本须知前附表约定的格式，编制并提交响应文件。</w:t>
      </w:r>
    </w:p>
    <w:p>
      <w:pPr>
        <w:spacing w:line="360" w:lineRule="auto"/>
        <w:ind w:firstLine="420" w:firstLineChars="200"/>
        <w:rPr>
          <w:rFonts w:ascii="宋体" w:cs="宋体"/>
          <w:szCs w:val="21"/>
        </w:rPr>
      </w:pPr>
      <w:r>
        <w:rPr>
          <w:rFonts w:ascii="宋体" w:hAnsi="宋体" w:cs="宋体"/>
          <w:szCs w:val="21"/>
        </w:rPr>
        <w:t>16.2</w:t>
      </w:r>
      <w:r>
        <w:rPr>
          <w:rFonts w:hint="eastAsia" w:ascii="宋体" w:hAnsi="宋体" w:cs="宋体"/>
          <w:szCs w:val="21"/>
        </w:rPr>
        <w:t>、响应文件应由供应商的法定代表人加盖印章，并加盖供应商公章。委托代理人须将法定代表人以书面形式出具的“法定代表人授权委托书”及其身份证复印件附在响应文件中。</w:t>
      </w:r>
    </w:p>
    <w:p>
      <w:pPr>
        <w:spacing w:line="360" w:lineRule="auto"/>
        <w:ind w:firstLine="420" w:firstLineChars="200"/>
        <w:rPr>
          <w:rFonts w:ascii="宋体" w:hAnsi="宋体" w:cs="宋体"/>
          <w:szCs w:val="21"/>
        </w:rPr>
      </w:pPr>
      <w:r>
        <w:rPr>
          <w:rFonts w:ascii="宋体" w:hAnsi="宋体" w:cs="宋体"/>
          <w:szCs w:val="21"/>
        </w:rPr>
        <w:t>16.3</w:t>
      </w:r>
      <w:r>
        <w:rPr>
          <w:rFonts w:hint="eastAsia" w:ascii="宋体" w:hAnsi="宋体" w:cs="宋体"/>
          <w:szCs w:val="21"/>
        </w:rPr>
        <w:t>、</w:t>
      </w:r>
      <w:r>
        <w:rPr>
          <w:rFonts w:hint="eastAsia" w:ascii="宋体" w:hAnsi="宋体" w:cs="宋体"/>
          <w:color w:val="000000"/>
          <w:szCs w:val="21"/>
        </w:rPr>
        <w:t>响应文件不得行间插字、涂改或增删。</w:t>
      </w:r>
    </w:p>
    <w:p>
      <w:pPr>
        <w:widowControl/>
        <w:spacing w:line="500" w:lineRule="exact"/>
        <w:ind w:firstLine="420" w:firstLineChars="200"/>
        <w:jc w:val="left"/>
        <w:rPr>
          <w:rFonts w:ascii="宋体" w:hAnsi="宋体" w:cs="宋体"/>
          <w:b/>
          <w:bCs/>
          <w:color w:val="000000"/>
          <w:szCs w:val="21"/>
        </w:rPr>
      </w:pPr>
      <w:r>
        <w:rPr>
          <w:rFonts w:ascii="宋体" w:hAnsi="宋体" w:cs="宋体"/>
          <w:szCs w:val="21"/>
        </w:rPr>
        <w:t>16.4</w:t>
      </w:r>
      <w:r>
        <w:rPr>
          <w:rFonts w:hint="eastAsia" w:ascii="宋体" w:hAnsi="宋体" w:cs="宋体"/>
          <w:szCs w:val="21"/>
        </w:rPr>
        <w:t>、</w:t>
      </w:r>
      <w:bookmarkStart w:id="79" w:name="_Toc476584424"/>
      <w:r>
        <w:rPr>
          <w:rFonts w:hint="eastAsia" w:hAnsi="宋体" w:cs="宋体"/>
          <w:b/>
        </w:rPr>
        <w:t>响应文件封面、磋商响应函</w:t>
      </w:r>
      <w:r>
        <w:rPr>
          <w:rFonts w:hint="eastAsia" w:hAnsi="宋体" w:cs="宋体"/>
          <w:b/>
          <w:spacing w:val="-2"/>
        </w:rPr>
        <w:t>、服务报价表、服务内容及质量要求响应表、最后报价表</w:t>
      </w:r>
      <w:r>
        <w:rPr>
          <w:rFonts w:hint="eastAsia" w:hAnsi="宋体" w:cs="宋体"/>
          <w:b/>
        </w:rPr>
        <w:t>均应加盖供应商公章并经法定代表人盖章或委托代理人签字或加盖印章。</w:t>
      </w:r>
      <w:r>
        <w:rPr>
          <w:rFonts w:hint="eastAsia" w:hAnsi="宋体" w:cs="宋体"/>
        </w:rPr>
        <w:t>由委托代理人签字或盖章的，在响应文件中须同时提交法定代表人授权委托书。</w:t>
      </w:r>
      <w:r>
        <w:rPr>
          <w:rFonts w:hint="eastAsia" w:ascii="宋体" w:hAnsi="宋体" w:cs="宋体"/>
          <w:b/>
          <w:color w:val="000000"/>
          <w:spacing w:val="-2"/>
        </w:rPr>
        <w:t>响应文件封面、磋商响应函及服务报价表、</w:t>
      </w:r>
      <w:r>
        <w:rPr>
          <w:rFonts w:hint="eastAsia" w:ascii="宋体" w:hAnsi="宋体" w:cs="宋体"/>
          <w:b/>
          <w:color w:val="000000"/>
        </w:rPr>
        <w:t>服务内容及质量要求响应表、</w:t>
      </w:r>
      <w:r>
        <w:rPr>
          <w:rFonts w:hint="eastAsia" w:ascii="宋体" w:hAnsi="宋体" w:cs="宋体"/>
          <w:b/>
          <w:color w:val="000000"/>
          <w:spacing w:val="-2"/>
        </w:rPr>
        <w:t>最后报价表、</w:t>
      </w:r>
      <w:r>
        <w:rPr>
          <w:rFonts w:hint="eastAsia" w:ascii="宋体" w:hAnsi="宋体" w:cs="宋体"/>
          <w:b/>
          <w:color w:val="000000"/>
        </w:rPr>
        <w:t>法定代表人授权委托书的签字或盖章</w:t>
      </w:r>
      <w:r>
        <w:rPr>
          <w:rFonts w:hint="eastAsia" w:ascii="宋体" w:hAnsi="宋体" w:cs="宋体"/>
          <w:b/>
          <w:color w:val="000000"/>
          <w:spacing w:val="-2"/>
        </w:rPr>
        <w:t>不符合磋商文件要求的，磋商小组可要求其法定代表人或其委托的委托代理人补齐签字或承诺在签订合同前按照磋商文件要求加盖印章。</w:t>
      </w:r>
    </w:p>
    <w:p>
      <w:pPr>
        <w:spacing w:line="360" w:lineRule="auto"/>
        <w:ind w:firstLine="412" w:firstLineChars="200"/>
        <w:rPr>
          <w:rFonts w:hAnsi="宋体" w:cs="宋体"/>
          <w:spacing w:val="-2"/>
        </w:rPr>
      </w:pPr>
    </w:p>
    <w:p>
      <w:pPr>
        <w:pStyle w:val="6"/>
        <w:ind w:firstLine="422" w:firstLineChars="200"/>
        <w:rPr>
          <w:rFonts w:cs="宋体"/>
        </w:rPr>
      </w:pPr>
      <w:bookmarkStart w:id="80" w:name="_Toc54941335"/>
      <w:r>
        <w:rPr>
          <w:rFonts w:hint="eastAsia" w:cs="宋体"/>
        </w:rPr>
        <w:t>四、响应文件的</w:t>
      </w:r>
      <w:bookmarkEnd w:id="79"/>
      <w:r>
        <w:rPr>
          <w:rFonts w:hint="eastAsia" w:cs="宋体"/>
        </w:rPr>
        <w:t>提交</w:t>
      </w:r>
      <w:bookmarkEnd w:id="80"/>
    </w:p>
    <w:p>
      <w:pPr>
        <w:spacing w:line="360" w:lineRule="auto"/>
        <w:ind w:firstLine="422" w:firstLineChars="200"/>
        <w:rPr>
          <w:rFonts w:ascii="宋体" w:hAnsi="宋体" w:cs="宋体"/>
          <w:b/>
          <w:szCs w:val="21"/>
        </w:rPr>
      </w:pPr>
      <w:r>
        <w:rPr>
          <w:rFonts w:ascii="宋体" w:hAnsi="宋体" w:cs="宋体"/>
          <w:b/>
          <w:szCs w:val="21"/>
        </w:rPr>
        <w:t>17</w:t>
      </w:r>
      <w:r>
        <w:rPr>
          <w:rFonts w:hint="eastAsia" w:ascii="宋体" w:hAnsi="宋体" w:cs="宋体"/>
          <w:b/>
          <w:szCs w:val="21"/>
        </w:rPr>
        <w:t>、提交说明</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17.1、供应商须按磋商须知前附表要求上传加密电子磋商响应文件。</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17.2、未按磋商须知要求上传的磋商响应文件，将不被接受。</w:t>
      </w:r>
    </w:p>
    <w:p>
      <w:pPr>
        <w:spacing w:line="360" w:lineRule="auto"/>
        <w:ind w:firstLine="422" w:firstLineChars="200"/>
        <w:rPr>
          <w:rFonts w:ascii="宋体" w:cs="宋体"/>
          <w:b/>
          <w:szCs w:val="21"/>
        </w:rPr>
      </w:pPr>
      <w:r>
        <w:rPr>
          <w:rFonts w:ascii="宋体" w:hAnsi="宋体" w:cs="宋体"/>
          <w:b/>
          <w:szCs w:val="21"/>
        </w:rPr>
        <w:t>18</w:t>
      </w:r>
      <w:r>
        <w:rPr>
          <w:rFonts w:hint="eastAsia" w:ascii="宋体" w:hAnsi="宋体" w:cs="宋体"/>
          <w:b/>
          <w:szCs w:val="21"/>
        </w:rPr>
        <w:t>、磋商时间</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18.1、供应商应在磋商须知前附表中约定的提交响应文件截止时间前将加密电子磋商响应文件</w:t>
      </w:r>
      <w:r>
        <w:rPr>
          <w:rFonts w:hint="eastAsia" w:ascii="宋体" w:hAnsi="宋体" w:cs="宋体"/>
          <w:color w:val="000000"/>
          <w:szCs w:val="21"/>
          <w:highlight w:val="none"/>
        </w:rPr>
        <w:t>（.</w:t>
      </w:r>
      <w:r>
        <w:rPr>
          <w:rFonts w:hint="eastAsia" w:ascii="宋体" w:hAnsi="宋体" w:cs="宋体"/>
          <w:color w:val="000000"/>
          <w:szCs w:val="21"/>
          <w:highlight w:val="none"/>
          <w:lang w:eastAsia="zh-CN"/>
        </w:rPr>
        <w:t>XETF</w:t>
      </w:r>
      <w:r>
        <w:rPr>
          <w:rFonts w:hint="eastAsia" w:ascii="宋体" w:hAnsi="宋体" w:cs="宋体"/>
          <w:color w:val="000000"/>
          <w:szCs w:val="21"/>
          <w:highlight w:val="none"/>
        </w:rPr>
        <w:t>格式）上</w:t>
      </w:r>
      <w:r>
        <w:rPr>
          <w:rFonts w:hint="eastAsia" w:ascii="宋体" w:hAnsi="宋体" w:cs="宋体"/>
          <w:color w:val="000000"/>
          <w:szCs w:val="21"/>
        </w:rPr>
        <w:t>传。逾期上传的磋商响应文件，采购单位不予受理。</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18.2、采购人有权按本须知的约定，通过修改竞争性磋商文件相关条款以延长提交响应文件截止时间。在此情况下，采购人和供应商受提交响应文件截止时间制约的所有权利和义务均应延长至新的提交响应文件截止时间。</w:t>
      </w:r>
    </w:p>
    <w:p>
      <w:pPr>
        <w:spacing w:line="360" w:lineRule="auto"/>
        <w:ind w:firstLine="422" w:firstLineChars="200"/>
        <w:rPr>
          <w:rFonts w:ascii="宋体" w:cs="宋体"/>
          <w:b/>
          <w:szCs w:val="21"/>
        </w:rPr>
      </w:pPr>
      <w:r>
        <w:rPr>
          <w:rFonts w:ascii="宋体" w:hAnsi="宋体" w:cs="宋体"/>
          <w:b/>
          <w:szCs w:val="21"/>
        </w:rPr>
        <w:t>19</w:t>
      </w:r>
      <w:r>
        <w:rPr>
          <w:rFonts w:hint="eastAsia" w:ascii="宋体" w:hAnsi="宋体" w:cs="宋体"/>
          <w:b/>
          <w:szCs w:val="21"/>
        </w:rPr>
        <w:t>、响应文件的修改与撤回</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19.1、供应商提交磋商响应文件以后，在约定的提交响应文件截止时间之前，可以撤回已提交的磋商响应文件，补充修改后重新上传。</w:t>
      </w:r>
    </w:p>
    <w:p>
      <w:pPr>
        <w:spacing w:line="360" w:lineRule="auto"/>
        <w:ind w:firstLine="420" w:firstLineChars="200"/>
        <w:rPr>
          <w:rFonts w:ascii="宋体" w:cs="宋体"/>
          <w:szCs w:val="21"/>
        </w:rPr>
      </w:pPr>
      <w:r>
        <w:rPr>
          <w:rFonts w:ascii="宋体" w:hAnsi="宋体" w:cs="宋体"/>
          <w:szCs w:val="21"/>
        </w:rPr>
        <w:t>19.</w:t>
      </w:r>
      <w:r>
        <w:rPr>
          <w:rFonts w:hint="eastAsia" w:ascii="宋体" w:hAnsi="宋体" w:cs="宋体"/>
          <w:szCs w:val="21"/>
        </w:rPr>
        <w:t>2、在磋商时间之后，供应商不得对其响应文件做任何修改。</w:t>
      </w:r>
    </w:p>
    <w:p>
      <w:pPr>
        <w:spacing w:line="360" w:lineRule="auto"/>
        <w:ind w:firstLine="420" w:firstLineChars="200"/>
        <w:rPr>
          <w:rFonts w:ascii="宋体" w:cs="宋体"/>
          <w:szCs w:val="21"/>
        </w:rPr>
      </w:pPr>
      <w:r>
        <w:rPr>
          <w:rFonts w:ascii="宋体" w:hAnsi="宋体" w:cs="宋体"/>
          <w:szCs w:val="21"/>
        </w:rPr>
        <w:t>19.</w:t>
      </w:r>
      <w:r>
        <w:rPr>
          <w:rFonts w:hint="eastAsia" w:ascii="宋体" w:hAnsi="宋体" w:cs="宋体"/>
          <w:szCs w:val="21"/>
        </w:rPr>
        <w:t>3、在约定的磋商有效期内，供应商不得撤回其响应文件。</w:t>
      </w:r>
    </w:p>
    <w:p>
      <w:pPr>
        <w:pStyle w:val="6"/>
        <w:spacing w:line="360" w:lineRule="auto"/>
        <w:ind w:firstLine="413" w:firstLineChars="196"/>
        <w:rPr>
          <w:rFonts w:cs="宋体"/>
        </w:rPr>
      </w:pPr>
      <w:bookmarkStart w:id="81" w:name="_Toc476584425"/>
      <w:bookmarkStart w:id="82" w:name="_Toc54941336"/>
      <w:r>
        <w:rPr>
          <w:rFonts w:hint="eastAsia" w:cs="宋体"/>
        </w:rPr>
        <w:t>五、</w:t>
      </w:r>
      <w:bookmarkEnd w:id="81"/>
      <w:r>
        <w:rPr>
          <w:rFonts w:hint="eastAsia" w:cs="宋体"/>
        </w:rPr>
        <w:t>磋商</w:t>
      </w:r>
      <w:bookmarkEnd w:id="82"/>
    </w:p>
    <w:p>
      <w:pPr>
        <w:spacing w:line="360" w:lineRule="auto"/>
        <w:ind w:firstLine="422" w:firstLineChars="200"/>
        <w:rPr>
          <w:rFonts w:ascii="宋体" w:cs="宋体"/>
          <w:szCs w:val="21"/>
        </w:rPr>
      </w:pPr>
      <w:r>
        <w:rPr>
          <w:rFonts w:ascii="宋体" w:hAnsi="宋体" w:cs="宋体"/>
          <w:b/>
          <w:szCs w:val="21"/>
        </w:rPr>
        <w:t>20</w:t>
      </w:r>
      <w:r>
        <w:rPr>
          <w:rFonts w:hint="eastAsia" w:ascii="宋体" w:hAnsi="宋体" w:cs="宋体"/>
          <w:b/>
          <w:szCs w:val="21"/>
        </w:rPr>
        <w:t>、磋商时间和地点：</w:t>
      </w:r>
      <w:r>
        <w:rPr>
          <w:rFonts w:hint="eastAsia" w:ascii="宋体" w:hAnsi="宋体" w:cs="宋体"/>
          <w:szCs w:val="21"/>
        </w:rPr>
        <w:t>采购单位将在“磋商须知前附表”约定的时间，</w:t>
      </w:r>
      <w:r>
        <w:rPr>
          <w:rFonts w:hint="eastAsia" w:ascii="宋体" w:hAnsi="宋体"/>
          <w:szCs w:val="21"/>
        </w:rPr>
        <w:t>通过</w:t>
      </w:r>
      <w:r>
        <w:rPr>
          <w:rFonts w:hint="eastAsia" w:ascii="宋体" w:hAnsi="宋体"/>
          <w:szCs w:val="21"/>
          <w:lang w:val="en-US" w:eastAsia="zh-CN"/>
        </w:rPr>
        <w:t>新点</w:t>
      </w:r>
      <w:r>
        <w:rPr>
          <w:rFonts w:hint="eastAsia" w:ascii="宋体" w:hAnsi="宋体"/>
          <w:szCs w:val="21"/>
        </w:rPr>
        <w:t>电子交易平台实行线上磋商，项目监督人员、所有投标人的法定代表人或其委托代理人必须准时在线参加。</w:t>
      </w:r>
    </w:p>
    <w:p>
      <w:pPr>
        <w:spacing w:line="360" w:lineRule="auto"/>
        <w:ind w:firstLine="422" w:firstLineChars="200"/>
        <w:rPr>
          <w:rFonts w:ascii="宋体" w:hAnsi="宋体" w:cs="宋体"/>
          <w:b/>
          <w:szCs w:val="21"/>
        </w:rPr>
      </w:pPr>
      <w:r>
        <w:rPr>
          <w:rFonts w:ascii="宋体" w:hAnsi="宋体" w:cs="宋体"/>
          <w:b/>
          <w:szCs w:val="21"/>
        </w:rPr>
        <w:t>21</w:t>
      </w:r>
      <w:r>
        <w:rPr>
          <w:rFonts w:hint="eastAsia" w:ascii="宋体" w:hAnsi="宋体" w:cs="宋体"/>
          <w:b/>
          <w:szCs w:val="21"/>
        </w:rPr>
        <w:t>、开标程序</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21.1、磋商由采购单位代表主持，主持人按下列程序进行：</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21.1.1、宣布项目名称、介绍参会人员；</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21.1.2、由采购人代表查验磋商供应商获取磋商文件情况并记录；</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21.1.</w:t>
      </w:r>
      <w:r>
        <w:rPr>
          <w:rFonts w:hint="eastAsia" w:ascii="宋体" w:hAnsi="宋体" w:cs="宋体"/>
          <w:color w:val="000000"/>
          <w:szCs w:val="21"/>
          <w:highlight w:val="none"/>
          <w:lang w:val="en-US" w:eastAsia="zh-CN"/>
        </w:rPr>
        <w:t>3</w:t>
      </w:r>
      <w:r>
        <w:rPr>
          <w:rFonts w:hint="eastAsia" w:ascii="宋体" w:hAnsi="宋体" w:cs="宋体"/>
          <w:color w:val="000000"/>
          <w:szCs w:val="21"/>
          <w:highlight w:val="none"/>
        </w:rPr>
        <w:t>、各磋商供应商在提交响应文件截止时间后60分钟内自行在电子交易系统完成磋商响应文件的解密工作；　</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21.1.</w:t>
      </w:r>
      <w:r>
        <w:rPr>
          <w:rFonts w:hint="eastAsia" w:ascii="宋体" w:hAnsi="宋体" w:cs="宋体"/>
          <w:color w:val="000000"/>
          <w:szCs w:val="21"/>
          <w:highlight w:val="none"/>
          <w:lang w:val="en-US" w:eastAsia="zh-CN"/>
        </w:rPr>
        <w:t>4</w:t>
      </w:r>
      <w:r>
        <w:rPr>
          <w:rFonts w:hint="eastAsia" w:ascii="宋体" w:hAnsi="宋体" w:cs="宋体"/>
          <w:color w:val="000000"/>
          <w:szCs w:val="21"/>
          <w:highlight w:val="none"/>
        </w:rPr>
        <w:t>、采购人代表、监督人、记录人等有关人员在开标记录表上签字确认；</w:t>
      </w:r>
      <w:r>
        <w:rPr>
          <w:rFonts w:hint="eastAsia" w:ascii="宋体" w:hAnsi="宋体" w:cs="宋体"/>
          <w:color w:val="000000"/>
          <w:szCs w:val="21"/>
          <w:highlight w:val="none"/>
        </w:rPr>
        <w:cr/>
      </w:r>
      <w:r>
        <w:rPr>
          <w:rFonts w:hint="eastAsia" w:ascii="宋体" w:hAnsi="宋体" w:cs="宋体"/>
          <w:color w:val="000000"/>
          <w:szCs w:val="21"/>
          <w:highlight w:val="none"/>
        </w:rPr>
        <w:t xml:space="preserve">    21.1.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、进入评审阶段；</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21.1.</w:t>
      </w:r>
      <w:r>
        <w:rPr>
          <w:rFonts w:hint="eastAsia" w:ascii="宋体" w:hAnsi="宋体" w:cs="宋体"/>
          <w:color w:val="000000"/>
          <w:szCs w:val="21"/>
          <w:highlight w:val="none"/>
          <w:lang w:val="en-US" w:eastAsia="zh-CN"/>
        </w:rPr>
        <w:t>6</w:t>
      </w:r>
      <w:r>
        <w:rPr>
          <w:rFonts w:hint="eastAsia" w:ascii="宋体" w:hAnsi="宋体" w:cs="宋体"/>
          <w:color w:val="000000"/>
          <w:szCs w:val="21"/>
          <w:highlight w:val="none"/>
        </w:rPr>
        <w:t>、磋商小组与各个磋商供应商进行线上磋商；</w:t>
      </w:r>
    </w:p>
    <w:p>
      <w:pPr>
        <w:widowControl/>
        <w:spacing w:line="500" w:lineRule="exact"/>
        <w:ind w:firstLine="420" w:firstLineChars="200"/>
        <w:jc w:val="left"/>
        <w:rPr>
          <w:rFonts w:ascii="宋体" w:hAnsi="宋体" w:cs="宋体"/>
          <w:color w:val="000000"/>
          <w:szCs w:val="21"/>
          <w:highlight w:val="none"/>
        </w:rPr>
      </w:pPr>
      <w:r>
        <w:rPr>
          <w:rFonts w:hint="eastAsia" w:ascii="宋体" w:hAnsi="宋体" w:cs="宋体"/>
          <w:color w:val="000000"/>
          <w:szCs w:val="21"/>
          <w:highlight w:val="none"/>
        </w:rPr>
        <w:t>21.1.</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、邀请通过符合性审查的磋商供应商限时进行线上最终报价；待所有有效磋商供应商的报价上传电子交易平台完成后，统一开启磋商供应商最终报价。</w:t>
      </w:r>
    </w:p>
    <w:p>
      <w:pPr>
        <w:widowControl/>
        <w:spacing w:line="500" w:lineRule="exact"/>
        <w:ind w:firstLine="420" w:firstLineChars="200"/>
        <w:jc w:val="left"/>
        <w:rPr>
          <w:rFonts w:ascii="宋体" w:hAnsi="宋体" w:cs="宋体"/>
          <w:color w:val="000000"/>
          <w:szCs w:val="21"/>
          <w:highlight w:val="yellow"/>
        </w:rPr>
      </w:pPr>
      <w:r>
        <w:rPr>
          <w:rFonts w:hint="eastAsia" w:ascii="宋体" w:hAnsi="宋体" w:cs="宋体"/>
          <w:color w:val="000000"/>
          <w:szCs w:val="21"/>
          <w:highlight w:val="none"/>
        </w:rPr>
        <w:t>21.1.</w:t>
      </w:r>
      <w:r>
        <w:rPr>
          <w:rFonts w:hint="eastAsia" w:ascii="宋体" w:hAnsi="宋体" w:cs="宋体"/>
          <w:color w:val="000000"/>
          <w:szCs w:val="21"/>
          <w:highlight w:val="none"/>
          <w:lang w:val="en-US" w:eastAsia="zh-CN"/>
        </w:rPr>
        <w:t>8</w:t>
      </w:r>
      <w:r>
        <w:rPr>
          <w:rFonts w:hint="eastAsia" w:ascii="宋体" w:hAnsi="宋体" w:cs="宋体"/>
          <w:color w:val="000000"/>
          <w:szCs w:val="21"/>
          <w:highlight w:val="none"/>
        </w:rPr>
        <w:t>、评审结果。</w:t>
      </w:r>
    </w:p>
    <w:p>
      <w:pPr>
        <w:spacing w:line="360" w:lineRule="auto"/>
        <w:ind w:firstLine="422" w:firstLineChars="200"/>
        <w:rPr>
          <w:rFonts w:ascii="宋体" w:hAnsi="宋体" w:cs="宋体"/>
          <w:b/>
          <w:szCs w:val="21"/>
        </w:rPr>
      </w:pPr>
    </w:p>
    <w:p>
      <w:pPr>
        <w:spacing w:line="360" w:lineRule="auto"/>
        <w:ind w:firstLine="422" w:firstLineChars="200"/>
        <w:rPr>
          <w:rFonts w:ascii="宋体" w:hAnsi="宋体" w:cs="宋体"/>
          <w:szCs w:val="21"/>
        </w:rPr>
      </w:pPr>
      <w:r>
        <w:rPr>
          <w:rFonts w:ascii="宋体" w:hAnsi="宋体" w:cs="宋体"/>
          <w:b/>
          <w:szCs w:val="21"/>
        </w:rPr>
        <w:t>21.2</w:t>
      </w:r>
      <w:r>
        <w:rPr>
          <w:rFonts w:hint="eastAsia" w:ascii="宋体" w:hAnsi="宋体" w:cs="宋体"/>
          <w:b/>
          <w:szCs w:val="21"/>
        </w:rPr>
        <w:t>、</w:t>
      </w:r>
      <w:r>
        <w:rPr>
          <w:rFonts w:hint="eastAsia" w:ascii="宋体" w:hAnsi="宋体" w:cs="宋体"/>
          <w:szCs w:val="21"/>
        </w:rPr>
        <w:t>供应商必须对其响应文件中所有资料的真实性负责。若发现供应商有弄虚作假行为的，响应无效，由相关管理部门按照磋商文件相应条款对其做相应处罚。</w:t>
      </w:r>
    </w:p>
    <w:p>
      <w:pPr>
        <w:widowControl/>
        <w:spacing w:line="500" w:lineRule="exact"/>
        <w:ind w:firstLine="420" w:firstLineChars="200"/>
        <w:jc w:val="left"/>
        <w:rPr>
          <w:rFonts w:ascii="宋体" w:hAnsi="宋体" w:cs="宋体"/>
          <w:color w:val="000000"/>
          <w:szCs w:val="21"/>
        </w:rPr>
      </w:pPr>
      <w:r>
        <w:rPr>
          <w:rFonts w:hint="eastAsia" w:ascii="宋体" w:hAnsi="宋体" w:cs="宋体"/>
          <w:color w:val="000000"/>
          <w:szCs w:val="21"/>
        </w:rPr>
        <w:t>21.3供应商应当在提交响应文件截止时间前完成响应文件的传输提交，未在提交响应文件截止时间前通过</w:t>
      </w:r>
      <w:r>
        <w:rPr>
          <w:rFonts w:hint="eastAsia" w:ascii="宋体" w:hAnsi="宋体" w:cs="宋体"/>
          <w:color w:val="000000"/>
          <w:szCs w:val="21"/>
          <w:lang w:eastAsia="zh-CN"/>
        </w:rPr>
        <w:t>新点电子交易平台</w:t>
      </w:r>
      <w:r>
        <w:rPr>
          <w:rFonts w:hint="eastAsia" w:ascii="宋体" w:hAnsi="宋体" w:cs="宋体"/>
          <w:color w:val="000000"/>
          <w:szCs w:val="21"/>
        </w:rPr>
        <w:t>提交有效电子响应文件的，系统不予接收，视为未提交响应文件。</w:t>
      </w:r>
    </w:p>
    <w:p>
      <w:pPr>
        <w:pStyle w:val="31"/>
        <w:spacing w:line="360" w:lineRule="auto"/>
        <w:ind w:firstLine="420" w:firstLineChars="200"/>
        <w:rPr>
          <w:rFonts w:cs="宋体"/>
        </w:rPr>
      </w:pPr>
      <w:r>
        <w:rPr>
          <w:rFonts w:hint="eastAsia" w:hAnsi="宋体" w:cs="宋体"/>
          <w:color w:val="000000"/>
        </w:rPr>
        <w:t>21.4</w:t>
      </w:r>
      <w:r>
        <w:rPr>
          <w:rFonts w:hint="eastAsia" w:hAnsi="宋体"/>
        </w:rPr>
        <w:t>各供应商在解密开始时间（提交响应文件截止时间）后</w:t>
      </w:r>
      <w:r>
        <w:rPr>
          <w:rFonts w:hint="eastAsia" w:hAnsi="宋体"/>
          <w:highlight w:val="none"/>
        </w:rPr>
        <w:t>，60分钟内自行在电子交易系统完成磋商响应文件的解密工作，因供应商自身原因导致磋商响应文件在</w:t>
      </w:r>
      <w:r>
        <w:rPr>
          <w:rFonts w:hint="eastAsia" w:hAnsi="宋体"/>
        </w:rPr>
        <w:t>规定时间内未能解密、解密失败或解密超时，磋商响应文件无效；因电子交易系统发生故障或其他不可抗力情况，导致无法按时完成磋商响应文件解密的，工作人员可延迟解密时间。</w:t>
      </w:r>
    </w:p>
    <w:p>
      <w:pPr>
        <w:spacing w:line="360" w:lineRule="auto"/>
        <w:ind w:left="420" w:leftChars="200"/>
        <w:rPr>
          <w:rFonts w:ascii="宋体" w:cs="宋体"/>
          <w:b/>
          <w:szCs w:val="21"/>
        </w:rPr>
      </w:pPr>
      <w:r>
        <w:rPr>
          <w:rFonts w:ascii="宋体" w:hAnsi="宋体" w:cs="宋体"/>
          <w:b/>
          <w:szCs w:val="21"/>
        </w:rPr>
        <w:t>22</w:t>
      </w:r>
      <w:r>
        <w:rPr>
          <w:rFonts w:hint="eastAsia" w:ascii="宋体" w:hAnsi="宋体" w:cs="宋体"/>
          <w:b/>
          <w:szCs w:val="21"/>
        </w:rPr>
        <w:t>、响应文件的有效性</w:t>
      </w:r>
    </w:p>
    <w:p>
      <w:pPr>
        <w:spacing w:line="360" w:lineRule="auto"/>
        <w:ind w:firstLine="420" w:firstLineChars="200"/>
        <w:rPr>
          <w:rFonts w:ascii="宋体" w:cs="宋体"/>
          <w:szCs w:val="21"/>
        </w:rPr>
      </w:pPr>
      <w:r>
        <w:rPr>
          <w:rFonts w:ascii="宋体" w:hAnsi="宋体" w:cs="宋体"/>
          <w:szCs w:val="21"/>
        </w:rPr>
        <w:t>22.1</w:t>
      </w:r>
      <w:r>
        <w:rPr>
          <w:rFonts w:hint="eastAsia" w:ascii="宋体" w:hAnsi="宋体" w:cs="宋体"/>
          <w:szCs w:val="21"/>
        </w:rPr>
        <w:t>、响应文件逾期上传的，将不予受理：</w:t>
      </w:r>
      <w:r>
        <w:rPr>
          <w:rFonts w:ascii="宋体" w:hAnsi="宋体" w:cs="宋体"/>
          <w:szCs w:val="21"/>
        </w:rPr>
        <w:t xml:space="preserve"> </w:t>
      </w:r>
    </w:p>
    <w:p>
      <w:pPr>
        <w:spacing w:line="420" w:lineRule="exact"/>
        <w:ind w:firstLine="420" w:firstLineChars="200"/>
        <w:rPr>
          <w:rFonts w:ascii="宋体" w:cs="宋体"/>
          <w:szCs w:val="21"/>
        </w:rPr>
      </w:pPr>
      <w:r>
        <w:rPr>
          <w:rFonts w:ascii="宋体" w:hAnsi="宋体" w:cs="宋体"/>
          <w:szCs w:val="21"/>
        </w:rPr>
        <w:t>22.2</w:t>
      </w:r>
      <w:r>
        <w:rPr>
          <w:rFonts w:hint="eastAsia" w:ascii="宋体" w:hAnsi="宋体" w:cs="宋体"/>
          <w:szCs w:val="21"/>
        </w:rPr>
        <w:t>、磋商过程中发现有下列情况的，由磋商小组评审后，认定为磋商响应无效：</w:t>
      </w:r>
    </w:p>
    <w:p>
      <w:pPr>
        <w:spacing w:line="420" w:lineRule="exact"/>
        <w:ind w:firstLine="420" w:firstLineChars="200"/>
        <w:rPr>
          <w:rFonts w:ascii="宋体" w:cs="宋体"/>
          <w:szCs w:val="21"/>
        </w:rPr>
      </w:pPr>
      <w:r>
        <w:rPr>
          <w:rFonts w:ascii="宋体" w:hAnsi="宋体" w:cs="宋体"/>
          <w:szCs w:val="21"/>
        </w:rPr>
        <w:t>22.2.1</w:t>
      </w:r>
      <w:r>
        <w:rPr>
          <w:rFonts w:hint="eastAsia" w:ascii="宋体" w:hAnsi="宋体" w:cs="宋体"/>
          <w:szCs w:val="21"/>
        </w:rPr>
        <w:t>、</w:t>
      </w:r>
      <w:r>
        <w:rPr>
          <w:rFonts w:hint="eastAsia" w:ascii="宋体" w:hAnsi="宋体" w:cs="宋体"/>
          <w:color w:val="000000"/>
          <w:szCs w:val="21"/>
        </w:rPr>
        <w:t>供应商经查验不合格的、因供应商原因造成解密失败的；</w:t>
      </w:r>
      <w:r>
        <w:rPr>
          <w:rFonts w:ascii="宋体" w:cs="宋体"/>
          <w:szCs w:val="21"/>
        </w:rPr>
        <w:t xml:space="preserve"> </w:t>
      </w:r>
    </w:p>
    <w:p>
      <w:pPr>
        <w:spacing w:line="420" w:lineRule="exact"/>
        <w:ind w:firstLine="420" w:firstLineChars="200"/>
        <w:rPr>
          <w:rFonts w:ascii="宋体" w:hAnsi="宋体" w:cs="宋体"/>
          <w:szCs w:val="21"/>
        </w:rPr>
      </w:pPr>
      <w:r>
        <w:rPr>
          <w:rFonts w:ascii="宋体" w:hAnsi="宋体" w:cs="宋体"/>
          <w:szCs w:val="21"/>
        </w:rPr>
        <w:t>22.2.2</w:t>
      </w:r>
      <w:r>
        <w:rPr>
          <w:rFonts w:hint="eastAsia" w:ascii="宋体" w:hAnsi="宋体" w:cs="宋体"/>
          <w:szCs w:val="21"/>
        </w:rPr>
        <w:t>、</w:t>
      </w:r>
      <w:r>
        <w:rPr>
          <w:rFonts w:hint="eastAsia" w:ascii="宋体" w:hAnsi="宋体" w:cs="宋体"/>
          <w:color w:val="000000"/>
        </w:rPr>
        <w:t>磋商响应文件封面、磋商响应函、服务报价表、服务内容及质量响应表</w:t>
      </w:r>
      <w:r>
        <w:rPr>
          <w:rFonts w:hint="eastAsia" w:ascii="宋体" w:hAnsi="宋体" w:cs="宋体"/>
          <w:color w:val="000000"/>
          <w:szCs w:val="21"/>
        </w:rPr>
        <w:t>不符合磋商文件要求的</w:t>
      </w:r>
      <w:r>
        <w:rPr>
          <w:rFonts w:hint="eastAsia" w:ascii="宋体" w:hAnsi="宋体" w:cs="宋体"/>
          <w:szCs w:val="21"/>
        </w:rPr>
        <w:t>；</w:t>
      </w:r>
    </w:p>
    <w:p>
      <w:pPr>
        <w:spacing w:line="420" w:lineRule="exact"/>
        <w:ind w:firstLine="420" w:firstLineChars="200"/>
        <w:rPr>
          <w:rFonts w:ascii="宋体" w:cs="宋体"/>
          <w:szCs w:val="21"/>
        </w:rPr>
      </w:pPr>
      <w:r>
        <w:rPr>
          <w:rFonts w:ascii="宋体" w:hAnsi="宋体" w:cs="宋体"/>
          <w:szCs w:val="21"/>
        </w:rPr>
        <w:t>22.2.3</w:t>
      </w:r>
      <w:r>
        <w:rPr>
          <w:rFonts w:hint="eastAsia" w:ascii="宋体" w:hAnsi="宋体" w:cs="宋体"/>
          <w:szCs w:val="21"/>
        </w:rPr>
        <w:t>、磋商报价高于最高磋商限价的；</w:t>
      </w:r>
    </w:p>
    <w:p>
      <w:pPr>
        <w:spacing w:line="420" w:lineRule="exact"/>
        <w:ind w:firstLine="420" w:firstLineChars="200"/>
        <w:rPr>
          <w:rFonts w:ascii="宋体" w:cs="宋体"/>
          <w:szCs w:val="21"/>
        </w:rPr>
      </w:pPr>
      <w:r>
        <w:rPr>
          <w:rFonts w:ascii="宋体" w:hAnsi="宋体" w:cs="宋体"/>
          <w:szCs w:val="21"/>
        </w:rPr>
        <w:t>22.2.</w:t>
      </w:r>
      <w:r>
        <w:rPr>
          <w:rFonts w:hint="eastAsia" w:ascii="宋体" w:hAnsi="宋体" w:cs="宋体"/>
          <w:szCs w:val="21"/>
        </w:rPr>
        <w:t>4、法律、法规及竞争性磋商文件约定的其它情形。</w:t>
      </w:r>
    </w:p>
    <w:p>
      <w:pPr>
        <w:widowControl/>
        <w:spacing w:line="500" w:lineRule="exact"/>
        <w:ind w:firstLine="420" w:firstLineChars="200"/>
        <w:jc w:val="left"/>
        <w:rPr>
          <w:rFonts w:ascii="宋体" w:hAnsi="宋体"/>
          <w:szCs w:val="21"/>
        </w:rPr>
      </w:pPr>
      <w:r>
        <w:rPr>
          <w:rFonts w:ascii="宋体" w:hAnsi="宋体" w:cs="宋体"/>
          <w:szCs w:val="21"/>
        </w:rPr>
        <w:t>22.3</w:t>
      </w:r>
      <w:r>
        <w:rPr>
          <w:rFonts w:hint="eastAsia" w:ascii="宋体" w:hAnsi="宋体" w:cs="宋体"/>
          <w:szCs w:val="21"/>
        </w:rPr>
        <w:t>、</w:t>
      </w:r>
      <w:r>
        <w:rPr>
          <w:rFonts w:hint="eastAsia" w:ascii="宋体" w:hAnsi="宋体"/>
          <w:szCs w:val="21"/>
        </w:rPr>
        <w:t>供应商存在下列情形之一，经磋商小组评审后，认定为响应无效：</w:t>
      </w:r>
    </w:p>
    <w:p>
      <w:pPr>
        <w:widowControl/>
        <w:spacing w:line="500" w:lineRule="exact"/>
        <w:jc w:val="left"/>
        <w:rPr>
          <w:rFonts w:ascii="宋体" w:hAnsi="宋体"/>
          <w:szCs w:val="21"/>
        </w:rPr>
      </w:pPr>
      <w:r>
        <w:rPr>
          <w:rFonts w:hint="eastAsia" w:ascii="宋体" w:hAnsi="宋体"/>
          <w:szCs w:val="21"/>
        </w:rPr>
        <w:t xml:space="preserve">    (1)</w:t>
      </w:r>
      <w:r>
        <w:rPr>
          <w:rFonts w:hAnsi="宋体"/>
          <w:szCs w:val="21"/>
        </w:rPr>
        <w:t>被责令停业</w:t>
      </w:r>
      <w:r>
        <w:rPr>
          <w:rFonts w:hint="eastAsia" w:hAnsi="宋体"/>
          <w:szCs w:val="21"/>
        </w:rPr>
        <w:t>且处于有效期内</w:t>
      </w:r>
      <w:r>
        <w:rPr>
          <w:rFonts w:hAnsi="宋体"/>
          <w:szCs w:val="21"/>
        </w:rPr>
        <w:t>的</w:t>
      </w:r>
      <w:r>
        <w:rPr>
          <w:rFonts w:hint="eastAsia" w:ascii="宋体" w:hAnsi="宋体"/>
          <w:szCs w:val="21"/>
        </w:rPr>
        <w:t>；</w:t>
      </w:r>
    </w:p>
    <w:p>
      <w:pPr>
        <w:widowControl/>
        <w:spacing w:line="500" w:lineRule="exact"/>
        <w:jc w:val="left"/>
        <w:rPr>
          <w:rFonts w:ascii="宋体" w:hAnsi="宋体"/>
          <w:szCs w:val="21"/>
        </w:rPr>
      </w:pPr>
      <w:r>
        <w:rPr>
          <w:rFonts w:hint="eastAsia" w:ascii="宋体" w:hAnsi="宋体"/>
          <w:szCs w:val="21"/>
        </w:rPr>
        <w:t xml:space="preserve">    (2)被安庆市行政区域内公共资源交易监管部门限制投标资格且处于有效期内；</w:t>
      </w:r>
    </w:p>
    <w:p>
      <w:pPr>
        <w:widowControl/>
        <w:spacing w:line="500" w:lineRule="exact"/>
        <w:jc w:val="left"/>
        <w:rPr>
          <w:rFonts w:ascii="宋体" w:hAnsi="宋体"/>
          <w:szCs w:val="21"/>
        </w:rPr>
      </w:pPr>
      <w:r>
        <w:rPr>
          <w:rFonts w:hint="eastAsia" w:ascii="宋体" w:hAnsi="宋体"/>
          <w:szCs w:val="21"/>
        </w:rPr>
        <w:t xml:space="preserve">    (3)财产被接管或冻结可能影响本项目正常实施的；</w:t>
      </w:r>
    </w:p>
    <w:p>
      <w:pPr>
        <w:spacing w:line="360" w:lineRule="auto"/>
        <w:ind w:firstLine="420" w:firstLineChars="200"/>
        <w:rPr>
          <w:rFonts w:ascii="宋体" w:hAnsi="宋体" w:cs="宋体"/>
          <w:szCs w:val="21"/>
        </w:rPr>
      </w:pPr>
      <w:r>
        <w:rPr>
          <w:rFonts w:hint="eastAsia" w:ascii="宋体" w:hAnsi="宋体"/>
          <w:szCs w:val="21"/>
        </w:rPr>
        <w:t>(4)法律、法规规定及磋商文件约定的其他情形</w:t>
      </w:r>
      <w:r>
        <w:rPr>
          <w:rFonts w:hint="eastAsia" w:ascii="宋体" w:hAnsi="宋体" w:cs="宋体"/>
          <w:szCs w:val="21"/>
        </w:rPr>
        <w:t>。</w:t>
      </w:r>
    </w:p>
    <w:p>
      <w:pPr>
        <w:widowControl/>
        <w:spacing w:line="500" w:lineRule="exact"/>
        <w:ind w:firstLine="420"/>
        <w:jc w:val="left"/>
        <w:rPr>
          <w:rFonts w:ascii="宋体" w:cs="宋体"/>
          <w:szCs w:val="21"/>
        </w:rPr>
      </w:pPr>
      <w:r>
        <w:rPr>
          <w:rFonts w:ascii="宋体" w:hAnsi="宋体"/>
          <w:szCs w:val="21"/>
        </w:rPr>
        <w:t>22.4 各级人民政府财政部门依法对参加政府采购活动的供应商作出的禁止参加政府采购活动等行政处罚决定在全国范围内生效。</w:t>
      </w:r>
      <w:r>
        <w:rPr>
          <w:rFonts w:hint="eastAsia" w:ascii="宋体" w:hAnsi="宋体"/>
          <w:szCs w:val="21"/>
        </w:rPr>
        <w:t>供应商受到</w:t>
      </w:r>
      <w:r>
        <w:rPr>
          <w:rFonts w:ascii="宋体" w:hAnsi="宋体"/>
          <w:szCs w:val="21"/>
        </w:rPr>
        <w:t>财政部门依法</w:t>
      </w:r>
      <w:r>
        <w:rPr>
          <w:rFonts w:hint="eastAsia" w:ascii="宋体" w:hAnsi="宋体"/>
          <w:szCs w:val="21"/>
        </w:rPr>
        <w:t>作出的</w:t>
      </w:r>
      <w:r>
        <w:rPr>
          <w:rFonts w:ascii="宋体" w:hAnsi="宋体"/>
          <w:szCs w:val="21"/>
        </w:rPr>
        <w:t>禁止参加政府采购活动</w:t>
      </w:r>
      <w:r>
        <w:rPr>
          <w:rFonts w:hint="eastAsia" w:ascii="宋体" w:hAnsi="宋体"/>
          <w:szCs w:val="21"/>
        </w:rPr>
        <w:t>且在有效期内的</w:t>
      </w:r>
      <w:r>
        <w:rPr>
          <w:rFonts w:ascii="宋体" w:hAnsi="宋体"/>
          <w:szCs w:val="21"/>
        </w:rPr>
        <w:t>行政处罚</w:t>
      </w:r>
      <w:r>
        <w:rPr>
          <w:rFonts w:hint="eastAsia" w:ascii="宋体" w:hAnsi="宋体"/>
          <w:szCs w:val="21"/>
        </w:rPr>
        <w:t>，其响应无效。</w:t>
      </w:r>
    </w:p>
    <w:p>
      <w:pPr>
        <w:pStyle w:val="6"/>
        <w:ind w:firstLine="413" w:firstLineChars="196"/>
        <w:rPr>
          <w:rFonts w:cs="宋体"/>
        </w:rPr>
      </w:pPr>
      <w:bookmarkStart w:id="83" w:name="_Toc476584426"/>
      <w:bookmarkStart w:id="84" w:name="_Toc54941337"/>
      <w:r>
        <w:rPr>
          <w:rFonts w:hint="eastAsia" w:cs="宋体"/>
        </w:rPr>
        <w:t>六、评标</w:t>
      </w:r>
      <w:bookmarkEnd w:id="83"/>
      <w:bookmarkEnd w:id="84"/>
    </w:p>
    <w:p>
      <w:pPr>
        <w:spacing w:line="360" w:lineRule="auto"/>
        <w:ind w:firstLine="422" w:firstLineChars="200"/>
        <w:rPr>
          <w:rFonts w:ascii="宋体" w:cs="宋体"/>
          <w:szCs w:val="21"/>
        </w:rPr>
      </w:pPr>
      <w:r>
        <w:rPr>
          <w:rFonts w:ascii="宋体" w:hAnsi="宋体" w:cs="宋体"/>
          <w:b/>
          <w:szCs w:val="21"/>
        </w:rPr>
        <w:t>23</w:t>
      </w:r>
      <w:r>
        <w:rPr>
          <w:rFonts w:hint="eastAsia" w:ascii="宋体" w:hAnsi="宋体" w:cs="宋体"/>
          <w:b/>
          <w:szCs w:val="21"/>
        </w:rPr>
        <w:t>、磋商小组</w:t>
      </w:r>
      <w:r>
        <w:rPr>
          <w:rFonts w:hint="eastAsia" w:ascii="宋体" w:hAnsi="宋体" w:cs="宋体"/>
          <w:szCs w:val="21"/>
        </w:rPr>
        <w:t>：磋商</w:t>
      </w:r>
      <w:r>
        <w:rPr>
          <w:rFonts w:hint="eastAsia" w:ascii="宋体" w:hAnsi="宋体"/>
          <w:szCs w:val="21"/>
        </w:rPr>
        <w:t>小组依法组建，</w:t>
      </w:r>
      <w:r>
        <w:rPr>
          <w:rFonts w:hint="eastAsia" w:ascii="宋体" w:hAnsi="宋体"/>
          <w:szCs w:val="21"/>
          <w:highlight w:val="none"/>
        </w:rPr>
        <w:t>其中采购人代表</w:t>
      </w:r>
      <w:r>
        <w:rPr>
          <w:rFonts w:ascii="宋体" w:hAnsi="宋体"/>
          <w:szCs w:val="21"/>
          <w:highlight w:val="none"/>
          <w:u w:val="single"/>
        </w:rPr>
        <w:t>1</w:t>
      </w:r>
      <w:r>
        <w:rPr>
          <w:rFonts w:hint="eastAsia" w:ascii="宋体" w:hAnsi="宋体"/>
          <w:szCs w:val="21"/>
          <w:highlight w:val="none"/>
        </w:rPr>
        <w:t>人。</w:t>
      </w:r>
      <w:r>
        <w:rPr>
          <w:rFonts w:hint="eastAsia" w:ascii="宋体" w:hAnsi="宋体" w:cs="宋体"/>
          <w:szCs w:val="21"/>
          <w:highlight w:val="none"/>
        </w:rPr>
        <w:t>采</w:t>
      </w:r>
      <w:r>
        <w:rPr>
          <w:rFonts w:hint="eastAsia" w:ascii="宋体" w:hAnsi="宋体" w:cs="宋体"/>
          <w:szCs w:val="21"/>
        </w:rPr>
        <w:t>购人代表不得担任磋商小组组长。磋商由磋商小组进行，评委应坚持公正、公平、诚实守信、实事求是、独立评标的原则。</w:t>
      </w:r>
    </w:p>
    <w:p>
      <w:pPr>
        <w:spacing w:line="360" w:lineRule="auto"/>
        <w:ind w:firstLine="422" w:firstLineChars="200"/>
        <w:rPr>
          <w:rFonts w:ascii="宋体" w:cs="宋体"/>
          <w:szCs w:val="21"/>
        </w:rPr>
      </w:pPr>
      <w:r>
        <w:rPr>
          <w:rFonts w:ascii="宋体" w:hAnsi="宋体" w:cs="宋体"/>
          <w:b/>
          <w:szCs w:val="21"/>
        </w:rPr>
        <w:t>24</w:t>
      </w:r>
      <w:r>
        <w:rPr>
          <w:rFonts w:hint="eastAsia" w:ascii="宋体" w:hAnsi="宋体" w:cs="宋体"/>
          <w:b/>
          <w:szCs w:val="21"/>
        </w:rPr>
        <w:t>、评标方法：</w:t>
      </w:r>
      <w:r>
        <w:rPr>
          <w:rFonts w:hint="eastAsia" w:ascii="宋体" w:hAnsi="宋体" w:cs="宋体"/>
          <w:szCs w:val="21"/>
        </w:rPr>
        <w:t>采用综合评分方法。</w:t>
      </w:r>
    </w:p>
    <w:p>
      <w:pPr>
        <w:spacing w:line="360" w:lineRule="auto"/>
        <w:ind w:firstLine="440"/>
        <w:jc w:val="left"/>
        <w:rPr>
          <w:rFonts w:ascii="宋体" w:cs="宋体"/>
          <w:b/>
          <w:szCs w:val="21"/>
        </w:rPr>
      </w:pPr>
      <w:r>
        <w:rPr>
          <w:rFonts w:ascii="宋体" w:hAnsi="宋体" w:cs="宋体"/>
          <w:b/>
          <w:szCs w:val="21"/>
        </w:rPr>
        <w:t>25</w:t>
      </w:r>
      <w:r>
        <w:rPr>
          <w:rFonts w:hint="eastAsia" w:ascii="宋体" w:hAnsi="宋体" w:cs="宋体"/>
          <w:b/>
          <w:szCs w:val="21"/>
        </w:rPr>
        <w:t>、评标程序：</w:t>
      </w:r>
      <w:r>
        <w:rPr>
          <w:rFonts w:hint="eastAsia" w:ascii="宋体" w:hAnsi="宋体" w:cs="宋体"/>
          <w:szCs w:val="21"/>
        </w:rPr>
        <w:t>评标包括响应文件符合性审查、磋商、最后报价、综合评分和确定成交候选人排序。</w:t>
      </w:r>
    </w:p>
    <w:p>
      <w:pPr>
        <w:spacing w:line="360" w:lineRule="auto"/>
        <w:rPr>
          <w:rFonts w:ascii="宋体" w:cs="宋体"/>
          <w:szCs w:val="21"/>
        </w:rPr>
      </w:pPr>
      <w:r>
        <w:rPr>
          <w:rFonts w:ascii="宋体" w:hAnsi="宋体" w:cs="宋体"/>
          <w:szCs w:val="21"/>
        </w:rPr>
        <w:t xml:space="preserve">    </w:t>
      </w:r>
      <w:r>
        <w:rPr>
          <w:rFonts w:ascii="宋体" w:hAnsi="宋体" w:cs="宋体"/>
          <w:b/>
          <w:bCs/>
          <w:szCs w:val="21"/>
        </w:rPr>
        <w:t>25.1</w:t>
      </w:r>
      <w:r>
        <w:rPr>
          <w:rFonts w:hint="eastAsia" w:ascii="宋体" w:hAnsi="宋体" w:cs="宋体"/>
          <w:b/>
          <w:bCs/>
          <w:szCs w:val="21"/>
        </w:rPr>
        <w:t>、响应文件</w:t>
      </w:r>
      <w:r>
        <w:rPr>
          <w:rFonts w:hint="eastAsia" w:ascii="宋体" w:hAnsi="宋体" w:cs="宋体"/>
          <w:b/>
          <w:bCs/>
        </w:rPr>
        <w:t>符合性审查</w:t>
      </w:r>
      <w:r>
        <w:rPr>
          <w:rFonts w:hint="eastAsia" w:ascii="宋体" w:hAnsi="宋体" w:cs="宋体"/>
          <w:b/>
          <w:bCs/>
          <w:szCs w:val="21"/>
        </w:rPr>
        <w:t>，包括但不限于以下内容：</w:t>
      </w:r>
    </w:p>
    <w:tbl>
      <w:tblPr>
        <w:tblStyle w:val="61"/>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6282"/>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jc w:val="center"/>
              <w:rPr>
                <w:rFonts w:ascii="宋体"/>
                <w:szCs w:val="21"/>
              </w:rPr>
            </w:pPr>
            <w:r>
              <w:rPr>
                <w:rFonts w:hint="eastAsia" w:ascii="宋体" w:hAnsi="宋体"/>
                <w:szCs w:val="21"/>
              </w:rPr>
              <w:t>序号</w:t>
            </w:r>
          </w:p>
        </w:tc>
        <w:tc>
          <w:tcPr>
            <w:tcW w:w="6282" w:type="dxa"/>
          </w:tcPr>
          <w:p>
            <w:pPr>
              <w:spacing w:line="360" w:lineRule="auto"/>
              <w:jc w:val="center"/>
              <w:rPr>
                <w:rFonts w:ascii="宋体"/>
                <w:szCs w:val="21"/>
              </w:rPr>
            </w:pPr>
            <w:r>
              <w:rPr>
                <w:rFonts w:hint="eastAsia" w:ascii="宋体" w:hAnsi="宋体"/>
                <w:szCs w:val="21"/>
              </w:rPr>
              <w:t>审查内容</w:t>
            </w:r>
          </w:p>
        </w:tc>
        <w:tc>
          <w:tcPr>
            <w:tcW w:w="1440" w:type="dxa"/>
          </w:tcPr>
          <w:p>
            <w:pPr>
              <w:spacing w:line="360" w:lineRule="auto"/>
              <w:jc w:val="center"/>
              <w:rPr>
                <w:rFonts w:ascii="宋体"/>
                <w:szCs w:val="21"/>
              </w:rPr>
            </w:pPr>
            <w:r>
              <w:rPr>
                <w:rFonts w:hint="eastAsia" w:ascii="宋体" w:hAnsi="宋体"/>
                <w:szCs w:val="21"/>
              </w:rPr>
              <w:t>是否通过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rPr>
                <w:rFonts w:ascii="宋体"/>
                <w:szCs w:val="21"/>
              </w:rPr>
            </w:pPr>
            <w:r>
              <w:rPr>
                <w:rFonts w:ascii="宋体" w:hAnsi="宋体"/>
                <w:szCs w:val="21"/>
              </w:rPr>
              <w:t>1</w:t>
            </w:r>
          </w:p>
        </w:tc>
        <w:tc>
          <w:tcPr>
            <w:tcW w:w="6282" w:type="dxa"/>
          </w:tcPr>
          <w:p>
            <w:pPr>
              <w:spacing w:line="360" w:lineRule="auto"/>
              <w:rPr>
                <w:rFonts w:ascii="宋体" w:hAnsi="宋体"/>
                <w:strike/>
                <w:szCs w:val="21"/>
                <w:highlight w:val="none"/>
              </w:rPr>
            </w:pPr>
            <w:r>
              <w:rPr>
                <w:rFonts w:hint="eastAsia" w:ascii="宋体" w:hAnsi="宋体"/>
                <w:szCs w:val="21"/>
                <w:highlight w:val="none"/>
              </w:rPr>
              <w:t>营业执照、税务登记证是否合法有效（已办理“三证合一”登记的，只需提供营业执照扫描件</w:t>
            </w:r>
            <w:r>
              <w:rPr>
                <w:rFonts w:hint="eastAsia" w:ascii="宋体" w:hAnsi="宋体"/>
                <w:szCs w:val="21"/>
                <w:highlight w:val="none"/>
                <w:lang w:eastAsia="zh-CN"/>
              </w:rPr>
              <w:t>。</w:t>
            </w:r>
            <w:r>
              <w:rPr>
                <w:rFonts w:hint="eastAsia" w:ascii="宋体" w:hAnsi="宋体"/>
                <w:szCs w:val="21"/>
                <w:highlight w:val="none"/>
              </w:rPr>
              <w:t>若供应商为事业单位性质或社会团体性质，则须提供事业单位法人证书或社会团体法人登记证书，无需提供税务登记证。）</w:t>
            </w:r>
          </w:p>
        </w:tc>
        <w:tc>
          <w:tcPr>
            <w:tcW w:w="1440" w:type="dxa"/>
          </w:tcPr>
          <w:p>
            <w:pPr>
              <w:spacing w:line="360" w:lineRule="auto"/>
              <w:rPr>
                <w:rFonts w:asci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66" w:type="dxa"/>
          </w:tcPr>
          <w:p>
            <w:pPr>
              <w:spacing w:line="360" w:lineRule="auto"/>
              <w:rPr>
                <w:rFonts w:ascii="宋体"/>
                <w:szCs w:val="21"/>
              </w:rPr>
            </w:pPr>
            <w:r>
              <w:rPr>
                <w:rFonts w:ascii="宋体" w:hAnsi="宋体"/>
                <w:szCs w:val="21"/>
              </w:rPr>
              <w:t>2</w:t>
            </w:r>
          </w:p>
        </w:tc>
        <w:tc>
          <w:tcPr>
            <w:tcW w:w="6282" w:type="dxa"/>
          </w:tcPr>
          <w:p>
            <w:pPr>
              <w:spacing w:line="360" w:lineRule="auto"/>
              <w:rPr>
                <w:rFonts w:ascii="宋体" w:hAnsi="宋体"/>
                <w:szCs w:val="21"/>
              </w:rPr>
            </w:pPr>
            <w:r>
              <w:rPr>
                <w:rFonts w:hint="eastAsia" w:ascii="宋体" w:hAnsi="宋体"/>
                <w:szCs w:val="21"/>
              </w:rPr>
              <w:t>供应商声明函是否符合规定格式</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rPr>
                <w:rFonts w:ascii="宋体"/>
                <w:szCs w:val="21"/>
              </w:rPr>
            </w:pPr>
            <w:r>
              <w:rPr>
                <w:rFonts w:ascii="宋体" w:hAnsi="宋体"/>
                <w:szCs w:val="21"/>
              </w:rPr>
              <w:t>3</w:t>
            </w:r>
          </w:p>
        </w:tc>
        <w:tc>
          <w:tcPr>
            <w:tcW w:w="6282" w:type="dxa"/>
          </w:tcPr>
          <w:p>
            <w:pPr>
              <w:spacing w:line="360" w:lineRule="auto"/>
              <w:rPr>
                <w:rFonts w:ascii="宋体"/>
                <w:szCs w:val="21"/>
              </w:rPr>
            </w:pPr>
            <w:r>
              <w:rPr>
                <w:rFonts w:hint="eastAsia" w:ascii="宋体" w:hAnsi="宋体"/>
                <w:szCs w:val="21"/>
              </w:rPr>
              <w:t>响应文件是否按磋商文件的要求进行编制、签署和标记</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rPr>
                <w:rFonts w:ascii="宋体" w:hAnsi="宋体"/>
                <w:szCs w:val="21"/>
              </w:rPr>
            </w:pPr>
            <w:r>
              <w:rPr>
                <w:rFonts w:hint="eastAsia" w:ascii="宋体" w:hAnsi="宋体"/>
                <w:szCs w:val="21"/>
              </w:rPr>
              <w:t>4</w:t>
            </w:r>
          </w:p>
        </w:tc>
        <w:tc>
          <w:tcPr>
            <w:tcW w:w="6282" w:type="dxa"/>
          </w:tcPr>
          <w:p>
            <w:pPr>
              <w:spacing w:line="360" w:lineRule="auto"/>
              <w:rPr>
                <w:rFonts w:ascii="宋体"/>
                <w:szCs w:val="21"/>
              </w:rPr>
            </w:pPr>
            <w:r>
              <w:rPr>
                <w:rFonts w:hint="eastAsia" w:ascii="宋体" w:hAnsi="宋体"/>
                <w:szCs w:val="21"/>
              </w:rPr>
              <w:t>磋商文件要求提交的证明材料是否合法、有效</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tcPr>
          <w:p>
            <w:pPr>
              <w:spacing w:line="360" w:lineRule="auto"/>
              <w:rPr>
                <w:rFonts w:hint="eastAsia" w:ascii="宋体" w:eastAsia="宋体"/>
                <w:szCs w:val="21"/>
                <w:lang w:eastAsia="zh-CN"/>
              </w:rPr>
            </w:pPr>
            <w:r>
              <w:rPr>
                <w:rFonts w:hint="eastAsia" w:ascii="宋体" w:hAnsi="宋体"/>
                <w:szCs w:val="21"/>
                <w:lang w:val="en-US" w:eastAsia="zh-CN"/>
              </w:rPr>
              <w:t>5</w:t>
            </w:r>
          </w:p>
        </w:tc>
        <w:tc>
          <w:tcPr>
            <w:tcW w:w="6282" w:type="dxa"/>
          </w:tcPr>
          <w:p>
            <w:pPr>
              <w:spacing w:line="360" w:lineRule="auto"/>
              <w:rPr>
                <w:rFonts w:ascii="宋体"/>
                <w:szCs w:val="21"/>
              </w:rPr>
            </w:pPr>
            <w:r>
              <w:rPr>
                <w:rFonts w:hint="eastAsia" w:ascii="宋体" w:hAnsi="宋体"/>
                <w:szCs w:val="21"/>
              </w:rPr>
              <w:t>所提供的服务是否有缺少</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rPr>
                <w:rFonts w:hint="eastAsia" w:ascii="宋体" w:eastAsia="宋体"/>
                <w:szCs w:val="21"/>
                <w:lang w:eastAsia="zh-CN"/>
              </w:rPr>
            </w:pPr>
            <w:r>
              <w:rPr>
                <w:rFonts w:hint="eastAsia" w:ascii="宋体" w:hAnsi="宋体"/>
                <w:szCs w:val="21"/>
                <w:lang w:val="en-US" w:eastAsia="zh-CN"/>
              </w:rPr>
              <w:t>6</w:t>
            </w:r>
          </w:p>
        </w:tc>
        <w:tc>
          <w:tcPr>
            <w:tcW w:w="6282" w:type="dxa"/>
          </w:tcPr>
          <w:p>
            <w:pPr>
              <w:spacing w:line="360" w:lineRule="auto"/>
              <w:rPr>
                <w:rFonts w:ascii="宋体"/>
                <w:szCs w:val="21"/>
              </w:rPr>
            </w:pPr>
            <w:r>
              <w:rPr>
                <w:rFonts w:hint="eastAsia" w:ascii="宋体" w:hAnsi="宋体"/>
                <w:szCs w:val="21"/>
              </w:rPr>
              <w:t>响应文件对法律、法规和竞争性磋商文件其他明确要求的符合性</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rPr>
                <w:rFonts w:hint="eastAsia" w:ascii="宋体" w:eastAsia="宋体"/>
                <w:szCs w:val="21"/>
                <w:lang w:eastAsia="zh-CN"/>
              </w:rPr>
            </w:pPr>
            <w:r>
              <w:rPr>
                <w:rFonts w:hint="eastAsia" w:ascii="宋体" w:hAnsi="宋体"/>
                <w:szCs w:val="21"/>
                <w:lang w:val="en-US" w:eastAsia="zh-CN"/>
              </w:rPr>
              <w:t>7</w:t>
            </w:r>
          </w:p>
        </w:tc>
        <w:tc>
          <w:tcPr>
            <w:tcW w:w="6282" w:type="dxa"/>
          </w:tcPr>
          <w:p>
            <w:pPr>
              <w:spacing w:line="360" w:lineRule="auto"/>
              <w:rPr>
                <w:rFonts w:ascii="宋体"/>
                <w:szCs w:val="21"/>
              </w:rPr>
            </w:pPr>
            <w:r>
              <w:rPr>
                <w:rFonts w:hint="eastAsia" w:ascii="Dotum" w:hAnsi="Dotum"/>
                <w:szCs w:val="21"/>
              </w:rPr>
              <w:t>单位负责人为同一人或者存在控股、管理关系的不同单位是否同时参加本项目响应</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vAlign w:val="center"/>
          </w:tcPr>
          <w:p>
            <w:pPr>
              <w:spacing w:line="360" w:lineRule="auto"/>
              <w:rPr>
                <w:rFonts w:hint="default" w:ascii="宋体" w:hAnsi="宋体" w:eastAsia="宋体"/>
                <w:szCs w:val="21"/>
                <w:lang w:val="en-US" w:eastAsia="zh-CN"/>
              </w:rPr>
            </w:pPr>
            <w:r>
              <w:rPr>
                <w:rFonts w:hint="eastAsia" w:ascii="宋体" w:hAnsi="宋体"/>
                <w:szCs w:val="21"/>
                <w:lang w:val="en-US" w:eastAsia="zh-CN"/>
              </w:rPr>
              <w:t>8</w:t>
            </w:r>
          </w:p>
        </w:tc>
        <w:tc>
          <w:tcPr>
            <w:tcW w:w="6282" w:type="dxa"/>
          </w:tcPr>
          <w:p>
            <w:pPr>
              <w:spacing w:line="360" w:lineRule="auto"/>
              <w:rPr>
                <w:rFonts w:ascii="Dotum" w:eastAsia="Dotum"/>
                <w:szCs w:val="21"/>
              </w:rPr>
            </w:pPr>
            <w:r>
              <w:rPr>
                <w:rFonts w:hint="eastAsia" w:ascii="Dotum" w:hAnsi="Dotum"/>
                <w:szCs w:val="21"/>
              </w:rPr>
              <w:t>响应文件是否有采购人不能接受的条件</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rPr>
                <w:rFonts w:hint="default" w:ascii="宋体" w:eastAsia="宋体"/>
                <w:szCs w:val="21"/>
                <w:lang w:val="en-US" w:eastAsia="zh-CN"/>
              </w:rPr>
            </w:pPr>
            <w:r>
              <w:rPr>
                <w:rFonts w:hint="eastAsia" w:ascii="宋体" w:hAnsi="宋体"/>
                <w:szCs w:val="21"/>
                <w:lang w:val="en-US" w:eastAsia="zh-CN"/>
              </w:rPr>
              <w:t>9</w:t>
            </w:r>
          </w:p>
        </w:tc>
        <w:tc>
          <w:tcPr>
            <w:tcW w:w="6282" w:type="dxa"/>
          </w:tcPr>
          <w:p>
            <w:pPr>
              <w:spacing w:line="360" w:lineRule="auto"/>
              <w:rPr>
                <w:rFonts w:ascii="Dotum" w:eastAsia="Dotum"/>
                <w:szCs w:val="21"/>
              </w:rPr>
            </w:pPr>
            <w:r>
              <w:rPr>
                <w:rFonts w:hint="eastAsia" w:ascii="Dotum" w:hAnsi="Dotum"/>
                <w:szCs w:val="21"/>
              </w:rPr>
              <w:t>响应文件是否存在磋商文件中约定的无效响应文件的其他情况</w:t>
            </w:r>
          </w:p>
        </w:tc>
        <w:tc>
          <w:tcPr>
            <w:tcW w:w="1440" w:type="dxa"/>
          </w:tcPr>
          <w:p>
            <w:pPr>
              <w:spacing w:line="360" w:lineRule="auto"/>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6" w:type="dxa"/>
          </w:tcPr>
          <w:p>
            <w:pPr>
              <w:spacing w:line="360" w:lineRule="auto"/>
              <w:rPr>
                <w:rFonts w:hint="default" w:ascii="宋体" w:eastAsia="宋体"/>
                <w:szCs w:val="21"/>
                <w:lang w:val="en-US" w:eastAsia="zh-CN"/>
              </w:rPr>
            </w:pPr>
            <w:r>
              <w:rPr>
                <w:rFonts w:hint="eastAsia" w:ascii="宋体"/>
                <w:szCs w:val="21"/>
                <w:lang w:val="en-US" w:eastAsia="zh-CN"/>
              </w:rPr>
              <w:t>10</w:t>
            </w:r>
          </w:p>
        </w:tc>
        <w:tc>
          <w:tcPr>
            <w:tcW w:w="6282" w:type="dxa"/>
          </w:tcPr>
          <w:p>
            <w:pPr>
              <w:spacing w:line="360" w:lineRule="auto"/>
              <w:rPr>
                <w:rFonts w:ascii="Dotum" w:eastAsia="Dotum"/>
                <w:szCs w:val="21"/>
              </w:rPr>
            </w:pPr>
            <w:r>
              <w:rPr>
                <w:rFonts w:hint="eastAsia" w:ascii="Dotum" w:hAnsi="Dotum"/>
                <w:szCs w:val="21"/>
              </w:rPr>
              <w:t>响应文件是否符合磋商文件</w:t>
            </w:r>
          </w:p>
        </w:tc>
        <w:tc>
          <w:tcPr>
            <w:tcW w:w="1440" w:type="dxa"/>
          </w:tcPr>
          <w:p>
            <w:pPr>
              <w:spacing w:line="360" w:lineRule="auto"/>
              <w:rPr>
                <w:rFonts w:ascii="宋体"/>
                <w:szCs w:val="21"/>
              </w:rPr>
            </w:pPr>
          </w:p>
        </w:tc>
      </w:tr>
    </w:tbl>
    <w:p>
      <w:pPr>
        <w:widowControl/>
        <w:spacing w:line="500" w:lineRule="exact"/>
        <w:ind w:firstLine="405"/>
        <w:jc w:val="left"/>
        <w:rPr>
          <w:rFonts w:ascii="宋体" w:cs="宋体"/>
          <w:b/>
          <w:szCs w:val="21"/>
        </w:rPr>
      </w:pPr>
      <w:r>
        <w:rPr>
          <w:rFonts w:hint="eastAsia" w:ascii="宋体" w:hAnsi="宋体" w:cs="宋体"/>
          <w:b/>
          <w:szCs w:val="21"/>
        </w:rPr>
        <w:t>备注</w:t>
      </w:r>
      <w:r>
        <w:rPr>
          <w:rFonts w:hint="eastAsia" w:ascii="宋体" w:cs="宋体"/>
          <w:b/>
          <w:szCs w:val="21"/>
        </w:rPr>
        <w:t>：</w:t>
      </w:r>
      <w:r>
        <w:rPr>
          <w:rFonts w:hint="eastAsia" w:ascii="宋体" w:hAnsi="宋体"/>
          <w:szCs w:val="21"/>
        </w:rPr>
        <w:t>供应商须按磋商文件要求提供复印件或影印件或扫描件，并加盖供应商公章，否则响应无效。</w:t>
      </w:r>
    </w:p>
    <w:p>
      <w:pPr>
        <w:spacing w:line="360" w:lineRule="auto"/>
        <w:ind w:firstLine="413" w:firstLineChars="196"/>
        <w:rPr>
          <w:rFonts w:ascii="宋体" w:hAnsi="宋体"/>
          <w:b/>
          <w:szCs w:val="21"/>
        </w:rPr>
      </w:pPr>
      <w:r>
        <w:rPr>
          <w:rFonts w:ascii="宋体" w:hAnsi="宋体"/>
          <w:b/>
          <w:szCs w:val="21"/>
        </w:rPr>
        <w:t xml:space="preserve"> 25.2</w:t>
      </w:r>
      <w:r>
        <w:rPr>
          <w:rFonts w:hint="eastAsia" w:ascii="宋体" w:hAnsi="宋体"/>
          <w:b/>
          <w:szCs w:val="21"/>
        </w:rPr>
        <w:t>、磋商</w:t>
      </w:r>
    </w:p>
    <w:p>
      <w:pPr>
        <w:adjustRightInd w:val="0"/>
        <w:spacing w:line="480" w:lineRule="exact"/>
        <w:textAlignment w:val="baseline"/>
        <w:rPr>
          <w:szCs w:val="21"/>
        </w:rPr>
      </w:pPr>
      <w:r>
        <w:rPr>
          <w:rFonts w:ascii="宋体" w:hAnsi="宋体"/>
          <w:szCs w:val="21"/>
        </w:rPr>
        <w:t xml:space="preserve">     25.2.1</w:t>
      </w:r>
      <w:r>
        <w:rPr>
          <w:rFonts w:hint="eastAsia" w:ascii="宋体" w:hAnsi="宋体"/>
          <w:szCs w:val="21"/>
        </w:rPr>
        <w:t>所</w:t>
      </w:r>
      <w:r>
        <w:rPr>
          <w:rFonts w:hint="eastAsia"/>
          <w:szCs w:val="21"/>
        </w:rPr>
        <w:t>有通过符合性审查的供应商均可以参加线上磋商。</w:t>
      </w:r>
      <w:r>
        <w:rPr>
          <w:rFonts w:hint="eastAsia" w:ascii="宋体" w:hAnsi="宋体"/>
          <w:szCs w:val="21"/>
        </w:rPr>
        <w:t>磋商小组所有成员应当集中与单一供应商分别进行磋商，给予每个正在参加磋商的供应商相同的机会。</w:t>
      </w:r>
      <w:r>
        <w:rPr>
          <w:rFonts w:hint="eastAsia"/>
          <w:szCs w:val="21"/>
        </w:rPr>
        <w:t>磋商内容为</w:t>
      </w:r>
      <w:r>
        <w:rPr>
          <w:rFonts w:hint="eastAsia" w:hAnsi="宋体" w:cs="宋体"/>
          <w:szCs w:val="21"/>
        </w:rPr>
        <w:t>根据磋商文件要求，就供应商</w:t>
      </w:r>
      <w:r>
        <w:rPr>
          <w:rFonts w:hint="eastAsia"/>
          <w:szCs w:val="21"/>
        </w:rPr>
        <w:t>响应文件中提供的方案等进行磋商。</w:t>
      </w:r>
    </w:p>
    <w:p>
      <w:pPr>
        <w:adjustRightInd w:val="0"/>
        <w:spacing w:line="480" w:lineRule="exact"/>
        <w:ind w:left="178" w:leftChars="85" w:firstLine="420" w:firstLineChars="200"/>
        <w:textAlignment w:val="baseline"/>
        <w:rPr>
          <w:rFonts w:ascii="宋体" w:hAnsi="宋体"/>
          <w:szCs w:val="21"/>
        </w:rPr>
      </w:pPr>
      <w:r>
        <w:rPr>
          <w:rFonts w:ascii="宋体" w:hAnsi="宋体"/>
          <w:szCs w:val="21"/>
        </w:rPr>
        <w:t>25.2.2</w:t>
      </w:r>
      <w:r>
        <w:rPr>
          <w:rFonts w:hint="eastAsia" w:ascii="宋体" w:hAnsi="宋体"/>
          <w:szCs w:val="21"/>
        </w:rPr>
        <w:t>在磋商过程中，磋商小组可以根据磋商文件和磋商情况实质性变动采购需求中的技术、服务要求以及合同草案条款，但不得变动磋商文件中的其他内容。实质性变动的内容，须经采购人代表确认。</w:t>
      </w:r>
      <w:r>
        <w:rPr>
          <w:rFonts w:ascii="宋体" w:hAnsi="宋体"/>
          <w:szCs w:val="21"/>
        </w:rPr>
        <w:t xml:space="preserve"> </w:t>
      </w:r>
    </w:p>
    <w:p>
      <w:pPr>
        <w:adjustRightInd w:val="0"/>
        <w:spacing w:line="480" w:lineRule="exact"/>
        <w:ind w:left="178" w:leftChars="85" w:firstLine="420" w:firstLineChars="200"/>
        <w:textAlignment w:val="baseline"/>
        <w:rPr>
          <w:rFonts w:ascii="宋体" w:hAnsi="宋体"/>
          <w:szCs w:val="21"/>
        </w:rPr>
      </w:pPr>
      <w:r>
        <w:rPr>
          <w:rFonts w:ascii="宋体" w:hAnsi="宋体"/>
          <w:szCs w:val="21"/>
        </w:rPr>
        <w:t>25.2.3</w:t>
      </w:r>
      <w:r>
        <w:rPr>
          <w:rFonts w:hint="eastAsia" w:ascii="宋体" w:hAnsi="宋体"/>
          <w:szCs w:val="21"/>
        </w:rPr>
        <w:t>对磋商文件作出的实质性变动是磋商文件的有效组成部分，磋商小组及时通过电子交易系统同时通知所有参加磋商的供应商。</w:t>
      </w:r>
      <w:r>
        <w:rPr>
          <w:rFonts w:ascii="宋体" w:hAnsi="宋体"/>
          <w:szCs w:val="21"/>
        </w:rPr>
        <w:t xml:space="preserve"> </w:t>
      </w:r>
    </w:p>
    <w:p>
      <w:pPr>
        <w:adjustRightInd w:val="0"/>
        <w:spacing w:line="480" w:lineRule="exact"/>
        <w:ind w:left="178" w:leftChars="85" w:firstLine="420" w:firstLineChars="200"/>
        <w:textAlignment w:val="baseline"/>
        <w:rPr>
          <w:szCs w:val="21"/>
        </w:rPr>
      </w:pPr>
      <w:r>
        <w:rPr>
          <w:rFonts w:ascii="宋体" w:hAnsi="宋体"/>
          <w:szCs w:val="21"/>
        </w:rPr>
        <w:t>25.2.4</w:t>
      </w:r>
      <w:r>
        <w:rPr>
          <w:rFonts w:hint="eastAsia" w:ascii="宋体" w:hAnsi="宋体"/>
          <w:szCs w:val="21"/>
        </w:rPr>
        <w:t>供应商按照磋商文件的变动情况和磋商小组的要求自主决定是否修改响应文件，如修改响应文件，</w:t>
      </w:r>
      <w:r>
        <w:rPr>
          <w:rFonts w:hint="eastAsia"/>
          <w:szCs w:val="21"/>
        </w:rPr>
        <w:t>供应商应当按照磋商文件的变动情况和磋商小组的要求通过电子交易系统重新提交响应文件，并加盖其法定代表人电子签章及供应商电子公章。</w:t>
      </w:r>
    </w:p>
    <w:p>
      <w:pPr>
        <w:adjustRightInd w:val="0"/>
        <w:spacing w:line="480" w:lineRule="exact"/>
        <w:ind w:left="178" w:leftChars="85" w:firstLine="422" w:firstLineChars="200"/>
        <w:textAlignment w:val="baseline"/>
        <w:rPr>
          <w:rFonts w:ascii="宋体"/>
          <w:b/>
          <w:bCs/>
          <w:szCs w:val="21"/>
        </w:rPr>
      </w:pPr>
      <w:r>
        <w:rPr>
          <w:rFonts w:ascii="宋体" w:hAnsi="宋体"/>
          <w:b/>
          <w:bCs/>
          <w:szCs w:val="21"/>
        </w:rPr>
        <w:t>25.3</w:t>
      </w:r>
      <w:r>
        <w:rPr>
          <w:rFonts w:hint="eastAsia" w:ascii="宋体" w:hAnsi="宋体"/>
          <w:b/>
          <w:bCs/>
          <w:szCs w:val="21"/>
        </w:rPr>
        <w:t>最后报价</w:t>
      </w:r>
    </w:p>
    <w:p>
      <w:pPr>
        <w:adjustRightInd w:val="0"/>
        <w:spacing w:line="480" w:lineRule="exact"/>
        <w:ind w:left="178" w:leftChars="85" w:firstLine="420" w:firstLineChars="200"/>
        <w:textAlignment w:val="baseline"/>
        <w:rPr>
          <w:rFonts w:ascii="宋体" w:hAnsi="宋体"/>
          <w:szCs w:val="21"/>
        </w:rPr>
      </w:pPr>
      <w:r>
        <w:rPr>
          <w:rFonts w:hint="eastAsia" w:ascii="宋体" w:hAnsi="宋体"/>
          <w:szCs w:val="21"/>
        </w:rPr>
        <w:t>若经磋商后需更改响应文件报价部分的，允许供应商作最后修改，修改结果是供应商响应文件的有效组成部分。最后修改由供应商在磋商小组规定时间内通过电子交易系统提交，且必须有供应商法定代表人电子签章及供应商电子公章，无电子签章和电子公章的视为无效修改。</w:t>
      </w:r>
    </w:p>
    <w:p>
      <w:pPr>
        <w:adjustRightInd w:val="0"/>
        <w:spacing w:line="480" w:lineRule="exact"/>
        <w:ind w:left="178" w:leftChars="85" w:firstLine="398" w:firstLineChars="200"/>
        <w:textAlignment w:val="baseline"/>
        <w:rPr>
          <w:rFonts w:ascii="宋体" w:hAnsi="宋体"/>
          <w:b/>
          <w:bCs/>
          <w:szCs w:val="21"/>
        </w:rPr>
      </w:pPr>
      <w:r>
        <w:rPr>
          <w:rFonts w:hint="eastAsia" w:hAnsi="宋体" w:cs="宋体"/>
          <w:b/>
          <w:bCs/>
          <w:spacing w:val="-6"/>
          <w:szCs w:val="21"/>
        </w:rPr>
        <w:t>供应商未在规定时间内通过电子交易系统提交最</w:t>
      </w:r>
      <w:r>
        <w:rPr>
          <w:rFonts w:hint="eastAsia" w:hAnsi="宋体" w:cs="宋体"/>
          <w:b/>
          <w:bCs/>
          <w:spacing w:val="-6"/>
        </w:rPr>
        <w:t>后</w:t>
      </w:r>
      <w:r>
        <w:rPr>
          <w:rFonts w:hint="eastAsia" w:hAnsi="宋体" w:cs="宋体"/>
          <w:b/>
          <w:bCs/>
          <w:spacing w:val="-6"/>
          <w:szCs w:val="21"/>
        </w:rPr>
        <w:t>报价的，磋商小组以该供应商的</w:t>
      </w:r>
      <w:r>
        <w:rPr>
          <w:rFonts w:hint="eastAsia" w:hAnsi="宋体" w:cs="宋体"/>
          <w:b/>
          <w:bCs/>
          <w:spacing w:val="-6"/>
        </w:rPr>
        <w:t>磋商响应函</w:t>
      </w:r>
      <w:r>
        <w:rPr>
          <w:rFonts w:hint="eastAsia" w:hAnsi="宋体" w:cs="宋体"/>
          <w:b/>
          <w:bCs/>
          <w:spacing w:val="-6"/>
          <w:szCs w:val="21"/>
        </w:rPr>
        <w:t>报价作为最</w:t>
      </w:r>
      <w:r>
        <w:rPr>
          <w:rFonts w:hint="eastAsia" w:hAnsi="宋体" w:cs="宋体"/>
          <w:b/>
          <w:bCs/>
          <w:spacing w:val="-6"/>
        </w:rPr>
        <w:t>后</w:t>
      </w:r>
      <w:r>
        <w:rPr>
          <w:rFonts w:hint="eastAsia" w:hAnsi="宋体" w:cs="宋体"/>
          <w:b/>
          <w:bCs/>
          <w:spacing w:val="-6"/>
          <w:szCs w:val="21"/>
        </w:rPr>
        <w:t>报价。</w:t>
      </w:r>
    </w:p>
    <w:p>
      <w:pPr>
        <w:spacing w:line="480" w:lineRule="exact"/>
        <w:ind w:firstLine="422" w:firstLineChars="200"/>
        <w:rPr>
          <w:rFonts w:ascii="宋体"/>
          <w:b/>
          <w:bCs/>
          <w:szCs w:val="21"/>
        </w:rPr>
      </w:pPr>
      <w:r>
        <w:rPr>
          <w:rFonts w:ascii="宋体" w:hAnsi="宋体"/>
          <w:b/>
          <w:bCs/>
          <w:szCs w:val="21"/>
        </w:rPr>
        <w:t>25.4</w:t>
      </w:r>
      <w:r>
        <w:rPr>
          <w:rFonts w:hint="eastAsia" w:ascii="宋体" w:hAnsi="宋体"/>
          <w:b/>
          <w:bCs/>
          <w:szCs w:val="21"/>
        </w:rPr>
        <w:t>综合评审</w:t>
      </w:r>
    </w:p>
    <w:p>
      <w:pPr>
        <w:spacing w:line="480" w:lineRule="exact"/>
        <w:ind w:firstLine="420" w:firstLineChars="200"/>
        <w:rPr>
          <w:rFonts w:ascii="宋体"/>
          <w:szCs w:val="21"/>
          <w:lang w:val="zh-CN"/>
        </w:rPr>
      </w:pPr>
      <w:r>
        <w:rPr>
          <w:rFonts w:ascii="宋体" w:hAnsi="宋体"/>
          <w:szCs w:val="21"/>
        </w:rPr>
        <w:t xml:space="preserve"> </w:t>
      </w:r>
      <w:r>
        <w:rPr>
          <w:rFonts w:hint="eastAsia" w:ascii="宋体" w:hAnsi="宋体"/>
          <w:szCs w:val="21"/>
          <w:lang w:val="zh-CN"/>
        </w:rPr>
        <w:t>经磋商确定最终采购需求和提交最后报价的供应商后，由磋商小组采用综合评分法对提交最后报价的供应商的响应文件和最后报价进行综合评分。</w:t>
      </w:r>
    </w:p>
    <w:p>
      <w:pPr>
        <w:spacing w:line="480" w:lineRule="exact"/>
        <w:ind w:firstLine="420" w:firstLineChars="200"/>
        <w:rPr>
          <w:rFonts w:ascii="宋体"/>
          <w:szCs w:val="21"/>
        </w:rPr>
      </w:pPr>
      <w:r>
        <w:rPr>
          <w:rFonts w:hint="eastAsia" w:ascii="宋体" w:hAnsi="宋体"/>
          <w:szCs w:val="21"/>
          <w:lang w:val="zh-CN"/>
        </w:rPr>
        <w:t>评审办法：综合评分法，是指响应文件满足磋商文件全部实质性要求且按评审因素的量化指标评审得分最高的供应商为成交候选供应商的评审方法。</w:t>
      </w:r>
      <w:r>
        <w:rPr>
          <w:rFonts w:ascii="宋体" w:hAnsi="宋体"/>
          <w:szCs w:val="21"/>
        </w:rPr>
        <w:t xml:space="preserve">  </w:t>
      </w:r>
    </w:p>
    <w:tbl>
      <w:tblPr>
        <w:tblStyle w:val="61"/>
        <w:tblW w:w="8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860"/>
        <w:gridCol w:w="1260"/>
        <w:gridCol w:w="4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4" w:type="dxa"/>
            <w:vAlign w:val="center"/>
          </w:tcPr>
          <w:p>
            <w:pPr>
              <w:spacing w:line="360" w:lineRule="auto"/>
              <w:jc w:val="center"/>
              <w:rPr>
                <w:rFonts w:ascii="宋体" w:cs="黑体"/>
                <w:b/>
                <w:bCs/>
                <w:snapToGrid w:val="0"/>
                <w:szCs w:val="21"/>
                <w:highlight w:val="none"/>
              </w:rPr>
            </w:pPr>
            <w:r>
              <w:rPr>
                <w:rFonts w:hint="eastAsia" w:ascii="宋体" w:hAnsi="宋体" w:cs="黑体"/>
                <w:b/>
                <w:bCs/>
                <w:snapToGrid w:val="0"/>
                <w:szCs w:val="21"/>
                <w:highlight w:val="none"/>
              </w:rPr>
              <w:t>序号</w:t>
            </w:r>
          </w:p>
        </w:tc>
        <w:tc>
          <w:tcPr>
            <w:tcW w:w="1860" w:type="dxa"/>
            <w:vAlign w:val="center"/>
          </w:tcPr>
          <w:p>
            <w:pPr>
              <w:spacing w:line="360" w:lineRule="auto"/>
              <w:jc w:val="center"/>
              <w:rPr>
                <w:rFonts w:ascii="宋体" w:cs="黑体"/>
                <w:b/>
                <w:bCs/>
                <w:snapToGrid w:val="0"/>
                <w:szCs w:val="21"/>
                <w:highlight w:val="none"/>
              </w:rPr>
            </w:pPr>
            <w:r>
              <w:rPr>
                <w:rFonts w:hint="eastAsia" w:ascii="宋体" w:hAnsi="宋体" w:cs="黑体"/>
                <w:b/>
                <w:bCs/>
                <w:snapToGrid w:val="0"/>
                <w:szCs w:val="21"/>
                <w:highlight w:val="none"/>
              </w:rPr>
              <w:t>评分因素</w:t>
            </w:r>
          </w:p>
        </w:tc>
        <w:tc>
          <w:tcPr>
            <w:tcW w:w="1260" w:type="dxa"/>
            <w:vAlign w:val="center"/>
          </w:tcPr>
          <w:p>
            <w:pPr>
              <w:spacing w:line="360" w:lineRule="auto"/>
              <w:jc w:val="center"/>
              <w:rPr>
                <w:rFonts w:ascii="宋体" w:cs="黑体"/>
                <w:b/>
                <w:bCs/>
                <w:snapToGrid w:val="0"/>
                <w:szCs w:val="21"/>
                <w:highlight w:val="none"/>
              </w:rPr>
            </w:pPr>
            <w:r>
              <w:rPr>
                <w:rFonts w:hint="eastAsia" w:ascii="宋体" w:hAnsi="宋体" w:cs="黑体"/>
                <w:b/>
                <w:bCs/>
                <w:snapToGrid w:val="0"/>
                <w:szCs w:val="21"/>
                <w:highlight w:val="none"/>
              </w:rPr>
              <w:t>分值</w:t>
            </w:r>
          </w:p>
        </w:tc>
        <w:tc>
          <w:tcPr>
            <w:tcW w:w="4717" w:type="dxa"/>
            <w:vAlign w:val="center"/>
          </w:tcPr>
          <w:p>
            <w:pPr>
              <w:spacing w:line="360" w:lineRule="auto"/>
              <w:jc w:val="center"/>
              <w:rPr>
                <w:rFonts w:ascii="宋体" w:cs="黑体"/>
                <w:b/>
                <w:bCs/>
                <w:snapToGrid w:val="0"/>
                <w:szCs w:val="21"/>
                <w:highlight w:val="none"/>
              </w:rPr>
            </w:pPr>
            <w:r>
              <w:rPr>
                <w:rFonts w:hint="eastAsia" w:ascii="宋体" w:hAnsi="宋体" w:cs="黑体"/>
                <w:b/>
                <w:bCs/>
                <w:snapToGrid w:val="0"/>
                <w:szCs w:val="21"/>
                <w:highlight w:val="none"/>
              </w:rPr>
              <w:t>具体内容及评分标准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4" w:type="dxa"/>
            <w:vAlign w:val="center"/>
          </w:tcPr>
          <w:p>
            <w:pPr>
              <w:spacing w:line="360" w:lineRule="auto"/>
              <w:jc w:val="center"/>
              <w:rPr>
                <w:rFonts w:hint="eastAsia" w:ascii="宋体" w:hAnsi="宋体" w:eastAsia="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1</w:t>
            </w:r>
          </w:p>
        </w:tc>
        <w:tc>
          <w:tcPr>
            <w:tcW w:w="1860" w:type="dxa"/>
            <w:vAlign w:val="center"/>
          </w:tcPr>
          <w:p>
            <w:pPr>
              <w:spacing w:line="360" w:lineRule="auto"/>
              <w:jc w:val="center"/>
              <w:rPr>
                <w:rFonts w:hint="eastAsia" w:ascii="宋体" w:hAnsi="宋体" w:cs="黑体"/>
                <w:b w:val="0"/>
                <w:bCs w:val="0"/>
                <w:snapToGrid w:val="0"/>
                <w:szCs w:val="21"/>
                <w:highlight w:val="none"/>
              </w:rPr>
            </w:pPr>
            <w:r>
              <w:rPr>
                <w:spacing w:val="-2"/>
              </w:rPr>
              <w:t>服务整体思路</w:t>
            </w:r>
          </w:p>
        </w:tc>
        <w:tc>
          <w:tcPr>
            <w:tcW w:w="1260" w:type="dxa"/>
            <w:vAlign w:val="center"/>
          </w:tcPr>
          <w:p>
            <w:pPr>
              <w:spacing w:line="360" w:lineRule="auto"/>
              <w:jc w:val="center"/>
              <w:rPr>
                <w:rFonts w:hint="default" w:ascii="宋体" w:hAnsi="宋体" w:eastAsia="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20分</w:t>
            </w:r>
          </w:p>
        </w:tc>
        <w:tc>
          <w:tcPr>
            <w:tcW w:w="4717" w:type="dxa"/>
            <w:vAlign w:val="center"/>
          </w:tcPr>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对供应商的服务整体思路进行综合评审：</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服务整体思路清晰的，得20分；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服务整体思路较清晰的，得</w:t>
            </w:r>
            <w:r>
              <w:rPr>
                <w:rFonts w:hint="eastAsia" w:ascii="宋体" w:hAnsi="宋体" w:cs="黑体"/>
                <w:b w:val="0"/>
                <w:bCs w:val="0"/>
                <w:snapToGrid w:val="0"/>
                <w:szCs w:val="21"/>
                <w:highlight w:val="none"/>
                <w:lang w:val="en-US" w:eastAsia="zh-CN"/>
              </w:rPr>
              <w:t>17</w:t>
            </w:r>
            <w:r>
              <w:rPr>
                <w:rFonts w:hint="eastAsia" w:ascii="宋体" w:hAnsi="宋体" w:cs="黑体"/>
                <w:b w:val="0"/>
                <w:bCs w:val="0"/>
                <w:snapToGrid w:val="0"/>
                <w:szCs w:val="21"/>
                <w:highlight w:val="none"/>
              </w:rPr>
              <w:t>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服务整体思路有待完善的，得</w:t>
            </w:r>
            <w:r>
              <w:rPr>
                <w:rFonts w:hint="eastAsia" w:ascii="宋体" w:hAnsi="宋体" w:cs="黑体"/>
                <w:b w:val="0"/>
                <w:bCs w:val="0"/>
                <w:snapToGrid w:val="0"/>
                <w:szCs w:val="21"/>
                <w:highlight w:val="none"/>
                <w:lang w:val="en-US" w:eastAsia="zh-CN"/>
              </w:rPr>
              <w:t>14</w:t>
            </w:r>
            <w:r>
              <w:rPr>
                <w:rFonts w:hint="eastAsia" w:ascii="宋体" w:hAnsi="宋体" w:cs="黑体"/>
                <w:b w:val="0"/>
                <w:bCs w:val="0"/>
                <w:snapToGrid w:val="0"/>
                <w:szCs w:val="21"/>
                <w:highlight w:val="none"/>
              </w:rPr>
              <w:t>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3" w:hRule="atLeast"/>
        </w:trPr>
        <w:tc>
          <w:tcPr>
            <w:tcW w:w="714" w:type="dxa"/>
            <w:vAlign w:val="center"/>
          </w:tcPr>
          <w:p>
            <w:pPr>
              <w:spacing w:line="360" w:lineRule="auto"/>
              <w:jc w:val="center"/>
              <w:rPr>
                <w:rFonts w:hint="eastAsia" w:ascii="宋体" w:hAnsi="宋体" w:eastAsia="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2</w:t>
            </w:r>
          </w:p>
        </w:tc>
        <w:tc>
          <w:tcPr>
            <w:tcW w:w="1860" w:type="dxa"/>
            <w:vAlign w:val="center"/>
          </w:tcPr>
          <w:p>
            <w:pPr>
              <w:spacing w:line="360" w:lineRule="auto"/>
              <w:jc w:val="center"/>
              <w:rPr>
                <w:rFonts w:hint="eastAsia" w:ascii="宋体" w:hAnsi="宋体" w:cs="黑体"/>
                <w:b w:val="0"/>
                <w:bCs w:val="0"/>
                <w:snapToGrid w:val="0"/>
                <w:szCs w:val="21"/>
                <w:highlight w:val="none"/>
              </w:rPr>
            </w:pPr>
            <w:r>
              <w:rPr>
                <w:spacing w:val="-2"/>
              </w:rPr>
              <w:t>质量保障措施</w:t>
            </w:r>
          </w:p>
        </w:tc>
        <w:tc>
          <w:tcPr>
            <w:tcW w:w="1260" w:type="dxa"/>
            <w:vAlign w:val="center"/>
          </w:tcPr>
          <w:p>
            <w:pPr>
              <w:spacing w:line="360" w:lineRule="auto"/>
              <w:jc w:val="center"/>
              <w:rPr>
                <w:rFonts w:hint="default" w:ascii="宋体" w:hAnsi="宋体" w:eastAsia="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10分</w:t>
            </w:r>
          </w:p>
        </w:tc>
        <w:tc>
          <w:tcPr>
            <w:tcW w:w="4717" w:type="dxa"/>
            <w:vAlign w:val="center"/>
          </w:tcPr>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对供应商的质量保障措施进行综合评审：</w:t>
            </w:r>
          </w:p>
          <w:p>
            <w:pPr>
              <w:spacing w:line="360" w:lineRule="auto"/>
              <w:jc w:val="left"/>
              <w:rPr>
                <w:rFonts w:hint="eastAsia" w:ascii="宋体" w:hAnsi="宋体" w:cs="黑体"/>
                <w:b w:val="0"/>
                <w:bCs w:val="0"/>
                <w:snapToGrid w:val="0"/>
                <w:szCs w:val="21"/>
                <w:highlight w:val="none"/>
                <w:lang w:eastAsia="zh-CN"/>
              </w:rPr>
            </w:pPr>
            <w:r>
              <w:rPr>
                <w:rFonts w:hint="eastAsia" w:ascii="宋体" w:hAnsi="宋体" w:cs="黑体"/>
                <w:b w:val="0"/>
                <w:bCs w:val="0"/>
                <w:snapToGrid w:val="0"/>
                <w:szCs w:val="21"/>
                <w:highlight w:val="none"/>
              </w:rPr>
              <w:t>质量保障措施</w:t>
            </w:r>
            <w:r>
              <w:rPr>
                <w:rFonts w:hint="eastAsia" w:ascii="宋体" w:hAnsi="宋体" w:cs="黑体"/>
                <w:b w:val="0"/>
                <w:bCs w:val="0"/>
                <w:snapToGrid w:val="0"/>
                <w:szCs w:val="21"/>
                <w:highlight w:val="none"/>
                <w:lang w:val="en-US" w:eastAsia="zh-CN"/>
              </w:rPr>
              <w:t>完善全面的，</w:t>
            </w:r>
            <w:r>
              <w:rPr>
                <w:rFonts w:hint="eastAsia" w:ascii="宋体" w:hAnsi="宋体" w:cs="黑体"/>
                <w:b w:val="0"/>
                <w:bCs w:val="0"/>
                <w:snapToGrid w:val="0"/>
                <w:szCs w:val="21"/>
                <w:highlight w:val="none"/>
              </w:rPr>
              <w:t xml:space="preserve">得 </w:t>
            </w:r>
            <w:r>
              <w:rPr>
                <w:rFonts w:hint="eastAsia" w:ascii="宋体" w:hAnsi="宋体" w:cs="黑体"/>
                <w:b w:val="0"/>
                <w:bCs w:val="0"/>
                <w:snapToGrid w:val="0"/>
                <w:szCs w:val="21"/>
                <w:highlight w:val="none"/>
                <w:lang w:val="en-US" w:eastAsia="zh-CN"/>
              </w:rPr>
              <w:t>10</w:t>
            </w:r>
            <w:r>
              <w:rPr>
                <w:rFonts w:hint="eastAsia" w:ascii="宋体" w:hAnsi="宋体" w:cs="黑体"/>
                <w:b w:val="0"/>
                <w:bCs w:val="0"/>
                <w:snapToGrid w:val="0"/>
                <w:szCs w:val="21"/>
                <w:highlight w:val="none"/>
              </w:rPr>
              <w:t>分</w:t>
            </w:r>
            <w:r>
              <w:rPr>
                <w:rFonts w:hint="eastAsia" w:ascii="宋体" w:hAnsi="宋体" w:cs="黑体"/>
                <w:b w:val="0"/>
                <w:bCs w:val="0"/>
                <w:snapToGrid w:val="0"/>
                <w:szCs w:val="21"/>
                <w:highlight w:val="none"/>
                <w:lang w:eastAsia="zh-CN"/>
              </w:rPr>
              <w:t>；</w:t>
            </w:r>
          </w:p>
          <w:p>
            <w:pPr>
              <w:spacing w:line="360" w:lineRule="auto"/>
              <w:jc w:val="left"/>
              <w:rPr>
                <w:rFonts w:hint="eastAsia" w:ascii="宋体" w:hAnsi="宋体" w:cs="黑体"/>
                <w:b w:val="0"/>
                <w:bCs w:val="0"/>
                <w:snapToGrid w:val="0"/>
                <w:szCs w:val="21"/>
                <w:highlight w:val="none"/>
                <w:lang w:eastAsia="zh-CN"/>
              </w:rPr>
            </w:pPr>
            <w:r>
              <w:rPr>
                <w:rFonts w:hint="eastAsia" w:ascii="宋体" w:hAnsi="宋体" w:cs="黑体"/>
                <w:b w:val="0"/>
                <w:bCs w:val="0"/>
                <w:snapToGrid w:val="0"/>
                <w:szCs w:val="21"/>
                <w:highlight w:val="none"/>
              </w:rPr>
              <w:t>质量保障措施</w:t>
            </w:r>
            <w:r>
              <w:rPr>
                <w:rFonts w:hint="eastAsia" w:ascii="宋体" w:hAnsi="宋体" w:cs="黑体"/>
                <w:b w:val="0"/>
                <w:bCs w:val="0"/>
                <w:snapToGrid w:val="0"/>
                <w:szCs w:val="21"/>
                <w:highlight w:val="none"/>
                <w:lang w:val="en-US" w:eastAsia="zh-CN"/>
              </w:rPr>
              <w:t>较完善全面的，</w:t>
            </w:r>
            <w:r>
              <w:rPr>
                <w:rFonts w:hint="eastAsia" w:ascii="宋体" w:hAnsi="宋体" w:cs="黑体"/>
                <w:b w:val="0"/>
                <w:bCs w:val="0"/>
                <w:snapToGrid w:val="0"/>
                <w:szCs w:val="21"/>
                <w:highlight w:val="none"/>
              </w:rPr>
              <w:t>得</w:t>
            </w:r>
            <w:r>
              <w:rPr>
                <w:rFonts w:hint="eastAsia" w:ascii="宋体" w:hAnsi="宋体" w:cs="黑体"/>
                <w:b w:val="0"/>
                <w:bCs w:val="0"/>
                <w:snapToGrid w:val="0"/>
                <w:szCs w:val="21"/>
                <w:highlight w:val="none"/>
                <w:lang w:val="en-US" w:eastAsia="zh-CN"/>
              </w:rPr>
              <w:t>8</w:t>
            </w:r>
            <w:r>
              <w:rPr>
                <w:rFonts w:hint="eastAsia" w:ascii="宋体" w:hAnsi="宋体" w:cs="黑体"/>
                <w:b w:val="0"/>
                <w:bCs w:val="0"/>
                <w:snapToGrid w:val="0"/>
                <w:szCs w:val="21"/>
                <w:highlight w:val="none"/>
              </w:rPr>
              <w:t>分</w:t>
            </w:r>
            <w:r>
              <w:rPr>
                <w:rFonts w:hint="eastAsia" w:ascii="宋体" w:hAnsi="宋体" w:cs="黑体"/>
                <w:b w:val="0"/>
                <w:bCs w:val="0"/>
                <w:snapToGrid w:val="0"/>
                <w:szCs w:val="21"/>
                <w:highlight w:val="none"/>
                <w:lang w:eastAsia="zh-CN"/>
              </w:rPr>
              <w:t>；</w:t>
            </w:r>
          </w:p>
          <w:p>
            <w:pPr>
              <w:spacing w:line="360" w:lineRule="auto"/>
              <w:jc w:val="left"/>
              <w:rPr>
                <w:rFonts w:hint="eastAsia" w:ascii="宋体" w:hAnsi="宋体" w:cs="黑体"/>
                <w:b w:val="0"/>
                <w:bCs w:val="0"/>
                <w:snapToGrid w:val="0"/>
                <w:szCs w:val="21"/>
                <w:highlight w:val="none"/>
                <w:lang w:eastAsia="zh-CN"/>
              </w:rPr>
            </w:pPr>
            <w:r>
              <w:rPr>
                <w:rFonts w:hint="eastAsia" w:ascii="宋体" w:hAnsi="宋体" w:cs="黑体"/>
                <w:b w:val="0"/>
                <w:bCs w:val="0"/>
                <w:snapToGrid w:val="0"/>
                <w:szCs w:val="21"/>
                <w:highlight w:val="none"/>
              </w:rPr>
              <w:t>质量保障措施</w:t>
            </w:r>
            <w:r>
              <w:rPr>
                <w:rFonts w:hint="eastAsia" w:ascii="宋体" w:hAnsi="宋体" w:cs="黑体"/>
                <w:b w:val="0"/>
                <w:bCs w:val="0"/>
                <w:snapToGrid w:val="0"/>
                <w:szCs w:val="21"/>
                <w:highlight w:val="none"/>
                <w:lang w:val="en-US" w:eastAsia="zh-CN"/>
              </w:rPr>
              <w:t>有待完善的，得6</w:t>
            </w:r>
            <w:r>
              <w:rPr>
                <w:rFonts w:hint="eastAsia" w:ascii="宋体" w:hAnsi="宋体" w:cs="黑体"/>
                <w:b w:val="0"/>
                <w:bCs w:val="0"/>
                <w:snapToGrid w:val="0"/>
                <w:szCs w:val="21"/>
                <w:highlight w:val="none"/>
              </w:rPr>
              <w:t>分</w:t>
            </w:r>
            <w:r>
              <w:rPr>
                <w:rFonts w:hint="eastAsia" w:ascii="宋体" w:hAnsi="宋体" w:cs="黑体"/>
                <w:b w:val="0"/>
                <w:bCs w:val="0"/>
                <w:snapToGrid w:val="0"/>
                <w:szCs w:val="21"/>
                <w:highlight w:val="none"/>
                <w:lang w:eastAsia="zh-CN"/>
              </w:rPr>
              <w:t>；</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4" w:type="dxa"/>
            <w:vAlign w:val="center"/>
          </w:tcPr>
          <w:p>
            <w:pPr>
              <w:spacing w:line="360" w:lineRule="auto"/>
              <w:jc w:val="center"/>
              <w:rPr>
                <w:rFonts w:hint="default"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3</w:t>
            </w:r>
          </w:p>
        </w:tc>
        <w:tc>
          <w:tcPr>
            <w:tcW w:w="1860" w:type="dxa"/>
            <w:vAlign w:val="center"/>
          </w:tcPr>
          <w:p>
            <w:pPr>
              <w:spacing w:line="360" w:lineRule="auto"/>
              <w:jc w:val="center"/>
              <w:rPr>
                <w:spacing w:val="-2"/>
              </w:rPr>
            </w:pPr>
            <w:r>
              <w:rPr>
                <w:spacing w:val="-2"/>
              </w:rPr>
              <w:t>进度保障措施</w:t>
            </w:r>
          </w:p>
        </w:tc>
        <w:tc>
          <w:tcPr>
            <w:tcW w:w="1260" w:type="dxa"/>
            <w:vAlign w:val="center"/>
          </w:tcPr>
          <w:p>
            <w:pPr>
              <w:spacing w:line="360" w:lineRule="auto"/>
              <w:jc w:val="center"/>
              <w:rPr>
                <w:rFonts w:hint="default" w:ascii="宋体" w:hAnsi="宋体" w:eastAsia="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10分</w:t>
            </w:r>
          </w:p>
        </w:tc>
        <w:tc>
          <w:tcPr>
            <w:tcW w:w="4717" w:type="dxa"/>
            <w:vAlign w:val="center"/>
          </w:tcPr>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对供应商的进度保障措施进行综合评审：</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进度保障措施完整的，得10分；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进度保障措施较完整的，得</w:t>
            </w:r>
            <w:r>
              <w:rPr>
                <w:rFonts w:hint="eastAsia" w:ascii="宋体" w:hAnsi="宋体" w:cs="黑体"/>
                <w:b w:val="0"/>
                <w:bCs w:val="0"/>
                <w:snapToGrid w:val="0"/>
                <w:szCs w:val="21"/>
                <w:highlight w:val="none"/>
                <w:lang w:val="en-US" w:eastAsia="zh-CN"/>
              </w:rPr>
              <w:t>8</w:t>
            </w:r>
            <w:r>
              <w:rPr>
                <w:rFonts w:hint="eastAsia" w:ascii="宋体" w:hAnsi="宋体" w:cs="黑体"/>
                <w:b w:val="0"/>
                <w:bCs w:val="0"/>
                <w:snapToGrid w:val="0"/>
                <w:szCs w:val="21"/>
                <w:highlight w:val="none"/>
              </w:rPr>
              <w:t>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进度保障措施有待完善的，得</w:t>
            </w:r>
            <w:r>
              <w:rPr>
                <w:rFonts w:hint="eastAsia" w:ascii="宋体" w:hAnsi="宋体" w:cs="黑体"/>
                <w:b w:val="0"/>
                <w:bCs w:val="0"/>
                <w:snapToGrid w:val="0"/>
                <w:szCs w:val="21"/>
                <w:highlight w:val="none"/>
                <w:lang w:val="en-US" w:eastAsia="zh-CN"/>
              </w:rPr>
              <w:t>6</w:t>
            </w:r>
            <w:r>
              <w:rPr>
                <w:rFonts w:hint="eastAsia" w:ascii="宋体" w:hAnsi="宋体" w:cs="黑体"/>
                <w:b w:val="0"/>
                <w:bCs w:val="0"/>
                <w:snapToGrid w:val="0"/>
                <w:szCs w:val="21"/>
                <w:highlight w:val="none"/>
              </w:rPr>
              <w:t>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4" w:type="dxa"/>
            <w:vAlign w:val="center"/>
          </w:tcPr>
          <w:p>
            <w:pPr>
              <w:spacing w:line="360" w:lineRule="auto"/>
              <w:jc w:val="center"/>
              <w:rPr>
                <w:rFonts w:hint="default"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4</w:t>
            </w:r>
          </w:p>
        </w:tc>
        <w:tc>
          <w:tcPr>
            <w:tcW w:w="1860" w:type="dxa"/>
            <w:vAlign w:val="center"/>
          </w:tcPr>
          <w:p>
            <w:pPr>
              <w:spacing w:line="360" w:lineRule="auto"/>
              <w:jc w:val="center"/>
              <w:rPr>
                <w:spacing w:val="-2"/>
              </w:rPr>
            </w:pPr>
            <w:r>
              <w:rPr>
                <w:rFonts w:hint="eastAsia"/>
                <w:spacing w:val="-2"/>
              </w:rPr>
              <w:t>拟投入人员计划</w:t>
            </w:r>
          </w:p>
        </w:tc>
        <w:tc>
          <w:tcPr>
            <w:tcW w:w="1260" w:type="dxa"/>
            <w:vAlign w:val="center"/>
          </w:tcPr>
          <w:p>
            <w:pPr>
              <w:spacing w:line="360" w:lineRule="auto"/>
              <w:jc w:val="center"/>
              <w:rPr>
                <w:rFonts w:hint="default"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20分</w:t>
            </w:r>
          </w:p>
        </w:tc>
        <w:tc>
          <w:tcPr>
            <w:tcW w:w="4717" w:type="dxa"/>
            <w:vAlign w:val="center"/>
          </w:tcPr>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对供应商的拟投入人员计划进行综合评审：</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拟投入人员计划全面的，得20分；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拟投入人员计划较全面的，得1</w:t>
            </w:r>
            <w:r>
              <w:rPr>
                <w:rFonts w:hint="eastAsia" w:ascii="宋体" w:hAnsi="宋体" w:cs="黑体"/>
                <w:b w:val="0"/>
                <w:bCs w:val="0"/>
                <w:snapToGrid w:val="0"/>
                <w:szCs w:val="21"/>
                <w:highlight w:val="none"/>
                <w:lang w:val="en-US" w:eastAsia="zh-CN"/>
              </w:rPr>
              <w:t>7</w:t>
            </w:r>
            <w:r>
              <w:rPr>
                <w:rFonts w:hint="eastAsia" w:ascii="宋体" w:hAnsi="宋体" w:cs="黑体"/>
                <w:b w:val="0"/>
                <w:bCs w:val="0"/>
                <w:snapToGrid w:val="0"/>
                <w:szCs w:val="21"/>
                <w:highlight w:val="none"/>
              </w:rPr>
              <w:t>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拟投入人员计划有待完善的，得</w:t>
            </w:r>
            <w:r>
              <w:rPr>
                <w:rFonts w:hint="eastAsia" w:ascii="宋体" w:hAnsi="宋体" w:cs="黑体"/>
                <w:b w:val="0"/>
                <w:bCs w:val="0"/>
                <w:snapToGrid w:val="0"/>
                <w:szCs w:val="21"/>
                <w:highlight w:val="none"/>
                <w:lang w:val="en-US" w:eastAsia="zh-CN"/>
              </w:rPr>
              <w:t>14</w:t>
            </w:r>
            <w:r>
              <w:rPr>
                <w:rFonts w:hint="eastAsia" w:ascii="宋体" w:hAnsi="宋体" w:cs="黑体"/>
                <w:b w:val="0"/>
                <w:bCs w:val="0"/>
                <w:snapToGrid w:val="0"/>
                <w:szCs w:val="21"/>
                <w:highlight w:val="none"/>
              </w:rPr>
              <w:t>分；</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4" w:type="dxa"/>
            <w:vAlign w:val="center"/>
          </w:tcPr>
          <w:p>
            <w:pPr>
              <w:spacing w:line="360" w:lineRule="auto"/>
              <w:jc w:val="center"/>
              <w:rPr>
                <w:rFonts w:hint="default"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5</w:t>
            </w:r>
          </w:p>
        </w:tc>
        <w:tc>
          <w:tcPr>
            <w:tcW w:w="1860" w:type="dxa"/>
            <w:vAlign w:val="center"/>
          </w:tcPr>
          <w:p>
            <w:pPr>
              <w:spacing w:line="360" w:lineRule="auto"/>
              <w:jc w:val="center"/>
              <w:rPr>
                <w:rFonts w:hint="eastAsia"/>
                <w:spacing w:val="-2"/>
              </w:rPr>
            </w:pPr>
            <w:r>
              <w:rPr>
                <w:rFonts w:hint="eastAsia"/>
                <w:spacing w:val="-2"/>
              </w:rPr>
              <w:t>供应商业绩</w:t>
            </w:r>
          </w:p>
        </w:tc>
        <w:tc>
          <w:tcPr>
            <w:tcW w:w="1260" w:type="dxa"/>
            <w:vAlign w:val="center"/>
          </w:tcPr>
          <w:p>
            <w:pPr>
              <w:spacing w:line="360" w:lineRule="auto"/>
              <w:jc w:val="center"/>
              <w:rPr>
                <w:rFonts w:hint="default"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20分</w:t>
            </w:r>
          </w:p>
        </w:tc>
        <w:tc>
          <w:tcPr>
            <w:tcW w:w="4717" w:type="dxa"/>
            <w:vAlign w:val="center"/>
          </w:tcPr>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自 2018年</w:t>
            </w:r>
            <w:r>
              <w:rPr>
                <w:rFonts w:hint="eastAsia" w:ascii="宋体" w:hAnsi="宋体" w:cs="黑体"/>
                <w:b w:val="0"/>
                <w:bCs w:val="0"/>
                <w:snapToGrid w:val="0"/>
                <w:szCs w:val="21"/>
                <w:highlight w:val="none"/>
                <w:lang w:val="en-US" w:eastAsia="zh-CN"/>
              </w:rPr>
              <w:t>1</w:t>
            </w:r>
            <w:r>
              <w:rPr>
                <w:rFonts w:hint="eastAsia" w:ascii="宋体" w:hAnsi="宋体" w:cs="黑体"/>
                <w:b w:val="0"/>
                <w:bCs w:val="0"/>
                <w:snapToGrid w:val="0"/>
                <w:szCs w:val="21"/>
                <w:highlight w:val="none"/>
              </w:rPr>
              <w:t>月</w:t>
            </w:r>
            <w:r>
              <w:rPr>
                <w:rFonts w:hint="eastAsia" w:ascii="宋体" w:hAnsi="宋体" w:cs="黑体"/>
                <w:b w:val="0"/>
                <w:bCs w:val="0"/>
                <w:snapToGrid w:val="0"/>
                <w:szCs w:val="21"/>
                <w:highlight w:val="none"/>
                <w:lang w:val="en-US" w:eastAsia="zh-CN"/>
              </w:rPr>
              <w:t>1</w:t>
            </w:r>
            <w:r>
              <w:rPr>
                <w:rFonts w:hint="eastAsia" w:ascii="宋体" w:hAnsi="宋体" w:cs="黑体"/>
                <w:b w:val="0"/>
                <w:bCs w:val="0"/>
                <w:snapToGrid w:val="0"/>
                <w:szCs w:val="21"/>
                <w:highlight w:val="none"/>
              </w:rPr>
              <w:t>日以来（以合同签订时间为准），供应商具有</w:t>
            </w:r>
            <w:r>
              <w:rPr>
                <w:rFonts w:hint="eastAsia" w:ascii="宋体" w:hAnsi="宋体" w:cs="黑体"/>
                <w:b w:val="0"/>
                <w:bCs w:val="0"/>
                <w:snapToGrid w:val="0"/>
                <w:szCs w:val="21"/>
                <w:highlight w:val="none"/>
                <w:lang w:val="en-US" w:eastAsia="zh-CN"/>
              </w:rPr>
              <w:t>图书</w:t>
            </w:r>
            <w:r>
              <w:rPr>
                <w:rFonts w:hint="eastAsia" w:ascii="宋体" w:hAnsi="宋体" w:cs="黑体"/>
                <w:b w:val="0"/>
                <w:bCs w:val="0"/>
                <w:snapToGrid w:val="0"/>
                <w:szCs w:val="21"/>
                <w:highlight w:val="none"/>
              </w:rPr>
              <w:t>出版服务项目业绩的，每提供1 个业绩得</w:t>
            </w:r>
            <w:r>
              <w:rPr>
                <w:rFonts w:hint="eastAsia" w:ascii="宋体" w:hAnsi="宋体" w:cs="黑体"/>
                <w:b w:val="0"/>
                <w:bCs w:val="0"/>
                <w:snapToGrid w:val="0"/>
                <w:szCs w:val="21"/>
                <w:highlight w:val="none"/>
                <w:lang w:val="en-US" w:eastAsia="zh-CN"/>
              </w:rPr>
              <w:t>5</w:t>
            </w:r>
            <w:r>
              <w:rPr>
                <w:rFonts w:hint="eastAsia" w:ascii="宋体" w:hAnsi="宋体" w:cs="黑体"/>
                <w:b w:val="0"/>
                <w:bCs w:val="0"/>
                <w:snapToGrid w:val="0"/>
                <w:szCs w:val="21"/>
                <w:highlight w:val="none"/>
              </w:rPr>
              <w:t>分，最高得20分。</w:t>
            </w:r>
          </w:p>
          <w:p>
            <w:pPr>
              <w:spacing w:line="360" w:lineRule="auto"/>
              <w:jc w:val="left"/>
              <w:rPr>
                <w:rFonts w:hint="eastAsia"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rPr>
              <w:t>注：</w:t>
            </w:r>
            <w:r>
              <w:rPr>
                <w:rFonts w:hint="eastAsia" w:ascii="宋体" w:hAnsi="宋体" w:cs="黑体"/>
                <w:b w:val="0"/>
                <w:bCs w:val="0"/>
                <w:snapToGrid w:val="0"/>
                <w:szCs w:val="21"/>
                <w:highlight w:val="none"/>
                <w:lang w:val="en-US" w:eastAsia="zh-CN"/>
              </w:rPr>
              <w:t>1、</w:t>
            </w:r>
            <w:r>
              <w:rPr>
                <w:rFonts w:hint="eastAsia" w:ascii="宋体" w:hAnsi="宋体" w:cs="黑体"/>
                <w:b w:val="0"/>
                <w:bCs w:val="0"/>
                <w:snapToGrid w:val="0"/>
                <w:szCs w:val="21"/>
                <w:highlight w:val="none"/>
              </w:rPr>
              <w:t>响应文件中提供合同</w:t>
            </w:r>
            <w:r>
              <w:rPr>
                <w:rFonts w:hint="eastAsia" w:ascii="宋体" w:hAnsi="宋体" w:cs="黑体"/>
                <w:b w:val="0"/>
                <w:bCs w:val="0"/>
                <w:snapToGrid w:val="0"/>
                <w:szCs w:val="21"/>
                <w:highlight w:val="none"/>
                <w:lang w:val="en-US" w:eastAsia="zh-CN"/>
              </w:rPr>
              <w:t>复印件或扫描件或影印件并加盖供应商公章。</w:t>
            </w:r>
          </w:p>
          <w:p>
            <w:pPr>
              <w:numPr>
                <w:ilvl w:val="0"/>
                <w:numId w:val="0"/>
              </w:numPr>
              <w:spacing w:line="360" w:lineRule="auto"/>
              <w:jc w:val="left"/>
              <w:rPr>
                <w:rFonts w:hint="eastAsia" w:ascii="宋体" w:hAnsi="宋体" w:cs="黑体"/>
                <w:b w:val="0"/>
                <w:bCs w:val="0"/>
                <w:snapToGrid w:val="0"/>
                <w:szCs w:val="21"/>
                <w:highlight w:val="none"/>
                <w:lang w:eastAsia="zh-CN"/>
              </w:rPr>
            </w:pPr>
            <w:r>
              <w:rPr>
                <w:rFonts w:hint="eastAsia" w:ascii="宋体" w:hAnsi="宋体" w:eastAsia="宋体" w:cs="黑体"/>
                <w:b w:val="0"/>
                <w:bCs w:val="0"/>
                <w:snapToGrid w:val="0"/>
                <w:kern w:val="2"/>
                <w:sz w:val="21"/>
                <w:szCs w:val="21"/>
                <w:highlight w:val="none"/>
                <w:lang w:val="en-US" w:eastAsia="zh-CN" w:bidi="ar-SA"/>
              </w:rPr>
              <w:t>2、</w:t>
            </w:r>
            <w:r>
              <w:rPr>
                <w:rFonts w:hint="eastAsia" w:ascii="宋体" w:hAnsi="宋体" w:cs="黑体"/>
                <w:b w:val="0"/>
                <w:bCs w:val="0"/>
                <w:snapToGrid w:val="0"/>
                <w:szCs w:val="21"/>
                <w:highlight w:val="none"/>
                <w:lang w:val="en-US" w:eastAsia="zh-CN"/>
              </w:rPr>
              <w:t>提供</w:t>
            </w:r>
            <w:r>
              <w:rPr>
                <w:rFonts w:hint="eastAsia" w:ascii="宋体" w:hAnsi="宋体" w:cs="黑体"/>
                <w:b w:val="0"/>
                <w:bCs w:val="0"/>
                <w:snapToGrid w:val="0"/>
                <w:szCs w:val="21"/>
                <w:highlight w:val="none"/>
              </w:rPr>
              <w:t>履约完成证明材料</w:t>
            </w:r>
            <w:r>
              <w:rPr>
                <w:rFonts w:hint="eastAsia" w:ascii="宋体" w:hAnsi="宋体" w:cs="黑体"/>
                <w:b w:val="0"/>
                <w:bCs w:val="0"/>
                <w:snapToGrid w:val="0"/>
                <w:szCs w:val="21"/>
                <w:highlight w:val="none"/>
                <w:lang w:eastAsia="zh-CN"/>
              </w:rPr>
              <w:t>，</w:t>
            </w:r>
            <w:r>
              <w:rPr>
                <w:rFonts w:hint="eastAsia" w:ascii="宋体" w:hAnsi="宋体" w:cs="黑体"/>
                <w:b w:val="0"/>
                <w:bCs w:val="0"/>
                <w:snapToGrid w:val="0"/>
                <w:szCs w:val="21"/>
                <w:highlight w:val="none"/>
              </w:rPr>
              <w:t>加盖</w:t>
            </w:r>
            <w:r>
              <w:rPr>
                <w:rFonts w:hint="eastAsia" w:ascii="宋体" w:hAnsi="宋体" w:cs="黑体"/>
                <w:b w:val="0"/>
                <w:bCs w:val="0"/>
                <w:snapToGrid w:val="0"/>
                <w:szCs w:val="21"/>
                <w:highlight w:val="none"/>
                <w:lang w:val="en-US" w:eastAsia="zh-CN"/>
              </w:rPr>
              <w:t>合同甲方（采购人）</w:t>
            </w:r>
            <w:r>
              <w:rPr>
                <w:rFonts w:hint="eastAsia" w:ascii="宋体" w:hAnsi="宋体" w:cs="黑体"/>
                <w:b w:val="0"/>
                <w:bCs w:val="0"/>
                <w:snapToGrid w:val="0"/>
                <w:szCs w:val="21"/>
                <w:highlight w:val="none"/>
              </w:rPr>
              <w:t>或者采购人实际业务部门章</w:t>
            </w:r>
            <w:r>
              <w:rPr>
                <w:rFonts w:hint="eastAsia" w:ascii="宋体" w:hAnsi="宋体" w:cs="黑体"/>
                <w:b w:val="0"/>
                <w:bCs w:val="0"/>
                <w:snapToGrid w:val="0"/>
                <w:szCs w:val="21"/>
                <w:highlight w:val="none"/>
                <w:lang w:eastAsia="zh-CN"/>
              </w:rPr>
              <w:t>。</w:t>
            </w:r>
          </w:p>
          <w:p>
            <w:pPr>
              <w:numPr>
                <w:ilvl w:val="0"/>
                <w:numId w:val="0"/>
              </w:numPr>
              <w:spacing w:line="360" w:lineRule="auto"/>
              <w:jc w:val="left"/>
              <w:rPr>
                <w:rFonts w:hint="eastAsia" w:ascii="宋体" w:hAnsi="宋体" w:cs="黑体"/>
                <w:b w:val="0"/>
                <w:bCs w:val="0"/>
                <w:snapToGrid w:val="0"/>
                <w:szCs w:val="21"/>
                <w:highlight w:val="none"/>
              </w:rPr>
            </w:pPr>
            <w:r>
              <w:rPr>
                <w:rFonts w:hint="eastAsia" w:ascii="宋体" w:hAnsi="宋体" w:eastAsia="宋体" w:cs="黑体"/>
                <w:b w:val="0"/>
                <w:bCs w:val="0"/>
                <w:snapToGrid w:val="0"/>
                <w:kern w:val="2"/>
                <w:sz w:val="21"/>
                <w:szCs w:val="21"/>
                <w:highlight w:val="none"/>
                <w:lang w:val="en-US" w:eastAsia="zh-CN" w:bidi="ar-SA"/>
              </w:rPr>
              <w:t>3、</w:t>
            </w:r>
            <w:r>
              <w:rPr>
                <w:rFonts w:hint="eastAsia" w:ascii="宋体" w:hAnsi="宋体" w:cs="黑体"/>
                <w:b w:val="0"/>
                <w:bCs w:val="0"/>
                <w:snapToGrid w:val="0"/>
                <w:szCs w:val="21"/>
                <w:highlight w:val="none"/>
              </w:rPr>
              <w:t>若合同或履约完成证明材料中无法体现合同签订时间、服务内容等关键评审因素的</w:t>
            </w:r>
            <w:r>
              <w:rPr>
                <w:rFonts w:hint="eastAsia" w:ascii="宋体" w:hAnsi="宋体" w:cs="黑体"/>
                <w:b w:val="0"/>
                <w:bCs w:val="0"/>
                <w:snapToGrid w:val="0"/>
                <w:szCs w:val="21"/>
                <w:highlight w:val="none"/>
                <w:lang w:eastAsia="zh-CN"/>
              </w:rPr>
              <w:t>，</w:t>
            </w:r>
            <w:r>
              <w:rPr>
                <w:rFonts w:hint="eastAsia" w:ascii="宋体" w:hAnsi="宋体" w:cs="黑体"/>
                <w:b w:val="0"/>
                <w:bCs w:val="0"/>
                <w:snapToGrid w:val="0"/>
                <w:szCs w:val="21"/>
                <w:highlight w:val="none"/>
              </w:rPr>
              <w:t>须同时提供</w:t>
            </w:r>
            <w:r>
              <w:rPr>
                <w:rFonts w:hint="eastAsia" w:ascii="宋体" w:hAnsi="宋体" w:cs="黑体"/>
                <w:b w:val="0"/>
                <w:bCs w:val="0"/>
                <w:snapToGrid w:val="0"/>
                <w:szCs w:val="21"/>
                <w:highlight w:val="none"/>
                <w:lang w:val="en-US" w:eastAsia="zh-CN"/>
              </w:rPr>
              <w:t>采购人</w:t>
            </w:r>
            <w:r>
              <w:rPr>
                <w:rFonts w:hint="eastAsia" w:ascii="宋体" w:hAnsi="宋体" w:cs="黑体"/>
                <w:b w:val="0"/>
                <w:bCs w:val="0"/>
                <w:snapToGrid w:val="0"/>
                <w:szCs w:val="21"/>
                <w:highlight w:val="none"/>
              </w:rPr>
              <w:t>（合同甲方）</w:t>
            </w:r>
            <w:r>
              <w:rPr>
                <w:rFonts w:hint="eastAsia" w:ascii="宋体" w:hAnsi="宋体" w:cs="黑体"/>
                <w:b w:val="0"/>
                <w:bCs w:val="0"/>
                <w:snapToGrid w:val="0"/>
                <w:szCs w:val="21"/>
                <w:highlight w:val="none"/>
                <w:lang w:val="en-US" w:eastAsia="zh-CN"/>
              </w:rPr>
              <w:t>或者采购人实际业务部门</w:t>
            </w:r>
            <w:r>
              <w:rPr>
                <w:rFonts w:hint="eastAsia" w:ascii="宋体" w:hAnsi="宋体" w:cs="黑体"/>
                <w:b w:val="0"/>
                <w:bCs w:val="0"/>
                <w:snapToGrid w:val="0"/>
                <w:szCs w:val="21"/>
                <w:highlight w:val="none"/>
              </w:rPr>
              <w:t>证明材料加以证明。</w:t>
            </w:r>
          </w:p>
          <w:p>
            <w:pPr>
              <w:numPr>
                <w:ilvl w:val="0"/>
                <w:numId w:val="0"/>
              </w:num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lang w:val="en-US" w:eastAsia="zh-CN"/>
              </w:rPr>
              <w:t>上述材料须同时具备，缺少任一材料则该业绩不得分。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14" w:type="dxa"/>
            <w:vAlign w:val="center"/>
          </w:tcPr>
          <w:p>
            <w:pPr>
              <w:spacing w:line="360" w:lineRule="auto"/>
              <w:jc w:val="center"/>
              <w:rPr>
                <w:rFonts w:hint="default"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6</w:t>
            </w:r>
          </w:p>
        </w:tc>
        <w:tc>
          <w:tcPr>
            <w:tcW w:w="1860" w:type="dxa"/>
            <w:vAlign w:val="center"/>
          </w:tcPr>
          <w:p>
            <w:pPr>
              <w:spacing w:line="360" w:lineRule="auto"/>
              <w:jc w:val="center"/>
              <w:rPr>
                <w:rFonts w:hint="default" w:eastAsia="宋体"/>
                <w:spacing w:val="-2"/>
                <w:lang w:val="en-US" w:eastAsia="zh-CN"/>
              </w:rPr>
            </w:pPr>
            <w:r>
              <w:rPr>
                <w:rFonts w:hint="eastAsia"/>
                <w:spacing w:val="-2"/>
                <w:lang w:val="en-US" w:eastAsia="zh-CN"/>
              </w:rPr>
              <w:t>价格分</w:t>
            </w:r>
          </w:p>
        </w:tc>
        <w:tc>
          <w:tcPr>
            <w:tcW w:w="1260" w:type="dxa"/>
            <w:vAlign w:val="center"/>
          </w:tcPr>
          <w:p>
            <w:pPr>
              <w:spacing w:line="360" w:lineRule="auto"/>
              <w:jc w:val="center"/>
              <w:rPr>
                <w:rFonts w:hint="default" w:ascii="宋体" w:hAnsi="宋体" w:cs="黑体"/>
                <w:b w:val="0"/>
                <w:bCs w:val="0"/>
                <w:snapToGrid w:val="0"/>
                <w:szCs w:val="21"/>
                <w:highlight w:val="none"/>
                <w:lang w:val="en-US" w:eastAsia="zh-CN"/>
              </w:rPr>
            </w:pPr>
            <w:r>
              <w:rPr>
                <w:rFonts w:hint="eastAsia" w:ascii="宋体" w:hAnsi="宋体" w:cs="黑体"/>
                <w:b w:val="0"/>
                <w:bCs w:val="0"/>
                <w:snapToGrid w:val="0"/>
                <w:szCs w:val="21"/>
                <w:highlight w:val="none"/>
                <w:lang w:val="en-US" w:eastAsia="zh-CN"/>
              </w:rPr>
              <w:t>20分</w:t>
            </w:r>
          </w:p>
        </w:tc>
        <w:tc>
          <w:tcPr>
            <w:tcW w:w="4717" w:type="dxa"/>
            <w:vAlign w:val="center"/>
          </w:tcPr>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价格分统一采用低价优先法，即满足磋商文件要求且最后报价最低的供应商的价格为磋商基准价，其价格分为满分</w:t>
            </w:r>
            <w:r>
              <w:rPr>
                <w:rFonts w:hint="eastAsia" w:ascii="宋体" w:hAnsi="宋体" w:cs="黑体"/>
                <w:b w:val="0"/>
                <w:bCs w:val="0"/>
                <w:snapToGrid w:val="0"/>
                <w:szCs w:val="21"/>
                <w:highlight w:val="none"/>
                <w:lang w:val="en-US" w:eastAsia="zh-CN"/>
              </w:rPr>
              <w:t>20</w:t>
            </w:r>
            <w:r>
              <w:rPr>
                <w:rFonts w:hint="eastAsia" w:ascii="宋体" w:hAnsi="宋体" w:cs="黑体"/>
                <w:b w:val="0"/>
                <w:bCs w:val="0"/>
                <w:snapToGrid w:val="0"/>
                <w:szCs w:val="21"/>
                <w:highlight w:val="none"/>
              </w:rPr>
              <w:t>分。其他供应商的价格分统一按照下列公式计算：</w:t>
            </w:r>
          </w:p>
          <w:p>
            <w:pPr>
              <w:spacing w:line="360" w:lineRule="auto"/>
              <w:jc w:val="left"/>
              <w:rPr>
                <w:rFonts w:hint="eastAsia" w:ascii="宋体" w:hAnsi="宋体" w:cs="黑体"/>
                <w:b w:val="0"/>
                <w:bCs w:val="0"/>
                <w:snapToGrid w:val="0"/>
                <w:szCs w:val="21"/>
                <w:highlight w:val="none"/>
              </w:rPr>
            </w:pPr>
            <w:r>
              <w:rPr>
                <w:rFonts w:hint="eastAsia" w:ascii="宋体" w:hAnsi="宋体" w:cs="黑体"/>
                <w:b w:val="0"/>
                <w:bCs w:val="0"/>
                <w:snapToGrid w:val="0"/>
                <w:szCs w:val="21"/>
                <w:highlight w:val="none"/>
              </w:rPr>
              <w:t>磋商报价得分＝（磋商基准价/最后磋商报价） ×20%×100</w:t>
            </w:r>
          </w:p>
        </w:tc>
      </w:tr>
    </w:tbl>
    <w:p>
      <w:pPr>
        <w:spacing w:line="360" w:lineRule="auto"/>
        <w:ind w:firstLine="422" w:firstLineChars="200"/>
        <w:rPr>
          <w:rFonts w:ascii="宋体" w:cs="宋体"/>
          <w:b/>
          <w:szCs w:val="21"/>
        </w:rPr>
      </w:pPr>
      <w:r>
        <w:rPr>
          <w:rFonts w:hint="eastAsia" w:ascii="宋体" w:hAnsi="宋体" w:cs="宋体"/>
          <w:b/>
          <w:szCs w:val="21"/>
        </w:rPr>
        <w:t>备注：</w:t>
      </w:r>
    </w:p>
    <w:p>
      <w:pPr>
        <w:spacing w:line="360" w:lineRule="auto"/>
        <w:ind w:firstLine="422" w:firstLineChars="200"/>
        <w:rPr>
          <w:rFonts w:ascii="宋体" w:cs="宋体"/>
          <w:b/>
          <w:snapToGrid w:val="0"/>
          <w:kern w:val="0"/>
          <w:szCs w:val="21"/>
        </w:rPr>
      </w:pPr>
      <w:r>
        <w:rPr>
          <w:rFonts w:hint="eastAsia" w:ascii="宋体" w:hAnsi="宋体" w:cs="宋体"/>
          <w:b/>
          <w:szCs w:val="21"/>
        </w:rPr>
        <w:t>（</w:t>
      </w:r>
      <w:r>
        <w:rPr>
          <w:rFonts w:ascii="宋体" w:hAnsi="宋体" w:cs="宋体"/>
          <w:b/>
          <w:szCs w:val="21"/>
        </w:rPr>
        <w:t>1</w:t>
      </w:r>
      <w:r>
        <w:rPr>
          <w:rFonts w:hint="eastAsia" w:ascii="宋体" w:hAnsi="宋体" w:cs="宋体"/>
          <w:b/>
          <w:szCs w:val="21"/>
        </w:rPr>
        <w:t>）各磋商小组成员按以上评分项目进行评判，</w:t>
      </w:r>
      <w:r>
        <w:rPr>
          <w:rFonts w:hint="eastAsia" w:ascii="宋体" w:hAnsi="宋体" w:cs="宋体"/>
          <w:b/>
          <w:snapToGrid w:val="0"/>
          <w:kern w:val="0"/>
          <w:szCs w:val="21"/>
        </w:rPr>
        <w:t>磋商小组各成员应当独立对每个有效供应商的响应情况进行评价、打分，然后汇总每个供应商每项评分因素的得分。各供应商的最终得分为所有磋商小组成员评分的平均值（平均值计算精确至小数点后二位，小数点后第三位四舍五入）。</w:t>
      </w:r>
    </w:p>
    <w:p>
      <w:pPr>
        <w:spacing w:line="360" w:lineRule="auto"/>
        <w:ind w:firstLine="316" w:firstLineChars="150"/>
        <w:rPr>
          <w:rFonts w:ascii="宋体" w:cs="宋体"/>
          <w:b/>
          <w:szCs w:val="21"/>
        </w:rPr>
      </w:pPr>
      <w:r>
        <w:rPr>
          <w:rFonts w:hint="eastAsia" w:ascii="宋体" w:hAnsi="宋体" w:cs="宋体"/>
          <w:b/>
          <w:szCs w:val="21"/>
        </w:rPr>
        <w:t>（</w:t>
      </w:r>
      <w:r>
        <w:rPr>
          <w:rFonts w:hint="eastAsia" w:ascii="宋体" w:hAnsi="宋体" w:cs="宋体"/>
          <w:b/>
          <w:szCs w:val="21"/>
          <w:lang w:val="en-US" w:eastAsia="zh-CN"/>
        </w:rPr>
        <w:t>2</w:t>
      </w:r>
      <w:r>
        <w:rPr>
          <w:rFonts w:hint="eastAsia" w:ascii="宋体" w:hAnsi="宋体" w:cs="宋体"/>
          <w:b/>
          <w:szCs w:val="21"/>
        </w:rPr>
        <w:t>）供应商提供的业绩证明材料要能清晰反映业绩评分的实质内容，否则磋商小组不予认可。</w:t>
      </w:r>
    </w:p>
    <w:p>
      <w:pPr>
        <w:spacing w:line="360" w:lineRule="auto"/>
        <w:ind w:firstLine="310" w:firstLineChars="147"/>
        <w:rPr>
          <w:rFonts w:ascii="宋体"/>
          <w:szCs w:val="21"/>
        </w:rPr>
      </w:pPr>
      <w:r>
        <w:rPr>
          <w:rFonts w:hint="eastAsia" w:ascii="宋体" w:hAnsi="宋体" w:cs="宋体"/>
          <w:b/>
          <w:szCs w:val="21"/>
        </w:rPr>
        <w:t>（</w:t>
      </w:r>
      <w:r>
        <w:rPr>
          <w:rFonts w:hint="eastAsia" w:ascii="宋体" w:hAnsi="宋体" w:cs="宋体"/>
          <w:b/>
          <w:szCs w:val="21"/>
          <w:lang w:val="en-US" w:eastAsia="zh-CN"/>
        </w:rPr>
        <w:t>3</w:t>
      </w:r>
      <w:r>
        <w:rPr>
          <w:rFonts w:hint="eastAsia" w:ascii="宋体" w:hAnsi="宋体" w:cs="宋体"/>
          <w:b/>
          <w:szCs w:val="21"/>
        </w:rPr>
        <w:t>）以上评分项中要求供应商提供复印件或影印件等相关证明材料的，相关证明材料均须加盖供应商公章，否则该项均不得分。</w:t>
      </w:r>
      <w:r>
        <w:rPr>
          <w:rFonts w:ascii="宋体" w:hAnsi="宋体"/>
          <w:szCs w:val="21"/>
        </w:rPr>
        <w:t xml:space="preserve">   </w:t>
      </w:r>
    </w:p>
    <w:p>
      <w:pPr>
        <w:spacing w:line="480" w:lineRule="exact"/>
        <w:rPr>
          <w:rFonts w:ascii="宋体"/>
          <w:szCs w:val="21"/>
        </w:rPr>
      </w:pPr>
      <w:r>
        <w:rPr>
          <w:rFonts w:ascii="宋体" w:hAnsi="宋体"/>
          <w:szCs w:val="21"/>
        </w:rPr>
        <w:t xml:space="preserve">  </w:t>
      </w:r>
      <w:r>
        <w:rPr>
          <w:rFonts w:ascii="宋体" w:hAnsi="宋体"/>
          <w:b/>
          <w:bCs/>
          <w:szCs w:val="21"/>
        </w:rPr>
        <w:t xml:space="preserve"> 2</w:t>
      </w:r>
      <w:r>
        <w:rPr>
          <w:rFonts w:hint="eastAsia" w:ascii="宋体" w:hAnsi="宋体"/>
          <w:b/>
          <w:bCs/>
          <w:szCs w:val="21"/>
        </w:rPr>
        <w:t>6</w:t>
      </w:r>
      <w:r>
        <w:rPr>
          <w:rFonts w:hint="eastAsia" w:ascii="宋体" w:hAnsi="宋体"/>
          <w:b/>
          <w:bCs/>
          <w:szCs w:val="21"/>
          <w:lang w:eastAsia="zh-CN"/>
        </w:rPr>
        <w:t>、</w:t>
      </w:r>
      <w:r>
        <w:rPr>
          <w:rFonts w:hint="eastAsia" w:ascii="宋体" w:hAnsi="宋体"/>
          <w:b/>
          <w:bCs/>
          <w:szCs w:val="21"/>
        </w:rPr>
        <w:t>澄清及错误修正</w:t>
      </w:r>
    </w:p>
    <w:p>
      <w:pPr>
        <w:spacing w:line="480" w:lineRule="exact"/>
        <w:ind w:firstLine="420" w:firstLineChars="200"/>
        <w:rPr>
          <w:rFonts w:ascii="宋体" w:hAnsi="宋体"/>
          <w:szCs w:val="21"/>
          <w:lang w:val="zh-CN"/>
        </w:rPr>
      </w:pPr>
      <w:r>
        <w:rPr>
          <w:rFonts w:hint="eastAsia"/>
          <w:szCs w:val="21"/>
        </w:rPr>
        <w:t>磋商和评审过程中，如响应文件中存在的细微偏差并未在实质上违背磋商文件的要求，只是在个别地方存在漏项或者提供不完整的信息或数据，并且补正这些漏项或不完整不会对其它供应商造成不公平的结果的，则该细微偏差不构成供应商的非实质响应。磋商小组可以</w:t>
      </w:r>
      <w:r>
        <w:rPr>
          <w:rFonts w:hint="eastAsia" w:ascii="宋体" w:hAnsi="宋体"/>
          <w:szCs w:val="21"/>
        </w:rPr>
        <w:t>通过电子交易系统</w:t>
      </w:r>
      <w:r>
        <w:rPr>
          <w:rFonts w:hint="eastAsia"/>
          <w:szCs w:val="21"/>
        </w:rPr>
        <w:t>要求供应商对所提交响应文件中不明确内容进行书面澄清或说明，或者对细微偏差进行补正。有关澄清说明与答复，供应商应在磋商小组规定时间内</w:t>
      </w:r>
      <w:r>
        <w:rPr>
          <w:rFonts w:hint="eastAsia" w:ascii="宋体" w:hAnsi="宋体"/>
          <w:szCs w:val="21"/>
        </w:rPr>
        <w:t>通过电子交易系统</w:t>
      </w:r>
      <w:r>
        <w:rPr>
          <w:rFonts w:hint="eastAsia"/>
          <w:szCs w:val="21"/>
        </w:rPr>
        <w:t>按磋商文件的约定进行签署。磋商小组不接受供应商主动</w:t>
      </w:r>
      <w:r>
        <w:rPr>
          <w:rFonts w:hint="eastAsia" w:ascii="宋体" w:hAnsi="宋体"/>
          <w:szCs w:val="21"/>
          <w:lang w:val="zh-CN"/>
        </w:rPr>
        <w:t>提出的澄清、说明或补正。</w:t>
      </w:r>
    </w:p>
    <w:p>
      <w:pPr>
        <w:autoSpaceDE w:val="0"/>
        <w:autoSpaceDN w:val="0"/>
        <w:adjustRightInd w:val="0"/>
        <w:snapToGrid w:val="0"/>
        <w:spacing w:line="480" w:lineRule="exact"/>
        <w:ind w:firstLine="413" w:firstLineChars="196"/>
        <w:rPr>
          <w:rFonts w:ascii="宋体" w:hAnsi="宋体"/>
          <w:b/>
          <w:bCs/>
          <w:szCs w:val="21"/>
        </w:rPr>
      </w:pPr>
      <w:r>
        <w:rPr>
          <w:rFonts w:hint="eastAsia" w:ascii="宋体" w:hAnsi="宋体"/>
          <w:b/>
          <w:bCs/>
          <w:szCs w:val="21"/>
        </w:rPr>
        <w:t>27、确定成交供应商</w:t>
      </w:r>
    </w:p>
    <w:p>
      <w:pPr>
        <w:widowControl/>
        <w:spacing w:line="500" w:lineRule="exact"/>
        <w:ind w:firstLine="420"/>
        <w:jc w:val="left"/>
        <w:rPr>
          <w:rStyle w:val="74"/>
          <w:color w:val="000000" w:themeColor="text1"/>
          <w:szCs w:val="21"/>
          <w14:textFill>
            <w14:solidFill>
              <w14:schemeClr w14:val="tx1"/>
            </w14:solidFill>
          </w14:textFill>
        </w:rPr>
      </w:pPr>
      <w:r>
        <w:rPr>
          <w:rFonts w:hint="eastAsia" w:ascii="宋体" w:hAnsi="宋体"/>
          <w:szCs w:val="21"/>
        </w:rPr>
        <w:t>磋商小组查询排序前三名的供应商信用记录，供应商存在不良信用记录的，磋商小组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Style w:val="74"/>
          <w:rFonts w:hint="eastAsia"/>
          <w:color w:val="000000" w:themeColor="text1"/>
          <w:szCs w:val="21"/>
          <w:u w:val="none"/>
          <w14:textFill>
            <w14:solidFill>
              <w14:schemeClr w14:val="tx1"/>
            </w14:solidFill>
          </w14:textFill>
        </w:rPr>
        <w:t>不得将其推荐为成交候选人，依序递补，并再次对递补的供应商进行核查。</w:t>
      </w:r>
      <w:r>
        <w:rPr>
          <w:rStyle w:val="74"/>
          <w:rFonts w:hint="eastAsia"/>
          <w:color w:val="000000" w:themeColor="text1"/>
          <w:szCs w:val="21"/>
          <w:u w:val="none"/>
          <w14:textFill>
            <w14:solidFill>
              <w14:schemeClr w14:val="tx1"/>
            </w14:solidFill>
          </w14:textFill>
        </w:rPr>
        <w:fldChar w:fldCharType="end"/>
      </w:r>
    </w:p>
    <w:p>
      <w:pPr>
        <w:widowControl/>
        <w:spacing w:line="500" w:lineRule="exact"/>
        <w:ind w:firstLine="420"/>
        <w:jc w:val="left"/>
        <w:rPr>
          <w:rFonts w:ascii="宋体" w:hAnsi="宋体"/>
          <w:szCs w:val="21"/>
        </w:rPr>
      </w:pPr>
      <w:r>
        <w:rPr>
          <w:rFonts w:ascii="宋体" w:hAnsi="宋体"/>
          <w:szCs w:val="21"/>
        </w:rPr>
        <w:t>27.1</w:t>
      </w:r>
      <w:r>
        <w:rPr>
          <w:rFonts w:hint="eastAsia" w:ascii="宋体" w:hAnsi="宋体"/>
          <w:szCs w:val="21"/>
        </w:rPr>
        <w:t>不良信用记录是指：（1）供应商被人民法院列入失信被执行人；（</w:t>
      </w:r>
      <w:r>
        <w:rPr>
          <w:rFonts w:hint="eastAsia" w:ascii="宋体" w:hAnsi="宋体"/>
          <w:szCs w:val="21"/>
          <w:lang w:val="en-US" w:eastAsia="zh-CN"/>
        </w:rPr>
        <w:t>2</w:t>
      </w:r>
      <w:r>
        <w:rPr>
          <w:rFonts w:hint="eastAsia" w:ascii="宋体" w:hAnsi="宋体"/>
          <w:szCs w:val="21"/>
        </w:rPr>
        <w:t>）供应商被市场监督管理部门列入企业经营异常名录；（</w:t>
      </w:r>
      <w:r>
        <w:rPr>
          <w:rFonts w:hint="eastAsia" w:ascii="宋体" w:hAnsi="宋体"/>
          <w:szCs w:val="21"/>
          <w:lang w:val="en-US" w:eastAsia="zh-CN"/>
        </w:rPr>
        <w:t>3</w:t>
      </w:r>
      <w:r>
        <w:rPr>
          <w:rFonts w:hint="eastAsia" w:ascii="宋体" w:hAnsi="宋体"/>
          <w:szCs w:val="21"/>
        </w:rPr>
        <w:t>）供应商被税务部门列入重大税收违法案件当事人名单；（</w:t>
      </w:r>
      <w:r>
        <w:rPr>
          <w:rFonts w:hint="eastAsia" w:ascii="宋体" w:hAnsi="宋体"/>
          <w:szCs w:val="21"/>
          <w:lang w:val="en-US" w:eastAsia="zh-CN"/>
        </w:rPr>
        <w:t>4</w:t>
      </w:r>
      <w:r>
        <w:rPr>
          <w:rFonts w:hint="eastAsia" w:ascii="宋体" w:hAnsi="宋体"/>
          <w:szCs w:val="21"/>
        </w:rPr>
        <w:t>）供应商被政府采购监管部门列入政府采购严重违法失信行为记录名单，以及存在《中华人民共和国政府采购法实施条例》第十九条规定的行政处罚记录。以联合体形式参加磋商的，联合体任何成员存在以上不良信用记录的，联合体投标将被认定为响应无效。</w:t>
      </w:r>
    </w:p>
    <w:p>
      <w:pPr>
        <w:widowControl/>
        <w:spacing w:line="500" w:lineRule="exact"/>
        <w:ind w:firstLine="420"/>
        <w:jc w:val="left"/>
        <w:rPr>
          <w:rFonts w:ascii="宋体" w:hAnsi="宋体" w:cs="宋体"/>
          <w:color w:val="000000"/>
          <w:szCs w:val="21"/>
        </w:rPr>
      </w:pPr>
      <w:r>
        <w:rPr>
          <w:rFonts w:hint="eastAsia" w:ascii="宋体" w:hAnsi="宋体"/>
          <w:szCs w:val="21"/>
        </w:rPr>
        <w:t>2</w:t>
      </w:r>
      <w:r>
        <w:rPr>
          <w:rFonts w:ascii="宋体" w:hAnsi="宋体"/>
          <w:szCs w:val="21"/>
        </w:rPr>
        <w:t>7.2</w:t>
      </w:r>
      <w:r>
        <w:rPr>
          <w:rFonts w:hint="eastAsia" w:ascii="宋体" w:hAnsi="宋体"/>
          <w:szCs w:val="21"/>
        </w:rPr>
        <w:t>信用信息查询渠道：中国政府采购网（www.ccgp.gov.cn）、“信用中国”网站（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ascii="宋体" w:hAnsi="宋体"/>
          <w:szCs w:val="21"/>
        </w:rPr>
        <w:t>）。</w:t>
      </w:r>
    </w:p>
    <w:p>
      <w:pPr>
        <w:spacing w:line="480" w:lineRule="exact"/>
        <w:ind w:firstLine="420" w:firstLineChars="200"/>
        <w:rPr>
          <w:rFonts w:ascii="宋体"/>
          <w:szCs w:val="21"/>
          <w:lang w:val="zh-CN"/>
        </w:rPr>
      </w:pPr>
      <w:r>
        <w:rPr>
          <w:rFonts w:hint="eastAsia" w:ascii="宋体" w:hAnsi="宋体"/>
          <w:szCs w:val="21"/>
        </w:rPr>
        <w:t>磋商小组应当对通过失信核查的供应商根据综合评分情况，按照评审得分由高到低顺序推荐</w:t>
      </w:r>
      <w:r>
        <w:rPr>
          <w:rFonts w:ascii="宋体" w:hAnsi="宋体"/>
          <w:szCs w:val="21"/>
        </w:rPr>
        <w:t>3</w:t>
      </w:r>
      <w:r>
        <w:rPr>
          <w:rFonts w:hint="eastAsia" w:ascii="宋体" w:hAnsi="宋体"/>
          <w:szCs w:val="21"/>
        </w:rPr>
        <w:t>名成交候选供应商，并编写评审报告。评审得分相同的，按照最后报价由低到高的顺序推荐；评审得分且最后报价相同的，按照技术指标优劣顺序推荐；评审总分、最后报价、技术指标优劣均相同的，采用采购人摇号方式确定成交候选人排序。</w:t>
      </w:r>
    </w:p>
    <w:p>
      <w:pPr>
        <w:spacing w:line="360" w:lineRule="auto"/>
        <w:ind w:firstLine="413" w:firstLineChars="196"/>
        <w:rPr>
          <w:rFonts w:ascii="宋体" w:cs="宋体"/>
          <w:b/>
          <w:szCs w:val="21"/>
        </w:rPr>
      </w:pPr>
      <w:r>
        <w:rPr>
          <w:rFonts w:ascii="宋体" w:hAnsi="宋体" w:cs="宋体"/>
          <w:b/>
          <w:szCs w:val="21"/>
        </w:rPr>
        <w:t>2</w:t>
      </w:r>
      <w:r>
        <w:rPr>
          <w:rFonts w:hint="eastAsia" w:ascii="宋体" w:hAnsi="宋体" w:cs="宋体"/>
          <w:b/>
          <w:szCs w:val="21"/>
        </w:rPr>
        <w:t>8、开标评标异常情况处理</w:t>
      </w:r>
    </w:p>
    <w:p>
      <w:pPr>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8</w:t>
      </w:r>
      <w:r>
        <w:rPr>
          <w:rFonts w:ascii="宋体" w:hAnsi="宋体" w:cs="宋体"/>
          <w:szCs w:val="21"/>
        </w:rPr>
        <w:t>.1</w:t>
      </w:r>
      <w:r>
        <w:rPr>
          <w:rFonts w:hint="eastAsia" w:ascii="宋体" w:hAnsi="宋体" w:cs="宋体"/>
          <w:szCs w:val="21"/>
        </w:rPr>
        <w:t>、在磋商采购中，出现下列情况之一的，应予废标，采购单位重新组织采购：</w:t>
      </w:r>
    </w:p>
    <w:p>
      <w:pPr>
        <w:spacing w:line="360" w:lineRule="auto"/>
        <w:ind w:firstLine="420" w:firstLineChars="200"/>
        <w:rPr>
          <w:rFonts w:ascii="宋体" w:cs="宋体"/>
          <w:szCs w:val="21"/>
        </w:rPr>
      </w:pPr>
      <w:r>
        <w:rPr>
          <w:rFonts w:ascii="宋体" w:hAnsi="宋体" w:cs="宋体"/>
          <w:szCs w:val="21"/>
        </w:rPr>
        <w:t xml:space="preserve">(1) </w:t>
      </w:r>
      <w:r>
        <w:rPr>
          <w:rFonts w:hint="eastAsia" w:ascii="宋体" w:hAnsi="宋体" w:cs="宋体"/>
          <w:szCs w:val="21"/>
        </w:rPr>
        <w:t>符合专业条件的供应商或者对磋商文件作实质响应的供应商不足三家的；</w:t>
      </w:r>
    </w:p>
    <w:p>
      <w:pPr>
        <w:spacing w:line="360" w:lineRule="auto"/>
        <w:ind w:firstLine="420" w:firstLineChars="200"/>
        <w:rPr>
          <w:rFonts w:ascii="宋体" w:cs="宋体"/>
          <w:szCs w:val="21"/>
        </w:rPr>
      </w:pPr>
      <w:r>
        <w:rPr>
          <w:rFonts w:ascii="宋体" w:hAnsi="宋体" w:cs="宋体"/>
          <w:szCs w:val="21"/>
        </w:rPr>
        <w:t>(2)</w:t>
      </w:r>
      <w:r>
        <w:rPr>
          <w:rFonts w:ascii="宋体" w:hAnsi="宋体" w:cs="宋体"/>
          <w:szCs w:val="21"/>
        </w:rPr>
        <w:tab/>
      </w:r>
      <w:r>
        <w:rPr>
          <w:rFonts w:hint="eastAsia" w:ascii="宋体" w:hAnsi="宋体" w:cs="宋体"/>
          <w:szCs w:val="21"/>
        </w:rPr>
        <w:t>出现影响采购公正的违法、违规行为的；</w:t>
      </w:r>
    </w:p>
    <w:p>
      <w:pPr>
        <w:spacing w:line="360" w:lineRule="auto"/>
        <w:ind w:firstLine="420" w:firstLineChars="200"/>
        <w:rPr>
          <w:rFonts w:ascii="宋体" w:cs="宋体"/>
          <w:szCs w:val="21"/>
        </w:rPr>
      </w:pPr>
      <w:r>
        <w:rPr>
          <w:rFonts w:ascii="宋体" w:hAnsi="宋体" w:cs="宋体"/>
          <w:szCs w:val="21"/>
        </w:rPr>
        <w:t>(3)</w:t>
      </w:r>
      <w:r>
        <w:rPr>
          <w:rFonts w:ascii="宋体" w:hAnsi="宋体" w:cs="宋体"/>
          <w:szCs w:val="21"/>
        </w:rPr>
        <w:tab/>
      </w:r>
      <w:r>
        <w:rPr>
          <w:rFonts w:hint="eastAsia" w:ascii="宋体" w:hAnsi="宋体" w:cs="宋体"/>
          <w:szCs w:val="21"/>
        </w:rPr>
        <w:t>供应商的报价均超过了最高磋商限价，采购人不能支付的；</w:t>
      </w:r>
    </w:p>
    <w:p>
      <w:pPr>
        <w:spacing w:line="360" w:lineRule="auto"/>
        <w:ind w:firstLine="420" w:firstLineChars="200"/>
        <w:rPr>
          <w:rFonts w:ascii="宋体" w:hAnsi="宋体" w:cs="宋体"/>
          <w:szCs w:val="21"/>
        </w:rPr>
      </w:pPr>
      <w:r>
        <w:rPr>
          <w:rFonts w:ascii="宋体" w:hAnsi="宋体" w:cs="宋体"/>
          <w:szCs w:val="21"/>
        </w:rPr>
        <w:t>(4)</w:t>
      </w:r>
      <w:r>
        <w:rPr>
          <w:rFonts w:ascii="宋体" w:hAnsi="宋体" w:cs="宋体"/>
          <w:szCs w:val="21"/>
        </w:rPr>
        <w:tab/>
      </w:r>
      <w:r>
        <w:rPr>
          <w:rFonts w:hint="eastAsia" w:ascii="宋体" w:hAnsi="宋体" w:cs="宋体"/>
          <w:szCs w:val="21"/>
        </w:rPr>
        <w:t>因重大变故，采购任务取消的。</w:t>
      </w:r>
    </w:p>
    <w:p>
      <w:pPr>
        <w:spacing w:line="360" w:lineRule="auto"/>
        <w:ind w:firstLine="422" w:firstLineChars="200"/>
        <w:rPr>
          <w:rFonts w:ascii="宋体" w:cs="宋体"/>
          <w:b/>
          <w:szCs w:val="21"/>
        </w:rPr>
      </w:pPr>
      <w:r>
        <w:rPr>
          <w:rFonts w:hint="eastAsia" w:ascii="宋体" w:hAnsi="宋体" w:cs="宋体"/>
          <w:b/>
          <w:szCs w:val="21"/>
        </w:rPr>
        <w:t>29、评标过程的保密性</w:t>
      </w:r>
    </w:p>
    <w:p>
      <w:pPr>
        <w:spacing w:line="360" w:lineRule="auto"/>
        <w:ind w:firstLine="420" w:firstLineChars="200"/>
        <w:rPr>
          <w:rFonts w:ascii="宋体" w:cs="宋体"/>
          <w:szCs w:val="21"/>
        </w:rPr>
      </w:pPr>
      <w:r>
        <w:rPr>
          <w:rFonts w:hint="eastAsia" w:ascii="宋体" w:hAnsi="宋体" w:cs="宋体"/>
          <w:szCs w:val="21"/>
        </w:rPr>
        <w:t>29</w:t>
      </w:r>
      <w:r>
        <w:rPr>
          <w:rFonts w:ascii="宋体" w:hAnsi="宋体" w:cs="宋体"/>
          <w:szCs w:val="21"/>
        </w:rPr>
        <w:t>.1</w:t>
      </w:r>
      <w:r>
        <w:rPr>
          <w:rFonts w:hint="eastAsia" w:ascii="宋体" w:hAnsi="宋体" w:cs="宋体"/>
          <w:szCs w:val="21"/>
        </w:rPr>
        <w:t>、磋商后，直到授予成交人合同止，凡是与响应文件审查、澄清、评价、比较以及授标建议等评审方面的情况，均不得向供应商或其他无关的人员透露。</w:t>
      </w:r>
    </w:p>
    <w:p>
      <w:pPr>
        <w:spacing w:line="360" w:lineRule="auto"/>
        <w:ind w:firstLine="420" w:firstLineChars="200"/>
        <w:rPr>
          <w:rFonts w:ascii="宋体" w:cs="宋体"/>
          <w:szCs w:val="21"/>
        </w:rPr>
      </w:pPr>
      <w:r>
        <w:rPr>
          <w:rFonts w:hint="eastAsia" w:ascii="宋体" w:hAnsi="宋体" w:cs="宋体"/>
          <w:szCs w:val="21"/>
        </w:rPr>
        <w:t>29</w:t>
      </w:r>
      <w:r>
        <w:rPr>
          <w:rFonts w:ascii="宋体" w:hAnsi="宋体" w:cs="宋体"/>
          <w:szCs w:val="21"/>
        </w:rPr>
        <w:t>.2</w:t>
      </w:r>
      <w:r>
        <w:rPr>
          <w:rFonts w:hint="eastAsia" w:ascii="宋体" w:hAnsi="宋体" w:cs="宋体"/>
          <w:szCs w:val="21"/>
        </w:rPr>
        <w:t>、在评标过程中，供应商如向磋商小组成员施加任何影响，都将会导致其响应文件被拒绝。</w:t>
      </w:r>
    </w:p>
    <w:p>
      <w:pPr>
        <w:spacing w:line="360" w:lineRule="auto"/>
        <w:ind w:firstLine="420" w:firstLineChars="200"/>
        <w:rPr>
          <w:rFonts w:ascii="宋体" w:cs="宋体"/>
          <w:szCs w:val="21"/>
        </w:rPr>
      </w:pPr>
      <w:bookmarkStart w:id="85" w:name="_Toc23618"/>
      <w:r>
        <w:rPr>
          <w:rFonts w:hint="eastAsia" w:ascii="宋体" w:hAnsi="宋体" w:cs="宋体"/>
          <w:szCs w:val="21"/>
        </w:rPr>
        <w:t>29</w:t>
      </w:r>
      <w:r>
        <w:rPr>
          <w:rFonts w:ascii="宋体" w:hAnsi="宋体" w:cs="宋体"/>
          <w:szCs w:val="21"/>
        </w:rPr>
        <w:t>.3</w:t>
      </w:r>
      <w:r>
        <w:rPr>
          <w:rFonts w:hint="eastAsia" w:ascii="宋体" w:hAnsi="宋体" w:cs="宋体"/>
          <w:szCs w:val="21"/>
        </w:rPr>
        <w:t>、成交人确定后，采购单位不对未成交人就评标过程及未能成交原因做出任何解释。未成交人不得向磋商小组组成人员或其他有关人员询问评标过程的情况和要求提供材料。</w:t>
      </w:r>
      <w:bookmarkEnd w:id="85"/>
    </w:p>
    <w:p>
      <w:pPr>
        <w:widowControl/>
        <w:spacing w:line="500" w:lineRule="exact"/>
        <w:ind w:firstLine="420" w:firstLineChars="200"/>
        <w:jc w:val="left"/>
        <w:rPr>
          <w:rFonts w:ascii="宋体" w:hAnsi="宋体" w:cs="宋体"/>
          <w:szCs w:val="21"/>
        </w:rPr>
      </w:pPr>
      <w:bookmarkStart w:id="86" w:name="_Toc13514"/>
      <w:bookmarkStart w:id="87" w:name="_Toc476584427"/>
      <w:r>
        <w:rPr>
          <w:rFonts w:hint="eastAsia" w:ascii="宋体" w:hAnsi="宋体" w:cs="宋体"/>
        </w:rPr>
        <w:t>2</w:t>
      </w:r>
      <w:r>
        <w:rPr>
          <w:rFonts w:hint="eastAsia" w:ascii="宋体" w:hAnsi="宋体" w:cs="宋体"/>
          <w:szCs w:val="21"/>
        </w:rPr>
        <w:t>9</w:t>
      </w:r>
      <w:r>
        <w:rPr>
          <w:rFonts w:ascii="宋体" w:hAnsi="宋体" w:cs="宋体"/>
          <w:szCs w:val="21"/>
        </w:rPr>
        <w:t>.4</w:t>
      </w:r>
      <w:r>
        <w:rPr>
          <w:rFonts w:hint="eastAsia" w:ascii="宋体" w:hAnsi="宋体" w:cs="宋体"/>
          <w:szCs w:val="21"/>
        </w:rPr>
        <w:t>、服务费</w:t>
      </w:r>
      <w:bookmarkEnd w:id="86"/>
      <w:bookmarkEnd w:id="87"/>
    </w:p>
    <w:p>
      <w:pPr>
        <w:widowControl/>
        <w:spacing w:line="500" w:lineRule="exact"/>
        <w:ind w:firstLine="420" w:firstLineChars="200"/>
        <w:jc w:val="left"/>
        <w:rPr>
          <w:rFonts w:ascii="宋体" w:hAnsi="宋体" w:cs="宋体"/>
        </w:rPr>
      </w:pPr>
      <w:r>
        <w:rPr>
          <w:rFonts w:hint="eastAsia" w:ascii="宋体" w:hAnsi="宋体" w:cs="宋体"/>
          <w:szCs w:val="21"/>
        </w:rPr>
        <w:t>29.4.1、成交人应在收到缴费通知后三日内按磋商文件要求缴纳服务费</w:t>
      </w:r>
      <w:r>
        <w:rPr>
          <w:rFonts w:hint="eastAsia" w:ascii="宋体" w:hAnsi="宋体"/>
          <w:szCs w:val="21"/>
        </w:rPr>
        <w:t>，完成缴费</w:t>
      </w:r>
      <w:r>
        <w:rPr>
          <w:rFonts w:hint="eastAsia" w:ascii="宋体" w:hAnsi="宋体" w:cs="宋体"/>
        </w:rPr>
        <w:t>后请在7个工作日内前来开具增值税发票，逾期按普票开具，不再开具专票。</w:t>
      </w:r>
    </w:p>
    <w:p>
      <w:pPr>
        <w:widowControl/>
        <w:spacing w:line="360" w:lineRule="auto"/>
        <w:ind w:firstLine="405"/>
        <w:jc w:val="left"/>
        <w:rPr>
          <w:highlight w:val="none"/>
        </w:rPr>
      </w:pPr>
      <w:r>
        <w:rPr>
          <w:rFonts w:hint="eastAsia" w:ascii="宋体" w:hAnsi="宋体"/>
          <w:b/>
          <w:bCs/>
          <w:color w:val="000000"/>
          <w:szCs w:val="21"/>
          <w:highlight w:val="none"/>
        </w:rPr>
        <w:t>29.4.2、</w:t>
      </w:r>
      <w:r>
        <w:rPr>
          <w:rFonts w:hint="eastAsia" w:ascii="宋体" w:hAnsi="宋体" w:cs="宋体"/>
          <w:szCs w:val="21"/>
          <w:highlight w:val="none"/>
        </w:rPr>
        <w:t>服务费按差额定率累进法计算。以成交价为计算基数，按下表约定的</w:t>
      </w:r>
      <w:r>
        <w:rPr>
          <w:rFonts w:hint="eastAsia" w:ascii="宋体" w:hAnsi="宋体" w:cs="宋体"/>
          <w:szCs w:val="21"/>
          <w:highlight w:val="none"/>
          <w:u w:val="single"/>
          <w:lang w:val="en-US" w:eastAsia="zh-CN"/>
        </w:rPr>
        <w:t>服务</w:t>
      </w:r>
      <w:r>
        <w:rPr>
          <w:rFonts w:hint="eastAsia" w:ascii="宋体" w:hAnsi="宋体" w:cs="宋体"/>
          <w:szCs w:val="21"/>
          <w:highlight w:val="none"/>
        </w:rPr>
        <w:t>标准的80%收取</w:t>
      </w:r>
      <w:r>
        <w:rPr>
          <w:rFonts w:hint="eastAsia" w:ascii="宋体" w:hAnsi="宋体"/>
          <w:b/>
          <w:bCs/>
          <w:szCs w:val="21"/>
          <w:highlight w:val="none"/>
        </w:rPr>
        <w:t>。</w:t>
      </w:r>
    </w:p>
    <w:tbl>
      <w:tblPr>
        <w:tblStyle w:val="61"/>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5"/>
        <w:gridCol w:w="1755"/>
        <w:gridCol w:w="1682"/>
        <w:gridCol w:w="2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 w:hRule="atLeast"/>
        </w:trPr>
        <w:tc>
          <w:tcPr>
            <w:tcW w:w="2835" w:type="dxa"/>
            <w:noWrap w:val="0"/>
            <w:vAlign w:val="top"/>
          </w:tcPr>
          <w:p>
            <w:pPr>
              <w:pStyle w:val="2"/>
              <w:rPr>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-67945</wp:posOffset>
                      </wp:positionH>
                      <wp:positionV relativeFrom="paragraph">
                        <wp:posOffset>13335</wp:posOffset>
                      </wp:positionV>
                      <wp:extent cx="1805305" cy="715010"/>
                      <wp:effectExtent l="1905" t="4445" r="2540" b="4445"/>
                      <wp:wrapNone/>
                      <wp:docPr id="2" name="直接连接符 2"/>
                      <wp:cNvGraphicFramePr/>
                      <a:graphic xmlns:a="http://schemas.openxmlformats.org/drawingml/2006/main">
                        <a:graphicData uri="http://schemas.microsoft.com/office/word/2010/wordprocessingShape">
                          <wps:wsp>
                            <wps:cNvCnPr/>
                            <wps:spPr>
                              <a:xfrm>
                                <a:off x="0" y="0"/>
                                <a:ext cx="1828165" cy="49339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5pt;margin-top:1.05pt;height:56.3pt;width:142.15pt;z-index:251659264;mso-width-relative:page;mso-height-relative:page;" filled="f" stroked="t" coordsize="21600,21600" o:gfxdata="UEsDBAoAAAAAAIdO4kAAAAAAAAAAAAAAAAAEAAAAZHJzL1BLAwQUAAAACACHTuJAgm1GPdcAAAAJ&#10;AQAADwAAAGRycy9kb3ducmV2LnhtbE2Py07DMBBF90j8gzVIbKrWdoqaKsTpAsiODQXE1o2nSUQ8&#10;TmP3AV/PsILl6B7de6bcXPwgTjjFPpABvVAgkJrgemoNvL3W8zWImCw5OwRCA18YYVNdX5W2cOFM&#10;L3japlZwCcXCGuhSGgspY9Oht3ERRiTO9mHyNvE5tdJN9szlfpCZUivpbU+80NkRHzpsPrdHbyDW&#10;73iov2fNTH0s24DZ4fH5yRpze6PVPYiEl/QHw68+q0PFTrtwJBfFYGCuVc6ogUyD4DzLlysQOwb1&#10;XQ6yKuX/D6ofUEsDBBQAAAAIAIdO4kAnUCPb/QEAAPcDAAAOAAAAZHJzL2Uyb0RvYy54bWytU02O&#10;0zAU3iNxB8t7mjZDR23UdBZThg2CSsABXNtJLPlPfm7TXoILILGDFUv23IbhGDw7oQzDpguycJ79&#10;Pn9+3+fn1c3RaHKQAZSzNZ1NppRIy51Qtq3p+3d3zxaUQGRWMO2srOlJAr1ZP32y6n0lS9c5LWQg&#10;SGKh6n1Nuxh9VRTAO2kYTJyXFpONC4ZFnIa2EIH1yG50UU6n10XvgvDBcQmAq5shSUfGcAmhaxrF&#10;5cbxvZE2DqxBahZREnTKA13naptG8vimaUBGomuKSmMe8RCMd2ks1itWtYH5TvGxBHZJCY80GaYs&#10;Hnqm2rDIyD6of6iM4sGBa+KEO1MMQrIjqGI2feTN2455mbWg1eDPpsP/o+WvD9tAlKhpSYllBi/8&#10;/uO3Hx8+//z+Ccf7r19ImUzqPVSIvbXbMM7Ab0NSfGyCSX/UQo7Z2NPZWHmMhOPibFEuZtdzSjjm&#10;ni+vrpbzRFr82e0DxJfSGZKCmmplk3BWscMriAP0NyQta0v6mi7nZeJk2IUN3j6GxqMSsG3eC04r&#10;cae0TjsgtLtbHciBpU7I31jCX7B0yIZBN+ByKsFY1UkmXlhB4smjRxafBk0lGCko0RJfUooyMjKl&#10;L0Giem0Ttcx9OupMRg/WpmjnxAnvZ++Dajv0ZZZrThnsh2zg2Lup4R7OMX74Xt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IJtRj3XAAAACQEAAA8AAAAAAAAAAQAgAAAAIgAAAGRycy9kb3ducmV2&#10;LnhtbFBLAQIUABQAAAAIAIdO4kAnUCPb/QEAAPcDAAAOAAAAAAAAAAEAIAAAACYBAABkcnMvZTJv&#10;RG9jLnhtbFBLBQYAAAAABgAGAFkBAACVBQAAAAA=&#10;">
                      <v:fill on="f" focussize="0,0"/>
                      <v:stroke color="#000000" joinstyle="round"/>
                      <v:imagedata o:title=""/>
                      <o:lock v:ext="edit" aspectratio="f"/>
                    </v:line>
                  </w:pict>
                </mc:Fallback>
              </mc:AlternateContent>
            </w:r>
            <w:r>
              <w:rPr>
                <w:rFonts w:hint="eastAsia"/>
                <w:highlight w:val="none"/>
              </w:rPr>
              <w:t xml:space="preserve">          费率</w:t>
            </w:r>
          </w:p>
          <w:p>
            <w:pPr>
              <w:pStyle w:val="2"/>
              <w:rPr>
                <w:highlight w:val="none"/>
              </w:rPr>
            </w:pPr>
            <w:r>
              <w:rPr>
                <w:rFonts w:hint="eastAsia"/>
                <w:highlight w:val="none"/>
              </w:rPr>
              <w:t>中标价</w:t>
            </w:r>
          </w:p>
        </w:tc>
        <w:tc>
          <w:tcPr>
            <w:tcW w:w="1755" w:type="dxa"/>
            <w:noWrap w:val="0"/>
            <w:vAlign w:val="center"/>
          </w:tcPr>
          <w:p>
            <w:pPr>
              <w:pStyle w:val="2"/>
              <w:rPr>
                <w:highlight w:val="none"/>
              </w:rPr>
            </w:pPr>
            <w:r>
              <w:rPr>
                <w:rFonts w:hint="eastAsia"/>
                <w:highlight w:val="none"/>
              </w:rPr>
              <w:t>货物招标</w:t>
            </w:r>
          </w:p>
        </w:tc>
        <w:tc>
          <w:tcPr>
            <w:tcW w:w="1682" w:type="dxa"/>
            <w:noWrap w:val="0"/>
            <w:vAlign w:val="center"/>
          </w:tcPr>
          <w:p>
            <w:pPr>
              <w:pStyle w:val="2"/>
              <w:rPr>
                <w:highlight w:val="none"/>
              </w:rPr>
            </w:pPr>
            <w:r>
              <w:rPr>
                <w:rFonts w:hint="eastAsia"/>
                <w:highlight w:val="none"/>
              </w:rPr>
              <w:t>服务招标</w:t>
            </w:r>
          </w:p>
        </w:tc>
        <w:tc>
          <w:tcPr>
            <w:tcW w:w="2186" w:type="dxa"/>
            <w:noWrap w:val="0"/>
            <w:vAlign w:val="center"/>
          </w:tcPr>
          <w:p>
            <w:pPr>
              <w:pStyle w:val="2"/>
              <w:rPr>
                <w:highlight w:val="none"/>
              </w:rPr>
            </w:pPr>
            <w:r>
              <w:rPr>
                <w:rFonts w:hint="eastAsia"/>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835" w:type="dxa"/>
            <w:noWrap w:val="0"/>
            <w:vAlign w:val="top"/>
          </w:tcPr>
          <w:p>
            <w:pPr>
              <w:pStyle w:val="2"/>
              <w:rPr>
                <w:highlight w:val="none"/>
              </w:rPr>
            </w:pPr>
            <w:r>
              <w:rPr>
                <w:rFonts w:hint="eastAsia"/>
                <w:highlight w:val="none"/>
              </w:rPr>
              <w:t>100万元以下</w:t>
            </w:r>
          </w:p>
        </w:tc>
        <w:tc>
          <w:tcPr>
            <w:tcW w:w="1755" w:type="dxa"/>
            <w:noWrap w:val="0"/>
            <w:vAlign w:val="top"/>
          </w:tcPr>
          <w:p>
            <w:pPr>
              <w:pStyle w:val="2"/>
              <w:rPr>
                <w:highlight w:val="none"/>
              </w:rPr>
            </w:pPr>
            <w:r>
              <w:rPr>
                <w:rFonts w:hint="eastAsia"/>
                <w:highlight w:val="none"/>
              </w:rPr>
              <w:t>1.5%</w:t>
            </w:r>
          </w:p>
        </w:tc>
        <w:tc>
          <w:tcPr>
            <w:tcW w:w="1682" w:type="dxa"/>
            <w:noWrap w:val="0"/>
            <w:vAlign w:val="top"/>
          </w:tcPr>
          <w:p>
            <w:pPr>
              <w:pStyle w:val="2"/>
              <w:rPr>
                <w:highlight w:val="none"/>
              </w:rPr>
            </w:pPr>
            <w:r>
              <w:rPr>
                <w:rFonts w:hint="eastAsia"/>
                <w:highlight w:val="none"/>
              </w:rPr>
              <w:t>1.5%</w:t>
            </w:r>
          </w:p>
        </w:tc>
        <w:tc>
          <w:tcPr>
            <w:tcW w:w="2186" w:type="dxa"/>
            <w:noWrap w:val="0"/>
            <w:vAlign w:val="top"/>
          </w:tcPr>
          <w:p>
            <w:pPr>
              <w:pStyle w:val="2"/>
              <w:rPr>
                <w:highlight w:val="none"/>
              </w:rPr>
            </w:pPr>
            <w:r>
              <w:rPr>
                <w:rFonts w:hint="eastAsia"/>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noWrap w:val="0"/>
            <w:vAlign w:val="top"/>
          </w:tcPr>
          <w:p>
            <w:pPr>
              <w:pStyle w:val="2"/>
              <w:rPr>
                <w:highlight w:val="none"/>
              </w:rPr>
            </w:pPr>
            <w:r>
              <w:rPr>
                <w:rFonts w:hint="eastAsia"/>
                <w:highlight w:val="none"/>
              </w:rPr>
              <w:t>100～500万元</w:t>
            </w:r>
          </w:p>
        </w:tc>
        <w:tc>
          <w:tcPr>
            <w:tcW w:w="1755" w:type="dxa"/>
            <w:noWrap w:val="0"/>
            <w:vAlign w:val="top"/>
          </w:tcPr>
          <w:p>
            <w:pPr>
              <w:pStyle w:val="2"/>
              <w:rPr>
                <w:highlight w:val="none"/>
              </w:rPr>
            </w:pPr>
            <w:r>
              <w:rPr>
                <w:rFonts w:hint="eastAsia"/>
                <w:highlight w:val="none"/>
              </w:rPr>
              <w:t>1.1%</w:t>
            </w:r>
          </w:p>
        </w:tc>
        <w:tc>
          <w:tcPr>
            <w:tcW w:w="1682" w:type="dxa"/>
            <w:noWrap w:val="0"/>
            <w:vAlign w:val="top"/>
          </w:tcPr>
          <w:p>
            <w:pPr>
              <w:pStyle w:val="2"/>
              <w:rPr>
                <w:highlight w:val="none"/>
              </w:rPr>
            </w:pPr>
            <w:r>
              <w:rPr>
                <w:rFonts w:hint="eastAsia"/>
                <w:highlight w:val="none"/>
              </w:rPr>
              <w:t>0.8%</w:t>
            </w:r>
          </w:p>
        </w:tc>
        <w:tc>
          <w:tcPr>
            <w:tcW w:w="2186" w:type="dxa"/>
            <w:noWrap w:val="0"/>
            <w:vAlign w:val="top"/>
          </w:tcPr>
          <w:p>
            <w:pPr>
              <w:pStyle w:val="2"/>
              <w:rPr>
                <w:highlight w:val="none"/>
              </w:rPr>
            </w:pPr>
            <w:r>
              <w:rPr>
                <w:rFonts w:hint="eastAsia"/>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noWrap w:val="0"/>
            <w:vAlign w:val="top"/>
          </w:tcPr>
          <w:p>
            <w:pPr>
              <w:pStyle w:val="2"/>
              <w:rPr>
                <w:highlight w:val="none"/>
              </w:rPr>
            </w:pPr>
            <w:r>
              <w:rPr>
                <w:rFonts w:hint="eastAsia"/>
                <w:highlight w:val="none"/>
              </w:rPr>
              <w:t>500～1000万元</w:t>
            </w:r>
          </w:p>
        </w:tc>
        <w:tc>
          <w:tcPr>
            <w:tcW w:w="1755" w:type="dxa"/>
            <w:noWrap w:val="0"/>
            <w:vAlign w:val="top"/>
          </w:tcPr>
          <w:p>
            <w:pPr>
              <w:pStyle w:val="2"/>
              <w:rPr>
                <w:highlight w:val="none"/>
              </w:rPr>
            </w:pPr>
            <w:r>
              <w:rPr>
                <w:rFonts w:hint="eastAsia"/>
                <w:highlight w:val="none"/>
              </w:rPr>
              <w:t>0.8%</w:t>
            </w:r>
          </w:p>
        </w:tc>
        <w:tc>
          <w:tcPr>
            <w:tcW w:w="1682" w:type="dxa"/>
            <w:noWrap w:val="0"/>
            <w:vAlign w:val="top"/>
          </w:tcPr>
          <w:p>
            <w:pPr>
              <w:pStyle w:val="2"/>
              <w:rPr>
                <w:highlight w:val="none"/>
              </w:rPr>
            </w:pPr>
            <w:r>
              <w:rPr>
                <w:rFonts w:hint="eastAsia"/>
                <w:highlight w:val="none"/>
              </w:rPr>
              <w:t>0.45%</w:t>
            </w:r>
          </w:p>
        </w:tc>
        <w:tc>
          <w:tcPr>
            <w:tcW w:w="2186" w:type="dxa"/>
            <w:noWrap w:val="0"/>
            <w:vAlign w:val="top"/>
          </w:tcPr>
          <w:p>
            <w:pPr>
              <w:pStyle w:val="2"/>
              <w:rPr>
                <w:highlight w:val="none"/>
              </w:rPr>
            </w:pPr>
            <w:r>
              <w:rPr>
                <w:rFonts w:hint="eastAsia"/>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noWrap w:val="0"/>
            <w:vAlign w:val="top"/>
          </w:tcPr>
          <w:p>
            <w:pPr>
              <w:pStyle w:val="2"/>
              <w:rPr>
                <w:highlight w:val="none"/>
              </w:rPr>
            </w:pPr>
            <w:r>
              <w:rPr>
                <w:rFonts w:hint="eastAsia"/>
                <w:highlight w:val="none"/>
              </w:rPr>
              <w:t>1000～5000万元</w:t>
            </w:r>
          </w:p>
        </w:tc>
        <w:tc>
          <w:tcPr>
            <w:tcW w:w="1755" w:type="dxa"/>
            <w:noWrap w:val="0"/>
            <w:vAlign w:val="top"/>
          </w:tcPr>
          <w:p>
            <w:pPr>
              <w:pStyle w:val="2"/>
              <w:rPr>
                <w:highlight w:val="none"/>
              </w:rPr>
            </w:pPr>
            <w:r>
              <w:rPr>
                <w:rFonts w:hint="eastAsia"/>
                <w:highlight w:val="none"/>
              </w:rPr>
              <w:t>0.5%</w:t>
            </w:r>
          </w:p>
        </w:tc>
        <w:tc>
          <w:tcPr>
            <w:tcW w:w="1682" w:type="dxa"/>
            <w:noWrap w:val="0"/>
            <w:vAlign w:val="top"/>
          </w:tcPr>
          <w:p>
            <w:pPr>
              <w:pStyle w:val="2"/>
              <w:rPr>
                <w:highlight w:val="none"/>
              </w:rPr>
            </w:pPr>
            <w:r>
              <w:rPr>
                <w:rFonts w:hint="eastAsia"/>
                <w:highlight w:val="none"/>
              </w:rPr>
              <w:t>0.25%</w:t>
            </w:r>
          </w:p>
        </w:tc>
        <w:tc>
          <w:tcPr>
            <w:tcW w:w="2186" w:type="dxa"/>
            <w:noWrap w:val="0"/>
            <w:vAlign w:val="top"/>
          </w:tcPr>
          <w:p>
            <w:pPr>
              <w:pStyle w:val="2"/>
              <w:rPr>
                <w:highlight w:val="none"/>
              </w:rPr>
            </w:pPr>
            <w:r>
              <w:rPr>
                <w:rFonts w:hint="eastAsia"/>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noWrap w:val="0"/>
            <w:vAlign w:val="top"/>
          </w:tcPr>
          <w:p>
            <w:pPr>
              <w:pStyle w:val="2"/>
              <w:rPr>
                <w:highlight w:val="none"/>
              </w:rPr>
            </w:pPr>
            <w:r>
              <w:rPr>
                <w:rFonts w:hint="eastAsia"/>
                <w:highlight w:val="none"/>
              </w:rPr>
              <w:t>5000万元～1亿元</w:t>
            </w:r>
          </w:p>
        </w:tc>
        <w:tc>
          <w:tcPr>
            <w:tcW w:w="1755" w:type="dxa"/>
            <w:noWrap w:val="0"/>
            <w:vAlign w:val="top"/>
          </w:tcPr>
          <w:p>
            <w:pPr>
              <w:pStyle w:val="2"/>
              <w:rPr>
                <w:highlight w:val="none"/>
              </w:rPr>
            </w:pPr>
            <w:r>
              <w:rPr>
                <w:rFonts w:hint="eastAsia"/>
                <w:highlight w:val="none"/>
              </w:rPr>
              <w:t>0.25%</w:t>
            </w:r>
          </w:p>
        </w:tc>
        <w:tc>
          <w:tcPr>
            <w:tcW w:w="1682" w:type="dxa"/>
            <w:noWrap w:val="0"/>
            <w:vAlign w:val="top"/>
          </w:tcPr>
          <w:p>
            <w:pPr>
              <w:pStyle w:val="2"/>
              <w:rPr>
                <w:highlight w:val="none"/>
              </w:rPr>
            </w:pPr>
            <w:r>
              <w:rPr>
                <w:rFonts w:hint="eastAsia"/>
                <w:highlight w:val="none"/>
              </w:rPr>
              <w:t>0.1%</w:t>
            </w:r>
          </w:p>
        </w:tc>
        <w:tc>
          <w:tcPr>
            <w:tcW w:w="2186" w:type="dxa"/>
            <w:noWrap w:val="0"/>
            <w:vAlign w:val="top"/>
          </w:tcPr>
          <w:p>
            <w:pPr>
              <w:pStyle w:val="2"/>
              <w:rPr>
                <w:highlight w:val="none"/>
              </w:rPr>
            </w:pPr>
            <w:r>
              <w:rPr>
                <w:rFonts w:hint="eastAsia"/>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noWrap w:val="0"/>
            <w:vAlign w:val="top"/>
          </w:tcPr>
          <w:p>
            <w:pPr>
              <w:pStyle w:val="2"/>
              <w:rPr>
                <w:highlight w:val="none"/>
              </w:rPr>
            </w:pPr>
            <w:r>
              <w:rPr>
                <w:rFonts w:hint="eastAsia"/>
                <w:highlight w:val="none"/>
              </w:rPr>
              <w:t>1～5亿元</w:t>
            </w:r>
          </w:p>
        </w:tc>
        <w:tc>
          <w:tcPr>
            <w:tcW w:w="1755" w:type="dxa"/>
            <w:noWrap w:val="0"/>
            <w:vAlign w:val="top"/>
          </w:tcPr>
          <w:p>
            <w:pPr>
              <w:pStyle w:val="2"/>
              <w:rPr>
                <w:highlight w:val="none"/>
              </w:rPr>
            </w:pPr>
            <w:r>
              <w:rPr>
                <w:rFonts w:hint="eastAsia"/>
                <w:highlight w:val="none"/>
              </w:rPr>
              <w:t>0.05%</w:t>
            </w:r>
          </w:p>
        </w:tc>
        <w:tc>
          <w:tcPr>
            <w:tcW w:w="1682" w:type="dxa"/>
            <w:noWrap w:val="0"/>
            <w:vAlign w:val="top"/>
          </w:tcPr>
          <w:p>
            <w:pPr>
              <w:pStyle w:val="2"/>
              <w:rPr>
                <w:highlight w:val="none"/>
              </w:rPr>
            </w:pPr>
            <w:r>
              <w:rPr>
                <w:rFonts w:hint="eastAsia"/>
                <w:highlight w:val="none"/>
              </w:rPr>
              <w:t>0.05%</w:t>
            </w:r>
          </w:p>
        </w:tc>
        <w:tc>
          <w:tcPr>
            <w:tcW w:w="2186" w:type="dxa"/>
            <w:noWrap w:val="0"/>
            <w:vAlign w:val="top"/>
          </w:tcPr>
          <w:p>
            <w:pPr>
              <w:pStyle w:val="2"/>
              <w:rPr>
                <w:highlight w:val="none"/>
              </w:rPr>
            </w:pPr>
            <w:r>
              <w:rPr>
                <w:rFonts w:hint="eastAsia"/>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noWrap w:val="0"/>
            <w:vAlign w:val="top"/>
          </w:tcPr>
          <w:p>
            <w:pPr>
              <w:pStyle w:val="2"/>
              <w:rPr>
                <w:highlight w:val="none"/>
              </w:rPr>
            </w:pPr>
            <w:r>
              <w:rPr>
                <w:rFonts w:hint="eastAsia"/>
                <w:highlight w:val="none"/>
              </w:rPr>
              <w:t>5～10亿元</w:t>
            </w:r>
          </w:p>
        </w:tc>
        <w:tc>
          <w:tcPr>
            <w:tcW w:w="1755" w:type="dxa"/>
            <w:noWrap w:val="0"/>
            <w:vAlign w:val="top"/>
          </w:tcPr>
          <w:p>
            <w:pPr>
              <w:pStyle w:val="2"/>
              <w:rPr>
                <w:highlight w:val="none"/>
              </w:rPr>
            </w:pPr>
            <w:r>
              <w:rPr>
                <w:rFonts w:hint="eastAsia"/>
                <w:highlight w:val="none"/>
              </w:rPr>
              <w:t>0.035%</w:t>
            </w:r>
          </w:p>
        </w:tc>
        <w:tc>
          <w:tcPr>
            <w:tcW w:w="1682" w:type="dxa"/>
            <w:noWrap w:val="0"/>
            <w:vAlign w:val="top"/>
          </w:tcPr>
          <w:p>
            <w:pPr>
              <w:pStyle w:val="2"/>
              <w:rPr>
                <w:highlight w:val="none"/>
              </w:rPr>
            </w:pPr>
            <w:r>
              <w:rPr>
                <w:rFonts w:hint="eastAsia"/>
                <w:highlight w:val="none"/>
              </w:rPr>
              <w:t>0.035%</w:t>
            </w:r>
          </w:p>
        </w:tc>
        <w:tc>
          <w:tcPr>
            <w:tcW w:w="2186" w:type="dxa"/>
            <w:noWrap w:val="0"/>
            <w:vAlign w:val="top"/>
          </w:tcPr>
          <w:p>
            <w:pPr>
              <w:pStyle w:val="2"/>
              <w:rPr>
                <w:highlight w:val="none"/>
              </w:rPr>
            </w:pPr>
            <w:r>
              <w:rPr>
                <w:rFonts w:hint="eastAsia"/>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2835" w:type="dxa"/>
            <w:noWrap w:val="0"/>
            <w:vAlign w:val="top"/>
          </w:tcPr>
          <w:p>
            <w:pPr>
              <w:pStyle w:val="2"/>
              <w:rPr>
                <w:highlight w:val="none"/>
              </w:rPr>
            </w:pPr>
            <w:r>
              <w:rPr>
                <w:rFonts w:hint="eastAsia"/>
                <w:highlight w:val="none"/>
              </w:rPr>
              <w:t>10～50亿元</w:t>
            </w:r>
          </w:p>
        </w:tc>
        <w:tc>
          <w:tcPr>
            <w:tcW w:w="1755" w:type="dxa"/>
            <w:noWrap w:val="0"/>
            <w:vAlign w:val="top"/>
          </w:tcPr>
          <w:p>
            <w:pPr>
              <w:pStyle w:val="2"/>
              <w:rPr>
                <w:highlight w:val="none"/>
              </w:rPr>
            </w:pPr>
            <w:r>
              <w:rPr>
                <w:rFonts w:hint="eastAsia"/>
                <w:highlight w:val="none"/>
              </w:rPr>
              <w:t>0.008%</w:t>
            </w:r>
          </w:p>
        </w:tc>
        <w:tc>
          <w:tcPr>
            <w:tcW w:w="1682" w:type="dxa"/>
            <w:noWrap w:val="0"/>
            <w:vAlign w:val="top"/>
          </w:tcPr>
          <w:p>
            <w:pPr>
              <w:pStyle w:val="2"/>
              <w:rPr>
                <w:highlight w:val="none"/>
              </w:rPr>
            </w:pPr>
            <w:r>
              <w:rPr>
                <w:rFonts w:hint="eastAsia"/>
                <w:highlight w:val="none"/>
              </w:rPr>
              <w:t>0.008%</w:t>
            </w:r>
          </w:p>
        </w:tc>
        <w:tc>
          <w:tcPr>
            <w:tcW w:w="2186" w:type="dxa"/>
            <w:noWrap w:val="0"/>
            <w:vAlign w:val="top"/>
          </w:tcPr>
          <w:p>
            <w:pPr>
              <w:pStyle w:val="2"/>
              <w:rPr>
                <w:highlight w:val="none"/>
              </w:rPr>
            </w:pPr>
            <w:r>
              <w:rPr>
                <w:rFonts w:hint="eastAsia"/>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35" w:type="dxa"/>
            <w:noWrap w:val="0"/>
            <w:vAlign w:val="top"/>
          </w:tcPr>
          <w:p>
            <w:pPr>
              <w:pStyle w:val="2"/>
              <w:rPr>
                <w:highlight w:val="none"/>
              </w:rPr>
            </w:pPr>
            <w:r>
              <w:rPr>
                <w:rFonts w:hint="eastAsia"/>
                <w:highlight w:val="none"/>
              </w:rPr>
              <w:t>50～100亿元</w:t>
            </w:r>
          </w:p>
        </w:tc>
        <w:tc>
          <w:tcPr>
            <w:tcW w:w="1755" w:type="dxa"/>
            <w:noWrap w:val="0"/>
            <w:vAlign w:val="top"/>
          </w:tcPr>
          <w:p>
            <w:pPr>
              <w:pStyle w:val="2"/>
              <w:rPr>
                <w:highlight w:val="none"/>
              </w:rPr>
            </w:pPr>
            <w:r>
              <w:rPr>
                <w:rFonts w:hint="eastAsia"/>
                <w:highlight w:val="none"/>
              </w:rPr>
              <w:t>0.006%</w:t>
            </w:r>
          </w:p>
        </w:tc>
        <w:tc>
          <w:tcPr>
            <w:tcW w:w="1682" w:type="dxa"/>
            <w:noWrap w:val="0"/>
            <w:vAlign w:val="top"/>
          </w:tcPr>
          <w:p>
            <w:pPr>
              <w:pStyle w:val="2"/>
              <w:rPr>
                <w:highlight w:val="none"/>
              </w:rPr>
            </w:pPr>
            <w:r>
              <w:rPr>
                <w:rFonts w:hint="eastAsia"/>
                <w:highlight w:val="none"/>
              </w:rPr>
              <w:t>0.006%</w:t>
            </w:r>
          </w:p>
        </w:tc>
        <w:tc>
          <w:tcPr>
            <w:tcW w:w="2186" w:type="dxa"/>
            <w:noWrap w:val="0"/>
            <w:vAlign w:val="top"/>
          </w:tcPr>
          <w:p>
            <w:pPr>
              <w:pStyle w:val="2"/>
              <w:rPr>
                <w:highlight w:val="none"/>
              </w:rPr>
            </w:pPr>
            <w:r>
              <w:rPr>
                <w:rFonts w:hint="eastAsia"/>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2835" w:type="dxa"/>
            <w:noWrap w:val="0"/>
            <w:vAlign w:val="top"/>
          </w:tcPr>
          <w:p>
            <w:pPr>
              <w:pStyle w:val="2"/>
              <w:rPr>
                <w:highlight w:val="none"/>
              </w:rPr>
            </w:pPr>
            <w:r>
              <w:rPr>
                <w:rFonts w:hint="eastAsia"/>
                <w:highlight w:val="none"/>
              </w:rPr>
              <w:t>100亿以上</w:t>
            </w:r>
          </w:p>
        </w:tc>
        <w:tc>
          <w:tcPr>
            <w:tcW w:w="1755" w:type="dxa"/>
            <w:noWrap w:val="0"/>
            <w:vAlign w:val="top"/>
          </w:tcPr>
          <w:p>
            <w:pPr>
              <w:pStyle w:val="2"/>
              <w:rPr>
                <w:highlight w:val="none"/>
              </w:rPr>
            </w:pPr>
            <w:r>
              <w:rPr>
                <w:rFonts w:hint="eastAsia"/>
                <w:highlight w:val="none"/>
              </w:rPr>
              <w:t>0.004%</w:t>
            </w:r>
          </w:p>
        </w:tc>
        <w:tc>
          <w:tcPr>
            <w:tcW w:w="1682" w:type="dxa"/>
            <w:noWrap w:val="0"/>
            <w:vAlign w:val="top"/>
          </w:tcPr>
          <w:p>
            <w:pPr>
              <w:pStyle w:val="2"/>
              <w:rPr>
                <w:highlight w:val="none"/>
              </w:rPr>
            </w:pPr>
            <w:r>
              <w:rPr>
                <w:rFonts w:hint="eastAsia"/>
                <w:highlight w:val="none"/>
              </w:rPr>
              <w:t>0.004%</w:t>
            </w:r>
          </w:p>
        </w:tc>
        <w:tc>
          <w:tcPr>
            <w:tcW w:w="2186" w:type="dxa"/>
            <w:noWrap w:val="0"/>
            <w:vAlign w:val="top"/>
          </w:tcPr>
          <w:p>
            <w:pPr>
              <w:pStyle w:val="2"/>
              <w:rPr>
                <w:highlight w:val="none"/>
              </w:rPr>
            </w:pPr>
            <w:r>
              <w:rPr>
                <w:rFonts w:hint="eastAsia"/>
                <w:highlight w:val="none"/>
              </w:rPr>
              <w:t>0.004%</w:t>
            </w:r>
          </w:p>
        </w:tc>
      </w:tr>
    </w:tbl>
    <w:p>
      <w:pPr>
        <w:ind w:firstLine="420" w:firstLineChars="200"/>
        <w:rPr>
          <w:rFonts w:cs="宋体"/>
        </w:rPr>
      </w:pPr>
      <w:bookmarkStart w:id="88" w:name="_Toc417655921"/>
      <w:bookmarkStart w:id="89" w:name="_Toc26993"/>
      <w:bookmarkStart w:id="90" w:name="_Toc15032"/>
      <w:bookmarkStart w:id="91" w:name="_Toc3764"/>
      <w:bookmarkStart w:id="92" w:name="_Toc418517858"/>
      <w:r>
        <w:rPr>
          <w:rFonts w:cs="宋体"/>
        </w:rPr>
        <w:t xml:space="preserve"> </w:t>
      </w:r>
      <w:bookmarkStart w:id="93" w:name="_Toc476584428"/>
      <w:bookmarkStart w:id="94" w:name="_Toc10691"/>
      <w:bookmarkStart w:id="95" w:name="_Toc15512"/>
      <w:bookmarkStart w:id="96" w:name="_Toc6762"/>
      <w:bookmarkStart w:id="97" w:name="_Toc2498"/>
      <w:bookmarkStart w:id="98" w:name="_Toc21769"/>
      <w:bookmarkStart w:id="99" w:name="_Toc4638"/>
      <w:r>
        <w:rPr>
          <w:rFonts w:hint="eastAsia" w:cs="宋体"/>
        </w:rPr>
        <w:t>29</w:t>
      </w:r>
      <w:r>
        <w:rPr>
          <w:rFonts w:cs="宋体"/>
        </w:rPr>
        <w:t>.5</w:t>
      </w:r>
      <w:r>
        <w:rPr>
          <w:rFonts w:hint="eastAsia" w:cs="宋体"/>
        </w:rPr>
        <w:t>、成交通知书</w:t>
      </w:r>
      <w:bookmarkEnd w:id="88"/>
      <w:bookmarkEnd w:id="89"/>
      <w:bookmarkEnd w:id="90"/>
      <w:bookmarkEnd w:id="91"/>
      <w:bookmarkEnd w:id="92"/>
      <w:bookmarkEnd w:id="93"/>
      <w:bookmarkEnd w:id="94"/>
      <w:bookmarkEnd w:id="95"/>
      <w:bookmarkEnd w:id="96"/>
      <w:bookmarkEnd w:id="97"/>
      <w:bookmarkEnd w:id="98"/>
      <w:bookmarkEnd w:id="99"/>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hint="eastAsia" w:ascii="宋体" w:hAnsi="宋体" w:eastAsia="宋体" w:cs="Times New Roman"/>
          <w:kern w:val="2"/>
          <w:sz w:val="21"/>
          <w:szCs w:val="21"/>
        </w:rPr>
        <w:t>采购人在评审报告推荐的成交候选人中按顺序确定成交人。采购人将向成交人发出成交通知书，并在</w:t>
      </w:r>
      <w:r>
        <w:rPr>
          <w:rFonts w:hint="eastAsia" w:ascii="宋体" w:hAnsi="宋体" w:eastAsia="宋体" w:cs="Times New Roman"/>
          <w:kern w:val="2"/>
          <w:sz w:val="21"/>
          <w:szCs w:val="21"/>
          <w:highlight w:val="none"/>
          <w:lang w:eastAsia="zh-CN"/>
        </w:rPr>
        <w:t>新点电子交易平台</w:t>
      </w:r>
      <w:r>
        <w:rPr>
          <w:rFonts w:hint="eastAsia" w:ascii="宋体" w:hAnsi="宋体" w:eastAsia="宋体" w:cs="Times New Roman"/>
          <w:kern w:val="2"/>
          <w:sz w:val="21"/>
          <w:szCs w:val="21"/>
          <w:highlight w:val="none"/>
        </w:rPr>
        <w:t>、</w:t>
      </w:r>
      <w:r>
        <w:rPr>
          <w:rFonts w:hint="eastAsia" w:ascii="宋体" w:hAnsi="宋体" w:eastAsia="宋体" w:cs="Times New Roman"/>
          <w:kern w:val="2"/>
          <w:sz w:val="21"/>
          <w:szCs w:val="21"/>
          <w:highlight w:val="none"/>
          <w:lang w:eastAsia="zh-CN"/>
        </w:rPr>
        <w:t>安庆职业技术学院</w:t>
      </w:r>
      <w:r>
        <w:rPr>
          <w:rFonts w:hint="eastAsia" w:ascii="宋体" w:hAnsi="宋体" w:eastAsia="宋体" w:cs="Times New Roman"/>
          <w:kern w:val="2"/>
          <w:sz w:val="21"/>
          <w:szCs w:val="21"/>
          <w:highlight w:val="none"/>
        </w:rPr>
        <w:t>、</w:t>
      </w:r>
      <w:r>
        <w:rPr>
          <w:rFonts w:hint="eastAsia" w:ascii="宋体" w:hAnsi="宋体" w:eastAsia="宋体" w:cs="Times New Roman"/>
          <w:kern w:val="2"/>
          <w:sz w:val="21"/>
          <w:szCs w:val="21"/>
          <w:highlight w:val="none"/>
          <w:lang w:val="en-US" w:eastAsia="zh-CN"/>
        </w:rPr>
        <w:t>安庆市皖宜项目咨询管理有限公司</w:t>
      </w:r>
      <w:r>
        <w:rPr>
          <w:rFonts w:hint="eastAsia" w:ascii="宋体" w:hAnsi="宋体" w:eastAsia="宋体" w:cs="Times New Roman"/>
          <w:kern w:val="2"/>
          <w:sz w:val="21"/>
          <w:szCs w:val="21"/>
          <w:highlight w:val="none"/>
        </w:rPr>
        <w:t>网</w:t>
      </w:r>
      <w:r>
        <w:rPr>
          <w:rFonts w:hint="eastAsia" w:ascii="宋体" w:hAnsi="宋体" w:eastAsia="宋体" w:cs="Times New Roman"/>
          <w:kern w:val="2"/>
          <w:sz w:val="21"/>
          <w:szCs w:val="21"/>
          <w:highlight w:val="none"/>
          <w:lang w:val="en-US" w:eastAsia="zh-CN"/>
        </w:rPr>
        <w:t>站</w:t>
      </w:r>
      <w:r>
        <w:rPr>
          <w:rFonts w:hint="eastAsia" w:ascii="宋体" w:hAnsi="宋体" w:eastAsia="宋体" w:cs="Times New Roman"/>
          <w:kern w:val="2"/>
          <w:sz w:val="21"/>
          <w:szCs w:val="21"/>
          <w:highlight w:val="none"/>
        </w:rPr>
        <w:t>上公告成交结果。供</w:t>
      </w:r>
      <w:r>
        <w:rPr>
          <w:rFonts w:hint="eastAsia" w:ascii="宋体" w:hAnsi="宋体" w:eastAsia="宋体" w:cs="Times New Roman"/>
          <w:kern w:val="2"/>
          <w:sz w:val="21"/>
          <w:szCs w:val="21"/>
        </w:rPr>
        <w:t>应商如有质疑、投诉，必须在成交公告约定的质疑、投诉期内向有关机构提出。</w:t>
      </w:r>
    </w:p>
    <w:p>
      <w:pPr>
        <w:spacing w:line="500" w:lineRule="exact"/>
        <w:ind w:firstLine="420"/>
        <w:jc w:val="left"/>
        <w:rPr>
          <w:rFonts w:ascii="宋体"/>
          <w:szCs w:val="21"/>
        </w:rPr>
      </w:pPr>
      <w:r>
        <w:rPr>
          <w:rFonts w:hint="eastAsia" w:ascii="宋体" w:hAnsi="宋体"/>
          <w:szCs w:val="21"/>
        </w:rPr>
        <w:t>29</w:t>
      </w:r>
      <w:r>
        <w:rPr>
          <w:rFonts w:ascii="宋体" w:hAnsi="宋体"/>
          <w:szCs w:val="21"/>
        </w:rPr>
        <w:t>.6</w:t>
      </w:r>
      <w:r>
        <w:rPr>
          <w:rFonts w:hint="eastAsia" w:ascii="宋体" w:hAnsi="宋体"/>
          <w:szCs w:val="21"/>
        </w:rPr>
        <w:t>、根据相关规定，对中标或成交结果提出质疑的，为中标或成交结果公告期限届满之日起七个工作日内向采购人提出。</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bookmarkStart w:id="100" w:name="_Toc54941338"/>
      <w:r>
        <w:rPr>
          <w:rFonts w:hint="eastAsia" w:ascii="宋体" w:hAnsi="宋体" w:eastAsia="宋体" w:cs="Times New Roman"/>
          <w:kern w:val="2"/>
          <w:sz w:val="21"/>
          <w:szCs w:val="21"/>
        </w:rPr>
        <w:t>七、合同授予</w:t>
      </w:r>
      <w:bookmarkEnd w:id="100"/>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bookmarkStart w:id="101" w:name="_Toc24860"/>
      <w:bookmarkStart w:id="102" w:name="_Toc28577"/>
      <w:bookmarkStart w:id="103" w:name="_Toc15562"/>
      <w:bookmarkStart w:id="104" w:name="_Toc3632"/>
      <w:bookmarkStart w:id="105" w:name="_Toc22183"/>
      <w:bookmarkStart w:id="106" w:name="_Toc18179"/>
      <w:bookmarkStart w:id="107" w:name="_Toc417655923"/>
      <w:bookmarkStart w:id="108" w:name="_Toc21358"/>
      <w:bookmarkStart w:id="109" w:name="_Toc3930"/>
      <w:bookmarkStart w:id="110" w:name="_Toc418517860"/>
      <w:bookmarkStart w:id="111" w:name="_Toc16466"/>
      <w:bookmarkStart w:id="112" w:name="_Toc476584429"/>
      <w:r>
        <w:rPr>
          <w:rFonts w:ascii="宋体" w:hAnsi="宋体" w:eastAsia="宋体" w:cs="Times New Roman"/>
          <w:kern w:val="2"/>
          <w:sz w:val="21"/>
          <w:szCs w:val="21"/>
        </w:rPr>
        <w:t>3</w:t>
      </w:r>
      <w:r>
        <w:rPr>
          <w:rFonts w:hint="eastAsia" w:ascii="宋体" w:hAnsi="宋体" w:eastAsia="宋体" w:cs="Times New Roman"/>
          <w:kern w:val="2"/>
          <w:sz w:val="21"/>
          <w:szCs w:val="21"/>
        </w:rPr>
        <w:t>0、签订合同</w:t>
      </w:r>
      <w:bookmarkEnd w:id="101"/>
      <w:bookmarkEnd w:id="102"/>
      <w:bookmarkEnd w:id="103"/>
      <w:bookmarkEnd w:id="104"/>
      <w:bookmarkEnd w:id="105"/>
      <w:bookmarkEnd w:id="106"/>
      <w:bookmarkEnd w:id="107"/>
      <w:bookmarkEnd w:id="108"/>
      <w:bookmarkEnd w:id="109"/>
      <w:bookmarkEnd w:id="110"/>
      <w:bookmarkEnd w:id="111"/>
      <w:bookmarkEnd w:id="112"/>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ascii="宋体" w:hAnsi="宋体" w:eastAsia="宋体" w:cs="Times New Roman"/>
          <w:kern w:val="2"/>
          <w:sz w:val="21"/>
          <w:szCs w:val="21"/>
        </w:rPr>
        <w:t>3</w:t>
      </w:r>
      <w:r>
        <w:rPr>
          <w:rFonts w:hint="eastAsia" w:ascii="宋体" w:hAnsi="宋体" w:eastAsia="宋体" w:cs="Times New Roman"/>
          <w:kern w:val="2"/>
          <w:sz w:val="21"/>
          <w:szCs w:val="21"/>
        </w:rPr>
        <w:t>0</w:t>
      </w:r>
      <w:r>
        <w:rPr>
          <w:rFonts w:ascii="宋体" w:hAnsi="宋体" w:eastAsia="宋体" w:cs="Times New Roman"/>
          <w:kern w:val="2"/>
          <w:sz w:val="21"/>
          <w:szCs w:val="21"/>
        </w:rPr>
        <w:t>.</w:t>
      </w:r>
      <w:r>
        <w:rPr>
          <w:rFonts w:hint="eastAsia" w:ascii="宋体" w:hAnsi="宋体" w:eastAsia="宋体" w:cs="Times New Roman"/>
          <w:kern w:val="2"/>
          <w:sz w:val="21"/>
          <w:szCs w:val="21"/>
        </w:rPr>
        <w:t>1</w:t>
      </w:r>
      <w:r>
        <w:rPr>
          <w:rFonts w:ascii="宋体" w:hAnsi="宋体" w:eastAsia="宋体" w:cs="Times New Roman"/>
          <w:kern w:val="2"/>
          <w:sz w:val="21"/>
          <w:szCs w:val="21"/>
        </w:rPr>
        <w:t>.1</w:t>
      </w:r>
      <w:r>
        <w:rPr>
          <w:rFonts w:hint="eastAsia" w:ascii="宋体" w:hAnsi="宋体" w:eastAsia="宋体" w:cs="Times New Roman"/>
          <w:kern w:val="2"/>
          <w:sz w:val="21"/>
          <w:szCs w:val="21"/>
        </w:rPr>
        <w:t>、成交人的成交价即为合同价款。</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highlight w:val="none"/>
        </w:rPr>
      </w:pPr>
      <w:r>
        <w:rPr>
          <w:rFonts w:ascii="宋体" w:hAnsi="宋体" w:eastAsia="宋体" w:cs="Times New Roman"/>
          <w:kern w:val="2"/>
          <w:sz w:val="21"/>
          <w:szCs w:val="21"/>
        </w:rPr>
        <w:t>3</w:t>
      </w:r>
      <w:r>
        <w:rPr>
          <w:rFonts w:hint="eastAsia" w:ascii="宋体" w:hAnsi="宋体" w:eastAsia="宋体" w:cs="Times New Roman"/>
          <w:kern w:val="2"/>
          <w:sz w:val="21"/>
          <w:szCs w:val="21"/>
        </w:rPr>
        <w:t>0</w:t>
      </w:r>
      <w:r>
        <w:rPr>
          <w:rFonts w:ascii="宋体" w:hAnsi="宋体" w:eastAsia="宋体" w:cs="Times New Roman"/>
          <w:kern w:val="2"/>
          <w:sz w:val="21"/>
          <w:szCs w:val="21"/>
        </w:rPr>
        <w:t>.</w:t>
      </w:r>
      <w:r>
        <w:rPr>
          <w:rFonts w:hint="eastAsia" w:ascii="宋体" w:hAnsi="宋体" w:eastAsia="宋体" w:cs="Times New Roman"/>
          <w:kern w:val="2"/>
          <w:sz w:val="21"/>
          <w:szCs w:val="21"/>
        </w:rPr>
        <w:t>1</w:t>
      </w:r>
      <w:r>
        <w:rPr>
          <w:rFonts w:ascii="宋体" w:hAnsi="宋体" w:eastAsia="宋体" w:cs="Times New Roman"/>
          <w:kern w:val="2"/>
          <w:sz w:val="21"/>
          <w:szCs w:val="21"/>
        </w:rPr>
        <w:t>.2</w:t>
      </w:r>
      <w:r>
        <w:rPr>
          <w:rFonts w:hint="eastAsia" w:ascii="宋体" w:hAnsi="宋体" w:eastAsia="宋体" w:cs="Times New Roman"/>
          <w:kern w:val="2"/>
          <w:sz w:val="21"/>
          <w:szCs w:val="21"/>
        </w:rPr>
        <w:t>、</w:t>
      </w:r>
      <w:r>
        <w:rPr>
          <w:rFonts w:hint="eastAsia" w:ascii="宋体" w:hAnsi="宋体" w:eastAsia="宋体" w:cs="Times New Roman"/>
          <w:kern w:val="2"/>
          <w:sz w:val="21"/>
          <w:szCs w:val="21"/>
          <w:highlight w:val="none"/>
        </w:rPr>
        <w:t>采购人在中标（成交）通知书发</w:t>
      </w:r>
      <w:r>
        <w:rPr>
          <w:rFonts w:hint="eastAsia" w:ascii="宋体" w:hAnsi="宋体" w:eastAsia="宋体" w:cs="Times New Roman"/>
          <w:kern w:val="2"/>
          <w:sz w:val="21"/>
          <w:szCs w:val="21"/>
          <w:highlight w:val="none"/>
          <w:lang w:val="en-US" w:eastAsia="zh-CN"/>
        </w:rPr>
        <w:t>出</w:t>
      </w:r>
      <w:r>
        <w:rPr>
          <w:rFonts w:hint="eastAsia" w:ascii="宋体" w:hAnsi="宋体" w:eastAsia="宋体" w:cs="Times New Roman"/>
          <w:kern w:val="2"/>
          <w:sz w:val="21"/>
          <w:szCs w:val="21"/>
          <w:highlight w:val="none"/>
        </w:rPr>
        <w:t>之日起</w:t>
      </w:r>
      <w:r>
        <w:rPr>
          <w:rFonts w:hint="eastAsia" w:ascii="宋体" w:hAnsi="宋体" w:eastAsia="宋体" w:cs="Times New Roman"/>
          <w:kern w:val="2"/>
          <w:sz w:val="21"/>
          <w:szCs w:val="21"/>
          <w:highlight w:val="none"/>
          <w:lang w:val="en-US" w:eastAsia="zh-CN"/>
        </w:rPr>
        <w:t>三十</w:t>
      </w:r>
      <w:r>
        <w:rPr>
          <w:rFonts w:hint="eastAsia" w:ascii="宋体" w:hAnsi="宋体" w:eastAsia="宋体" w:cs="Times New Roman"/>
          <w:kern w:val="2"/>
          <w:sz w:val="21"/>
          <w:szCs w:val="21"/>
          <w:highlight w:val="none"/>
        </w:rPr>
        <w:t>日内，与供应商签订合同。</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ascii="宋体" w:hAnsi="宋体" w:eastAsia="宋体" w:cs="Times New Roman"/>
          <w:kern w:val="2"/>
          <w:sz w:val="21"/>
          <w:szCs w:val="21"/>
        </w:rPr>
        <w:t>3</w:t>
      </w:r>
      <w:r>
        <w:rPr>
          <w:rFonts w:hint="eastAsia" w:ascii="宋体" w:hAnsi="宋体" w:eastAsia="宋体" w:cs="Times New Roman"/>
          <w:kern w:val="2"/>
          <w:sz w:val="21"/>
          <w:szCs w:val="21"/>
        </w:rPr>
        <w:t>0</w:t>
      </w:r>
      <w:r>
        <w:rPr>
          <w:rFonts w:ascii="宋体" w:hAnsi="宋体" w:eastAsia="宋体" w:cs="Times New Roman"/>
          <w:kern w:val="2"/>
          <w:sz w:val="21"/>
          <w:szCs w:val="21"/>
        </w:rPr>
        <w:t>.</w:t>
      </w:r>
      <w:r>
        <w:rPr>
          <w:rFonts w:hint="eastAsia" w:ascii="宋体" w:hAnsi="宋体" w:eastAsia="宋体" w:cs="Times New Roman"/>
          <w:kern w:val="2"/>
          <w:sz w:val="21"/>
          <w:szCs w:val="21"/>
        </w:rPr>
        <w:t>1</w:t>
      </w:r>
      <w:r>
        <w:rPr>
          <w:rFonts w:ascii="宋体" w:hAnsi="宋体" w:eastAsia="宋体" w:cs="Times New Roman"/>
          <w:kern w:val="2"/>
          <w:sz w:val="21"/>
          <w:szCs w:val="21"/>
        </w:rPr>
        <w:t>.3</w:t>
      </w:r>
      <w:r>
        <w:rPr>
          <w:rFonts w:hint="eastAsia" w:ascii="宋体" w:hAnsi="宋体" w:eastAsia="宋体" w:cs="Times New Roman"/>
          <w:kern w:val="2"/>
          <w:sz w:val="21"/>
          <w:szCs w:val="21"/>
        </w:rPr>
        <w:t>、成交人拒绝与采购人签订合同的，采购人可以按照评审报告推荐的成交候选人名单排序，确定下一候选人为成交人，也可以重新开展政府采购活动。</w:t>
      </w:r>
      <w:r>
        <w:rPr>
          <w:rFonts w:ascii="宋体" w:hAnsi="宋体" w:eastAsia="宋体" w:cs="Times New Roman"/>
          <w:kern w:val="2"/>
          <w:sz w:val="21"/>
          <w:szCs w:val="21"/>
        </w:rPr>
        <w:t xml:space="preserve">  </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ascii="宋体" w:hAnsi="宋体" w:eastAsia="宋体" w:cs="Times New Roman"/>
          <w:kern w:val="2"/>
          <w:sz w:val="21"/>
          <w:szCs w:val="21"/>
        </w:rPr>
        <w:t>3</w:t>
      </w:r>
      <w:r>
        <w:rPr>
          <w:rFonts w:hint="eastAsia" w:ascii="宋体" w:hAnsi="宋体" w:eastAsia="宋体" w:cs="Times New Roman"/>
          <w:kern w:val="2"/>
          <w:sz w:val="21"/>
          <w:szCs w:val="21"/>
        </w:rPr>
        <w:t>1、履约保证金</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ascii="宋体" w:hAnsi="宋体" w:eastAsia="宋体" w:cs="Times New Roman"/>
          <w:kern w:val="2"/>
          <w:sz w:val="21"/>
          <w:szCs w:val="21"/>
        </w:rPr>
        <w:t>3</w:t>
      </w:r>
      <w:r>
        <w:rPr>
          <w:rFonts w:hint="eastAsia" w:ascii="宋体" w:hAnsi="宋体" w:eastAsia="宋体" w:cs="Times New Roman"/>
          <w:kern w:val="2"/>
          <w:sz w:val="21"/>
          <w:szCs w:val="21"/>
        </w:rPr>
        <w:t>1</w:t>
      </w:r>
      <w:r>
        <w:rPr>
          <w:rFonts w:ascii="宋体" w:hAnsi="宋体" w:eastAsia="宋体" w:cs="Times New Roman"/>
          <w:kern w:val="2"/>
          <w:sz w:val="21"/>
          <w:szCs w:val="21"/>
        </w:rPr>
        <w:t>.1</w:t>
      </w:r>
      <w:r>
        <w:rPr>
          <w:rFonts w:hint="eastAsia" w:ascii="宋体" w:hAnsi="宋体" w:eastAsia="宋体" w:cs="Times New Roman"/>
          <w:kern w:val="2"/>
          <w:sz w:val="21"/>
          <w:szCs w:val="21"/>
        </w:rPr>
        <w:t>、成交人在签订合同前必须按磋商文件的约定，及时、足额向采购人提交履约保证金。</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ascii="宋体" w:hAnsi="宋体" w:eastAsia="宋体" w:cs="Times New Roman"/>
          <w:kern w:val="2"/>
          <w:sz w:val="21"/>
          <w:szCs w:val="21"/>
        </w:rPr>
        <w:t>3</w:t>
      </w:r>
      <w:r>
        <w:rPr>
          <w:rFonts w:hint="eastAsia" w:ascii="宋体" w:hAnsi="宋体" w:eastAsia="宋体" w:cs="Times New Roman"/>
          <w:kern w:val="2"/>
          <w:sz w:val="21"/>
          <w:szCs w:val="21"/>
        </w:rPr>
        <w:t>1</w:t>
      </w:r>
      <w:r>
        <w:rPr>
          <w:rFonts w:ascii="宋体" w:hAnsi="宋体" w:eastAsia="宋体" w:cs="Times New Roman"/>
          <w:kern w:val="2"/>
          <w:sz w:val="21"/>
          <w:szCs w:val="21"/>
        </w:rPr>
        <w:t>.2</w:t>
      </w:r>
      <w:r>
        <w:rPr>
          <w:rFonts w:hint="eastAsia" w:ascii="宋体" w:hAnsi="宋体" w:eastAsia="宋体" w:cs="Times New Roman"/>
          <w:kern w:val="2"/>
          <w:sz w:val="21"/>
          <w:szCs w:val="21"/>
        </w:rPr>
        <w:t>、若成交人不能按须知前附表执行，采购人可在无须征得成交人同意的情况下，不与其签订合同。给采购单位造成的损失，成交人还应当予以赔偿。</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ascii="宋体" w:hAnsi="宋体" w:eastAsia="宋体" w:cs="Times New Roman"/>
          <w:kern w:val="2"/>
          <w:sz w:val="21"/>
          <w:szCs w:val="21"/>
        </w:rPr>
        <w:t>3</w:t>
      </w:r>
      <w:r>
        <w:rPr>
          <w:rFonts w:hint="eastAsia" w:ascii="宋体" w:hAnsi="宋体" w:eastAsia="宋体" w:cs="Times New Roman"/>
          <w:kern w:val="2"/>
          <w:sz w:val="21"/>
          <w:szCs w:val="21"/>
        </w:rPr>
        <w:t>1</w:t>
      </w:r>
      <w:r>
        <w:rPr>
          <w:rFonts w:ascii="宋体" w:hAnsi="宋体" w:eastAsia="宋体" w:cs="Times New Roman"/>
          <w:kern w:val="2"/>
          <w:sz w:val="21"/>
          <w:szCs w:val="21"/>
        </w:rPr>
        <w:t>.3</w:t>
      </w:r>
      <w:r>
        <w:rPr>
          <w:rFonts w:hint="eastAsia" w:ascii="宋体" w:hAnsi="宋体" w:eastAsia="宋体" w:cs="Times New Roman"/>
          <w:kern w:val="2"/>
          <w:sz w:val="21"/>
          <w:szCs w:val="21"/>
        </w:rPr>
        <w:t>、履约保证金按合同条款约定退还。</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ascii="宋体" w:hAnsi="宋体" w:eastAsia="宋体" w:cs="Times New Roman"/>
          <w:kern w:val="2"/>
          <w:sz w:val="21"/>
          <w:szCs w:val="21"/>
        </w:rPr>
        <w:t>3</w:t>
      </w:r>
      <w:r>
        <w:rPr>
          <w:rFonts w:hint="eastAsia" w:ascii="宋体" w:hAnsi="宋体" w:eastAsia="宋体" w:cs="Times New Roman"/>
          <w:kern w:val="2"/>
          <w:sz w:val="21"/>
          <w:szCs w:val="21"/>
          <w:lang w:val="en-US" w:eastAsia="zh-CN"/>
        </w:rPr>
        <w:t>2</w:t>
      </w:r>
      <w:r>
        <w:rPr>
          <w:rFonts w:hint="eastAsia" w:ascii="宋体" w:hAnsi="宋体" w:eastAsia="宋体" w:cs="Times New Roman"/>
          <w:kern w:val="2"/>
          <w:sz w:val="21"/>
          <w:szCs w:val="21"/>
        </w:rPr>
        <w:t>、未尽事宜</w:t>
      </w:r>
    </w:p>
    <w:p>
      <w:pPr>
        <w:pStyle w:val="56"/>
        <w:widowControl w:val="0"/>
        <w:spacing w:before="0" w:beforeAutospacing="0" w:after="0" w:afterAutospacing="0" w:line="400" w:lineRule="exact"/>
        <w:ind w:firstLine="420" w:firstLineChars="200"/>
        <w:rPr>
          <w:rFonts w:ascii="宋体" w:hAnsi="宋体" w:eastAsia="宋体" w:cs="Times New Roman"/>
          <w:kern w:val="2"/>
          <w:sz w:val="21"/>
          <w:szCs w:val="21"/>
        </w:rPr>
      </w:pPr>
      <w:r>
        <w:rPr>
          <w:rFonts w:hint="eastAsia" w:ascii="宋体" w:hAnsi="宋体" w:eastAsia="宋体" w:cs="Times New Roman"/>
          <w:kern w:val="2"/>
          <w:sz w:val="21"/>
          <w:szCs w:val="21"/>
          <w:lang w:val="en-US" w:eastAsia="zh-CN"/>
        </w:rPr>
        <w:t>参照</w:t>
      </w:r>
      <w:r>
        <w:rPr>
          <w:rFonts w:hint="eastAsia" w:ascii="宋体" w:hAnsi="宋体" w:eastAsia="宋体" w:cs="Times New Roman"/>
          <w:kern w:val="2"/>
          <w:sz w:val="21"/>
          <w:szCs w:val="21"/>
        </w:rPr>
        <w:t>《政府采购竞争性磋商采购方式管理暂行办法》并参照《中华人民共和国政府采购法》、《中华人民共和国政府采购法实施条例》及其他有关法律法规规定执行。</w:t>
      </w:r>
    </w:p>
    <w:p>
      <w:pPr>
        <w:rPr>
          <w:rFonts w:ascii="宋体" w:cs="宋体"/>
          <w:b/>
          <w:bCs/>
          <w:snapToGrid w:val="0"/>
          <w:kern w:val="0"/>
          <w:sz w:val="32"/>
          <w:szCs w:val="32"/>
        </w:rPr>
      </w:pPr>
    </w:p>
    <w:p>
      <w:pPr>
        <w:rPr>
          <w:rFonts w:ascii="宋体" w:cs="宋体"/>
          <w:b/>
          <w:bCs/>
          <w:snapToGrid w:val="0"/>
          <w:kern w:val="0"/>
          <w:sz w:val="32"/>
          <w:szCs w:val="32"/>
        </w:rPr>
      </w:pPr>
      <w:r>
        <w:rPr>
          <w:rFonts w:ascii="宋体" w:cs="宋体"/>
          <w:b/>
          <w:bCs/>
          <w:snapToGrid w:val="0"/>
          <w:kern w:val="0"/>
          <w:sz w:val="32"/>
          <w:szCs w:val="32"/>
        </w:rPr>
        <w:br w:type="page"/>
      </w:r>
    </w:p>
    <w:p>
      <w:pPr>
        <w:pStyle w:val="3"/>
        <w:spacing w:before="62" w:beforeLines="20" w:after="62" w:afterLines="20" w:line="480" w:lineRule="exact"/>
        <w:ind w:firstLine="0" w:firstLineChars="0"/>
        <w:jc w:val="center"/>
        <w:rPr>
          <w:rFonts w:hint="eastAsia"/>
        </w:rPr>
      </w:pPr>
      <w:bookmarkStart w:id="113" w:name="_Toc9003"/>
      <w:bookmarkStart w:id="114" w:name="_Toc54941339"/>
      <w:bookmarkStart w:id="115" w:name="_Toc13404"/>
      <w:r>
        <w:rPr>
          <w:rFonts w:hint="eastAsia" w:ascii="Arial" w:hAnsi="Arial"/>
          <w:kern w:val="2"/>
          <w:sz w:val="32"/>
          <w:szCs w:val="32"/>
        </w:rPr>
        <w:t>第三章</w:t>
      </w:r>
      <w:r>
        <w:rPr>
          <w:rFonts w:ascii="Arial" w:hAnsi="Arial"/>
          <w:kern w:val="2"/>
          <w:sz w:val="32"/>
          <w:szCs w:val="32"/>
        </w:rPr>
        <w:t xml:space="preserve">  </w:t>
      </w:r>
      <w:bookmarkStart w:id="116" w:name="_Toc439316879"/>
      <w:r>
        <w:rPr>
          <w:rFonts w:ascii="Arial" w:hAnsi="Arial"/>
          <w:kern w:val="2"/>
          <w:sz w:val="32"/>
          <w:szCs w:val="32"/>
          <w:lang w:val="zh-CN"/>
        </w:rPr>
        <w:t xml:space="preserve">  </w:t>
      </w:r>
      <w:bookmarkEnd w:id="116"/>
      <w:r>
        <w:rPr>
          <w:rFonts w:hint="eastAsia" w:ascii="Arial" w:hAnsi="Arial"/>
          <w:kern w:val="2"/>
          <w:sz w:val="32"/>
          <w:szCs w:val="32"/>
          <w:lang w:val="zh-CN"/>
        </w:rPr>
        <w:t>服务需求及技术要求</w:t>
      </w:r>
      <w:bookmarkEnd w:id="113"/>
      <w:bookmarkEnd w:id="114"/>
      <w:bookmarkEnd w:id="115"/>
      <w:bookmarkStart w:id="117" w:name="_Toc10569"/>
      <w:bookmarkStart w:id="118" w:name="_Toc54941340"/>
    </w:p>
    <w:p>
      <w:pPr>
        <w:pStyle w:val="5"/>
        <w:keepNext w:val="0"/>
        <w:keepLines w:val="0"/>
        <w:pageBreakBefore w:val="0"/>
        <w:widowControl w:val="0"/>
        <w:numPr>
          <w:ilvl w:val="0"/>
          <w:numId w:val="0"/>
        </w:numPr>
        <w:kinsoku/>
        <w:overflowPunct/>
        <w:topLinePunct w:val="0"/>
        <w:autoSpaceDE/>
        <w:autoSpaceDN/>
        <w:bidi w:val="0"/>
        <w:adjustRightInd/>
        <w:spacing w:line="360" w:lineRule="auto"/>
        <w:textAlignment w:val="auto"/>
        <w:rPr>
          <w:rFonts w:hint="eastAsia" w:ascii="宋体" w:hAnsi="宋体" w:cs="宋体"/>
          <w:b/>
          <w:bCs/>
          <w:sz w:val="21"/>
          <w:szCs w:val="21"/>
          <w:lang w:val="en-US" w:eastAsia="zh-CN"/>
        </w:rPr>
      </w:pPr>
      <w:r>
        <w:rPr>
          <w:rFonts w:hint="eastAsia" w:ascii="宋体" w:hAnsi="宋体" w:cs="宋体"/>
          <w:b/>
          <w:bCs/>
          <w:sz w:val="21"/>
          <w:szCs w:val="21"/>
          <w:lang w:val="en-US" w:eastAsia="zh-CN"/>
        </w:rPr>
        <w:t>一、报价要求</w:t>
      </w:r>
    </w:p>
    <w:p>
      <w:pPr>
        <w:keepNext w:val="0"/>
        <w:keepLines w:val="0"/>
        <w:pageBreakBefore w:val="0"/>
        <w:widowControl w:val="0"/>
        <w:kinsoku/>
        <w:overflowPunct/>
        <w:topLinePunct w:val="0"/>
        <w:autoSpaceDE/>
        <w:autoSpaceDN/>
        <w:bidi w:val="0"/>
        <w:adjustRightInd/>
        <w:spacing w:line="360" w:lineRule="auto"/>
        <w:textAlignment w:val="auto"/>
        <w:rPr>
          <w:rFonts w:ascii="宋体" w:hAnsi="宋体" w:eastAsia="宋体" w:cs="宋体"/>
          <w:color w:val="auto"/>
          <w:szCs w:val="21"/>
        </w:rPr>
      </w:pPr>
      <w:r>
        <w:rPr>
          <w:rFonts w:hint="eastAsia" w:ascii="宋体" w:hAnsi="宋体" w:eastAsia="宋体" w:cs="宋体"/>
          <w:color w:val="auto"/>
          <w:szCs w:val="21"/>
        </w:rPr>
        <w:t>报</w:t>
      </w:r>
      <w:r>
        <w:rPr>
          <w:rFonts w:ascii="宋体" w:hAnsi="宋体" w:eastAsia="宋体" w:cs="宋体"/>
          <w:color w:val="auto"/>
          <w:szCs w:val="21"/>
        </w:rPr>
        <w:t>价为采购人指定地点的现场</w:t>
      </w:r>
      <w:r>
        <w:rPr>
          <w:rFonts w:hint="eastAsia" w:ascii="宋体" w:hAnsi="宋体" w:eastAsia="宋体" w:cs="宋体"/>
          <w:color w:val="auto"/>
          <w:szCs w:val="21"/>
        </w:rPr>
        <w:t>交付价格</w:t>
      </w:r>
      <w:r>
        <w:rPr>
          <w:rFonts w:ascii="宋体" w:hAnsi="宋体" w:eastAsia="宋体" w:cs="宋体"/>
          <w:color w:val="auto"/>
          <w:szCs w:val="21"/>
        </w:rPr>
        <w:t>，包括但不限于：</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1.本项目采用总价包干方式，即总报价为完成项目的全部一切费用，包括设计、排版、材料、印刷、人员、交通运输、税金等所有费用。采购人不再支付其他任何费用。</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r>
        <w:rPr>
          <w:rFonts w:hint="eastAsia" w:ascii="宋体" w:hAnsi="宋体" w:eastAsia="宋体" w:cs="宋体"/>
          <w:color w:val="auto"/>
          <w:sz w:val="21"/>
          <w:szCs w:val="21"/>
          <w:lang w:val="en-US" w:eastAsia="zh-CN"/>
        </w:rPr>
        <w:t>安庆职业技术学</w:t>
      </w:r>
      <w:r>
        <w:rPr>
          <w:rFonts w:hint="eastAsia" w:ascii="宋体" w:hAnsi="宋体" w:eastAsia="宋体" w:cs="宋体"/>
          <w:color w:val="auto"/>
          <w:sz w:val="21"/>
          <w:szCs w:val="21"/>
          <w:highlight w:val="none"/>
          <w:lang w:val="en-US" w:eastAsia="zh-CN"/>
        </w:rPr>
        <w:t>院</w:t>
      </w:r>
      <w:r>
        <w:rPr>
          <w:rFonts w:hint="eastAsia" w:ascii="宋体" w:hAnsi="宋体" w:eastAsia="宋体" w:cs="宋体"/>
          <w:color w:val="auto"/>
          <w:sz w:val="21"/>
          <w:szCs w:val="21"/>
          <w:highlight w:val="none"/>
        </w:rPr>
        <w:t>拥有相关图书的著作权。图书作者（主编）享</w:t>
      </w:r>
      <w:r>
        <w:rPr>
          <w:rFonts w:hint="eastAsia" w:ascii="宋体" w:hAnsi="宋体" w:eastAsia="宋体" w:cs="宋体"/>
          <w:color w:val="auto"/>
          <w:sz w:val="21"/>
          <w:szCs w:val="21"/>
        </w:rPr>
        <w:t>有署名权和获得报酬的权利。</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rPr>
        <w:t>3.出版周期：</w:t>
      </w:r>
      <w:r>
        <w:rPr>
          <w:rFonts w:hint="eastAsia" w:ascii="宋体" w:hAnsi="宋体" w:eastAsia="宋体" w:cs="宋体"/>
          <w:color w:val="auto"/>
          <w:sz w:val="21"/>
          <w:szCs w:val="21"/>
          <w:lang w:val="en-US" w:eastAsia="zh-CN"/>
        </w:rPr>
        <w:t>安庆职业技术学院</w:t>
      </w:r>
      <w:r>
        <w:rPr>
          <w:rFonts w:hint="eastAsia" w:ascii="宋体" w:hAnsi="宋体" w:eastAsia="宋体" w:cs="宋体"/>
          <w:color w:val="auto"/>
          <w:sz w:val="21"/>
          <w:szCs w:val="21"/>
        </w:rPr>
        <w:t>负责督促编写人员及时完成书稿撰写并交付出版社。</w:t>
      </w:r>
      <w:r>
        <w:rPr>
          <w:rFonts w:hint="eastAsia" w:ascii="宋体" w:hAnsi="宋体" w:eastAsia="宋体" w:cs="宋体"/>
          <w:color w:val="auto"/>
          <w:sz w:val="21"/>
          <w:szCs w:val="21"/>
          <w:highlight w:val="none"/>
        </w:rPr>
        <w:t>合同签订后</w:t>
      </w:r>
      <w:r>
        <w:rPr>
          <w:rFonts w:hint="eastAsia" w:ascii="宋体" w:hAnsi="宋体" w:eastAsia="宋体" w:cs="宋体"/>
          <w:color w:val="auto"/>
          <w:sz w:val="21"/>
          <w:szCs w:val="21"/>
          <w:highlight w:val="none"/>
          <w:lang w:eastAsia="zh-CN"/>
        </w:rPr>
        <w:t>（</w:t>
      </w:r>
      <w:r>
        <w:rPr>
          <w:rFonts w:hint="eastAsia"/>
          <w:highlight w:val="none"/>
          <w:lang w:eastAsia="zh-CN"/>
        </w:rPr>
        <w:t>自采购方交付符合“齐清定”要求稿件</w:t>
      </w:r>
      <w:r>
        <w:rPr>
          <w:rFonts w:hint="eastAsia"/>
          <w:highlight w:val="none"/>
        </w:rPr>
        <w:t>之日</w:t>
      </w:r>
      <w:r>
        <w:rPr>
          <w:rFonts w:hint="eastAsia"/>
          <w:highlight w:val="none"/>
          <w:lang w:eastAsia="zh-CN"/>
        </w:rPr>
        <w:t>起</w:t>
      </w:r>
      <w:r>
        <w:rPr>
          <w:rFonts w:hint="eastAsia" w:ascii="宋体" w:hAnsi="宋体" w:eastAsia="宋体" w:cs="宋体"/>
          <w:color w:val="auto"/>
          <w:sz w:val="21"/>
          <w:szCs w:val="21"/>
          <w:highlight w:val="none"/>
          <w:lang w:eastAsia="zh-CN"/>
        </w:rPr>
        <w:t>）</w:t>
      </w:r>
      <w:r>
        <w:rPr>
          <w:rFonts w:hint="eastAsia" w:ascii="宋体" w:hAnsi="宋体" w:cs="宋体"/>
          <w:color w:val="auto"/>
          <w:sz w:val="21"/>
          <w:szCs w:val="21"/>
          <w:highlight w:val="none"/>
          <w:lang w:val="en-US" w:eastAsia="zh-CN"/>
        </w:rPr>
        <w:t>30</w:t>
      </w:r>
      <w:r>
        <w:rPr>
          <w:rFonts w:hint="eastAsia" w:ascii="宋体" w:hAnsi="宋体" w:eastAsia="宋体" w:cs="宋体"/>
          <w:color w:val="auto"/>
          <w:sz w:val="21"/>
          <w:szCs w:val="21"/>
          <w:highlight w:val="none"/>
        </w:rPr>
        <w:t>个工作日内保证教材正式出版。</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4.出版要求</w:t>
      </w:r>
      <w:r>
        <w:rPr>
          <w:rFonts w:hint="eastAsia" w:ascii="宋体" w:hAnsi="宋体" w:cs="宋体"/>
          <w:color w:val="auto"/>
          <w:sz w:val="21"/>
          <w:szCs w:val="21"/>
          <w:lang w:eastAsia="zh-CN"/>
        </w:rPr>
        <w:t>：</w:t>
      </w:r>
      <w:r>
        <w:rPr>
          <w:rFonts w:hint="eastAsia" w:ascii="宋体" w:hAnsi="宋体" w:eastAsia="宋体" w:cs="宋体"/>
          <w:color w:val="auto"/>
          <w:sz w:val="21"/>
          <w:szCs w:val="21"/>
        </w:rPr>
        <w:t>出版社应按学校的要求设计版式和封面（以电子版与学校商榷），得到釆购人确认后方可使用。</w:t>
      </w:r>
    </w:p>
    <w:p>
      <w:pPr>
        <w:pStyle w:val="5"/>
        <w:keepNext w:val="0"/>
        <w:keepLines w:val="0"/>
        <w:pageBreakBefore w:val="0"/>
        <w:widowControl w:val="0"/>
        <w:numPr>
          <w:ilvl w:val="0"/>
          <w:numId w:val="0"/>
        </w:numPr>
        <w:kinsoku/>
        <w:overflowPunct/>
        <w:topLinePunct w:val="0"/>
        <w:autoSpaceDE/>
        <w:autoSpaceDN/>
        <w:bidi w:val="0"/>
        <w:adjustRightInd/>
        <w:spacing w:line="360" w:lineRule="auto"/>
        <w:textAlignment w:val="auto"/>
        <w:rPr>
          <w:rFonts w:hint="eastAsia" w:ascii="宋体" w:hAnsi="宋体" w:cs="宋体"/>
          <w:b/>
          <w:bCs/>
          <w:sz w:val="21"/>
          <w:szCs w:val="21"/>
          <w:highlight w:val="none"/>
          <w:lang w:val="en-US" w:eastAsia="zh-CN"/>
        </w:rPr>
      </w:pPr>
      <w:r>
        <w:rPr>
          <w:rFonts w:hint="eastAsia" w:ascii="宋体" w:hAnsi="宋体" w:cs="宋体"/>
          <w:b/>
          <w:bCs/>
          <w:sz w:val="21"/>
          <w:szCs w:val="21"/>
          <w:highlight w:val="none"/>
          <w:lang w:val="en-US" w:eastAsia="zh-CN"/>
        </w:rPr>
        <w:t>二、质保期</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ascii="宋体" w:hAnsi="宋体"/>
          <w:color w:val="auto"/>
          <w:szCs w:val="21"/>
          <w:highlight w:val="none"/>
        </w:rPr>
      </w:pPr>
      <w:r>
        <w:rPr>
          <w:rFonts w:hint="eastAsia" w:ascii="宋体" w:hAnsi="宋体"/>
          <w:b w:val="0"/>
          <w:bCs w:val="0"/>
          <w:color w:val="auto"/>
          <w:szCs w:val="21"/>
          <w:highlight w:val="none"/>
        </w:rPr>
        <w:t>1.免费质保期</w:t>
      </w:r>
      <w:r>
        <w:rPr>
          <w:rFonts w:hint="eastAsia" w:ascii="宋体" w:hAnsi="宋体"/>
          <w:b w:val="0"/>
          <w:bCs w:val="0"/>
          <w:color w:val="auto"/>
          <w:szCs w:val="21"/>
          <w:highlight w:val="none"/>
          <w:lang w:val="en-US" w:eastAsia="zh-CN"/>
        </w:rPr>
        <w:t>一</w:t>
      </w:r>
      <w:r>
        <w:rPr>
          <w:rFonts w:hint="eastAsia" w:ascii="宋体" w:hAnsi="宋体"/>
          <w:b w:val="0"/>
          <w:bCs w:val="0"/>
          <w:color w:val="auto"/>
          <w:szCs w:val="21"/>
          <w:highlight w:val="none"/>
        </w:rPr>
        <w:t>年。</w:t>
      </w:r>
    </w:p>
    <w:p>
      <w:pPr>
        <w:pStyle w:val="5"/>
        <w:keepNext w:val="0"/>
        <w:keepLines w:val="0"/>
        <w:pageBreakBefore w:val="0"/>
        <w:widowControl w:val="0"/>
        <w:numPr>
          <w:ilvl w:val="0"/>
          <w:numId w:val="0"/>
        </w:numPr>
        <w:kinsoku/>
        <w:overflowPunct/>
        <w:topLinePunct w:val="0"/>
        <w:autoSpaceDE/>
        <w:autoSpaceDN/>
        <w:bidi w:val="0"/>
        <w:adjustRightInd/>
        <w:spacing w:line="360" w:lineRule="auto"/>
        <w:textAlignment w:val="auto"/>
        <w:rPr>
          <w:rFonts w:hint="eastAsia" w:ascii="宋体" w:hAnsi="宋体"/>
          <w:color w:val="auto"/>
          <w:szCs w:val="21"/>
          <w:highlight w:val="none"/>
        </w:rPr>
      </w:pPr>
      <w:r>
        <w:rPr>
          <w:rFonts w:hint="eastAsia" w:ascii="宋体" w:hAnsi="宋体"/>
          <w:color w:val="auto"/>
          <w:szCs w:val="21"/>
          <w:highlight w:val="none"/>
        </w:rPr>
        <w:t>2.所有货物服务按国家“三包”有关规定执行“三包”。质保期自交付验收合格之日起计算，质保期内提供</w:t>
      </w:r>
      <w:r>
        <w:rPr>
          <w:rFonts w:hint="eastAsia" w:ascii="宋体" w:hAnsi="宋体"/>
          <w:color w:val="auto"/>
          <w:szCs w:val="21"/>
          <w:highlight w:val="none"/>
          <w:lang w:val="en-US" w:eastAsia="zh-CN"/>
        </w:rPr>
        <w:t>报价已包含的</w:t>
      </w:r>
      <w:r>
        <w:rPr>
          <w:rFonts w:hint="eastAsia" w:ascii="宋体" w:hAnsi="宋体"/>
          <w:color w:val="auto"/>
          <w:szCs w:val="21"/>
          <w:highlight w:val="none"/>
        </w:rPr>
        <w:t>更换服务。</w:t>
      </w:r>
    </w:p>
    <w:p>
      <w:pPr>
        <w:pStyle w:val="5"/>
        <w:keepNext w:val="0"/>
        <w:keepLines w:val="0"/>
        <w:pageBreakBefore w:val="0"/>
        <w:widowControl w:val="0"/>
        <w:numPr>
          <w:ilvl w:val="0"/>
          <w:numId w:val="0"/>
        </w:numPr>
        <w:kinsoku/>
        <w:overflowPunct/>
        <w:topLinePunct w:val="0"/>
        <w:autoSpaceDE/>
        <w:autoSpaceDN/>
        <w:bidi w:val="0"/>
        <w:adjustRightInd/>
        <w:spacing w:line="360" w:lineRule="auto"/>
        <w:textAlignment w:val="auto"/>
        <w:rPr>
          <w:rFonts w:hint="eastAsia" w:ascii="宋体" w:hAnsi="宋体"/>
          <w:b/>
          <w:bCs/>
          <w:color w:val="000000"/>
          <w:szCs w:val="21"/>
        </w:rPr>
      </w:pPr>
      <w:r>
        <w:rPr>
          <w:rFonts w:hint="eastAsia" w:ascii="宋体" w:hAnsi="宋体"/>
          <w:color w:val="auto"/>
          <w:szCs w:val="21"/>
          <w:lang w:val="en-US" w:eastAsia="zh-CN"/>
        </w:rPr>
        <w:t>三、</w:t>
      </w:r>
      <w:r>
        <w:rPr>
          <w:rFonts w:hint="eastAsia" w:ascii="宋体" w:hAnsi="宋体"/>
          <w:b/>
          <w:bCs/>
          <w:color w:val="000000"/>
          <w:szCs w:val="21"/>
        </w:rPr>
        <w:t>服务要求</w:t>
      </w:r>
    </w:p>
    <w:p>
      <w:pPr>
        <w:pStyle w:val="5"/>
        <w:keepNext w:val="0"/>
        <w:keepLines w:val="0"/>
        <w:pageBreakBefore w:val="0"/>
        <w:widowControl w:val="0"/>
        <w:numPr>
          <w:ilvl w:val="0"/>
          <w:numId w:val="0"/>
        </w:numPr>
        <w:kinsoku/>
        <w:overflowPunct/>
        <w:topLinePunct w:val="0"/>
        <w:autoSpaceDE/>
        <w:autoSpaceDN/>
        <w:bidi w:val="0"/>
        <w:adjustRightInd/>
        <w:spacing w:line="360" w:lineRule="auto"/>
        <w:textAlignment w:val="auto"/>
        <w:rPr>
          <w:rFonts w:hint="default" w:ascii="宋体" w:hAnsi="宋体" w:eastAsia="宋体"/>
          <w:b/>
          <w:bCs/>
          <w:color w:val="000000"/>
          <w:szCs w:val="21"/>
          <w:lang w:val="en-US" w:eastAsia="zh-CN"/>
        </w:rPr>
      </w:pPr>
      <w:r>
        <w:rPr>
          <w:rFonts w:hint="eastAsia" w:ascii="宋体" w:hAnsi="宋体"/>
          <w:b/>
          <w:bCs/>
          <w:color w:val="000000"/>
          <w:szCs w:val="21"/>
          <w:lang w:val="en-US" w:eastAsia="zh-CN"/>
        </w:rPr>
        <w:t>本次出版2本专著和4本教材。</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1.内容编辑要求</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（1）图片内容。成交供应商要对图片的内容进行审核编辑，保证文字、线条正确，前后一致，规范统一，图面清晰。要求：线条图要按照相应标准进行绘制，线条粗细正确，要素清晰，层次明显。</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2）文字内容。对内容进行整理、编辑，并对内容的政治性、科学性和知识性进行把关，按照要求进行审查。要求：主题内容突出，标题层次分明、简练，体例结构合理，格式前后统一，内容精炼，文字通顺流畅，使用的标点符号、计量单位及文字、数字、符号等符合国家有关标准。</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（3）表格内容。成交供应商要对表的内容进行审核编辑，校核其内容，并合理设计表格表现方式。要求：表格设计应科学、合理，表名精炼，计量单位、符号等符合国家标准。</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（4）图书其他内容、格式及地图使用等符合国家相关规定。</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2.印刷装帧要求</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按照正</w:t>
      </w:r>
      <w:r>
        <w:rPr>
          <w:rFonts w:hint="eastAsia" w:eastAsia="宋体"/>
          <w:lang w:val="en-US" w:eastAsia="zh-CN"/>
        </w:rPr>
        <w:t>16</w:t>
      </w:r>
      <w:r>
        <w:rPr>
          <w:rFonts w:hint="eastAsia"/>
        </w:rPr>
        <w:t>开本、正文</w:t>
      </w:r>
      <w:r>
        <w:rPr>
          <w:rFonts w:hint="eastAsia" w:eastAsia="宋体"/>
          <w:lang w:val="en-US" w:eastAsia="zh-CN"/>
        </w:rPr>
        <w:t>60</w:t>
      </w:r>
      <w:r>
        <w:rPr>
          <w:rFonts w:hint="eastAsia"/>
        </w:rPr>
        <w:t>克胶纸版、封面用</w:t>
      </w:r>
      <w:r>
        <w:rPr>
          <w:rFonts w:hint="eastAsia" w:eastAsia="宋体"/>
          <w:lang w:val="en-US" w:eastAsia="zh-CN"/>
        </w:rPr>
        <w:t>200</w:t>
      </w:r>
      <w:r>
        <w:rPr>
          <w:rFonts w:hint="eastAsia"/>
        </w:rPr>
        <w:t>克铜版纸、覆光膜、平装教材的技术规格制作的出版标准。确保教材达到国家质量管理规定的内容、编校质量合格要求。如采用特殊开本或有其他纸张要求以及使用其他装帧形式等，出版社需与学校再次商定。</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3.其他要求</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（1）成交后需能为出版图书提供正式 ISBN 书号；</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（2）教材由出版社联系对口专业的教授负责审稿；</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rFonts w:hint="eastAsia"/>
        </w:rPr>
      </w:pPr>
      <w:r>
        <w:rPr>
          <w:rFonts w:hint="eastAsia"/>
        </w:rPr>
        <w:t>（3）成交供应商应提供不少于100本的首次印刷样书</w:t>
      </w:r>
      <w:r>
        <w:rPr>
          <w:rFonts w:hint="eastAsia"/>
          <w:lang w:eastAsia="zh-CN"/>
        </w:rPr>
        <w:t>（</w:t>
      </w:r>
      <w:r>
        <w:rPr>
          <w:rFonts w:hint="eastAsia"/>
        </w:rPr>
        <w:t>2本专著+4本教材</w:t>
      </w:r>
      <w:r>
        <w:rPr>
          <w:rFonts w:hint="eastAsia"/>
          <w:lang w:eastAsia="zh-CN"/>
        </w:rPr>
        <w:t>，</w:t>
      </w:r>
      <w:r>
        <w:rPr>
          <w:rFonts w:hint="eastAsia"/>
        </w:rPr>
        <w:t>每套</w:t>
      </w:r>
      <w:r>
        <w:rPr>
          <w:rFonts w:hint="eastAsia"/>
          <w:lang w:val="en-US" w:eastAsia="zh-CN"/>
        </w:rPr>
        <w:t>不少于</w:t>
      </w:r>
      <w:r>
        <w:rPr>
          <w:rFonts w:hint="eastAsia"/>
        </w:rPr>
        <w:t>100本印刷，</w:t>
      </w:r>
      <w:r>
        <w:rPr>
          <w:rFonts w:hint="eastAsia"/>
          <w:lang w:val="en-US" w:eastAsia="zh-CN"/>
        </w:rPr>
        <w:t>总数量不少于</w:t>
      </w:r>
      <w:r>
        <w:rPr>
          <w:rFonts w:hint="eastAsia"/>
        </w:rPr>
        <w:t>600本</w:t>
      </w:r>
      <w:r>
        <w:rPr>
          <w:rFonts w:hint="eastAsia"/>
          <w:lang w:eastAsia="zh-CN"/>
        </w:rPr>
        <w:t>）</w:t>
      </w:r>
      <w:r>
        <w:rPr>
          <w:rFonts w:hint="eastAsia"/>
        </w:rPr>
        <w:t>。</w:t>
      </w:r>
    </w:p>
    <w:p>
      <w:pPr>
        <w:pStyle w:val="5"/>
        <w:keepNext w:val="0"/>
        <w:keepLines w:val="0"/>
        <w:pageBreakBefore w:val="0"/>
        <w:widowControl w:val="0"/>
        <w:numPr>
          <w:ilvl w:val="0"/>
          <w:numId w:val="0"/>
        </w:numPr>
        <w:kinsoku/>
        <w:overflowPunct/>
        <w:topLinePunct w:val="0"/>
        <w:autoSpaceDE/>
        <w:autoSpaceDN/>
        <w:bidi w:val="0"/>
        <w:adjustRightInd/>
        <w:spacing w:line="360" w:lineRule="auto"/>
        <w:textAlignment w:val="auto"/>
        <w:rPr>
          <w:rFonts w:hint="eastAsia" w:ascii="宋体" w:hAnsi="宋体"/>
          <w:b/>
          <w:bCs/>
          <w:color w:val="000000"/>
          <w:szCs w:val="21"/>
          <w:lang w:val="en-US" w:eastAsia="zh-CN"/>
        </w:rPr>
      </w:pPr>
      <w:r>
        <w:rPr>
          <w:rFonts w:hint="eastAsia" w:ascii="宋体" w:hAnsi="宋体"/>
          <w:b/>
          <w:bCs/>
          <w:color w:val="000000"/>
          <w:szCs w:val="21"/>
          <w:lang w:val="en-US" w:eastAsia="zh-CN"/>
        </w:rPr>
        <w:t>四、交货时间和地点</w:t>
      </w:r>
    </w:p>
    <w:p>
      <w:pPr>
        <w:keepNext w:val="0"/>
        <w:keepLines w:val="0"/>
        <w:pageBreakBefore w:val="0"/>
        <w:widowControl w:val="0"/>
        <w:kinsoku/>
        <w:wordWrap w:val="0"/>
        <w:overflowPunct/>
        <w:topLinePunct w:val="0"/>
        <w:autoSpaceDE/>
        <w:autoSpaceDN/>
        <w:bidi w:val="0"/>
        <w:adjustRightInd/>
        <w:snapToGrid/>
        <w:spacing w:line="360" w:lineRule="auto"/>
        <w:ind w:left="0" w:leftChars="0" w:firstLine="0" w:firstLineChars="0"/>
        <w:textAlignment w:val="auto"/>
        <w:rPr>
          <w:highlight w:val="none"/>
        </w:rPr>
      </w:pPr>
      <w:r>
        <w:rPr>
          <w:rFonts w:hint="eastAsia"/>
        </w:rPr>
        <w:t>1.交付时间：</w:t>
      </w:r>
      <w:r>
        <w:rPr>
          <w:rFonts w:hint="eastAsia"/>
          <w:highlight w:val="none"/>
          <w:lang w:eastAsia="zh-CN"/>
        </w:rPr>
        <w:t>自采购方交付符合“齐清定”要求稿件</w:t>
      </w:r>
      <w:r>
        <w:rPr>
          <w:rFonts w:hint="eastAsia"/>
          <w:highlight w:val="none"/>
        </w:rPr>
        <w:t>之日</w:t>
      </w:r>
      <w:r>
        <w:rPr>
          <w:rFonts w:hint="eastAsia"/>
          <w:highlight w:val="none"/>
          <w:lang w:eastAsia="zh-CN"/>
        </w:rPr>
        <w:t>起</w:t>
      </w:r>
      <w:r>
        <w:rPr>
          <w:rFonts w:hint="eastAsia"/>
          <w:highlight w:val="none"/>
          <w:lang w:val="en-US" w:eastAsia="zh-CN"/>
        </w:rPr>
        <w:t xml:space="preserve"> 30</w:t>
      </w:r>
      <w:r>
        <w:rPr>
          <w:rFonts w:hint="eastAsia"/>
          <w:highlight w:val="none"/>
        </w:rPr>
        <w:t xml:space="preserve"> </w:t>
      </w:r>
      <w:r>
        <w:rPr>
          <w:rFonts w:hint="eastAsia"/>
          <w:highlight w:val="none"/>
          <w:lang w:val="en-US" w:eastAsia="zh-CN"/>
        </w:rPr>
        <w:t>个</w:t>
      </w:r>
      <w:r>
        <w:rPr>
          <w:rFonts w:hint="eastAsia" w:ascii="宋体" w:hAnsi="宋体" w:eastAsia="宋体" w:cs="宋体"/>
          <w:color w:val="auto"/>
          <w:sz w:val="21"/>
          <w:szCs w:val="21"/>
          <w:highlight w:val="none"/>
        </w:rPr>
        <w:t>工作日</w:t>
      </w:r>
      <w:r>
        <w:rPr>
          <w:rFonts w:hint="eastAsia"/>
          <w:highlight w:val="none"/>
        </w:rPr>
        <w:t>内全部交付完成并验收合格。</w:t>
      </w:r>
    </w:p>
    <w:p>
      <w:pPr>
        <w:keepNext w:val="0"/>
        <w:keepLines w:val="0"/>
        <w:pageBreakBefore w:val="0"/>
        <w:widowControl w:val="0"/>
        <w:kinsoku/>
        <w:overflowPunct/>
        <w:topLinePunct w:val="0"/>
        <w:autoSpaceDE/>
        <w:autoSpaceDN/>
        <w:bidi w:val="0"/>
        <w:adjustRightInd/>
        <w:spacing w:line="360" w:lineRule="auto"/>
        <w:textAlignment w:val="auto"/>
        <w:rPr>
          <w:rFonts w:hint="eastAsia"/>
        </w:rPr>
      </w:pPr>
      <w:r>
        <w:rPr>
          <w:rFonts w:hint="eastAsia"/>
        </w:rPr>
        <w:t>2.交付地点：</w:t>
      </w:r>
      <w:r>
        <w:rPr>
          <w:rFonts w:hint="eastAsia" w:eastAsia="宋体"/>
          <w:lang w:val="en-US" w:eastAsia="zh-CN"/>
        </w:rPr>
        <w:t>安庆职业技术学院</w:t>
      </w:r>
      <w:r>
        <w:rPr>
          <w:rFonts w:hint="eastAsia"/>
        </w:rPr>
        <w:t>。</w:t>
      </w:r>
    </w:p>
    <w:p>
      <w:pPr>
        <w:pStyle w:val="5"/>
        <w:keepNext w:val="0"/>
        <w:keepLines w:val="0"/>
        <w:pageBreakBefore w:val="0"/>
        <w:widowControl w:val="0"/>
        <w:numPr>
          <w:ilvl w:val="0"/>
          <w:numId w:val="0"/>
        </w:numPr>
        <w:kinsoku/>
        <w:overflowPunct/>
        <w:topLinePunct w:val="0"/>
        <w:autoSpaceDE/>
        <w:autoSpaceDN/>
        <w:bidi w:val="0"/>
        <w:adjustRightInd/>
        <w:spacing w:line="360" w:lineRule="auto"/>
        <w:textAlignment w:val="auto"/>
        <w:rPr>
          <w:rFonts w:hint="default" w:ascii="宋体" w:hAnsi="宋体"/>
          <w:b/>
          <w:bCs/>
          <w:color w:val="000000"/>
          <w:szCs w:val="21"/>
          <w:lang w:val="en-US" w:eastAsia="zh-CN"/>
        </w:rPr>
      </w:pPr>
      <w:r>
        <w:rPr>
          <w:rFonts w:hint="eastAsia" w:ascii="Times New Roman" w:hAnsi="Times New Roman" w:eastAsia="宋体"/>
          <w:bCs w:val="0"/>
          <w:color w:val="auto"/>
          <w:kern w:val="2"/>
          <w:sz w:val="21"/>
          <w:szCs w:val="24"/>
          <w:lang w:eastAsia="zh-CN"/>
        </w:rPr>
        <w:t>（备注：</w:t>
      </w:r>
      <w:r>
        <w:rPr>
          <w:rFonts w:hint="eastAsia" w:ascii="Times New Roman" w:eastAsia="宋体"/>
          <w:kern w:val="2"/>
          <w:sz w:val="21"/>
          <w:szCs w:val="24"/>
          <w:lang w:eastAsia="zh-CN"/>
        </w:rPr>
        <w:t>“齐清定”的要求。</w:t>
      </w:r>
      <w:r>
        <w:rPr>
          <w:rFonts w:hint="eastAsia" w:ascii="Times New Roman" w:hAnsi="Times New Roman" w:eastAsia="宋体" w:cs="Times New Roman"/>
          <w:kern w:val="2"/>
          <w:sz w:val="21"/>
          <w:szCs w:val="24"/>
        </w:rPr>
        <w:t>齐：要求文稿、图稿和附件(前言、目录、后记、附录等)都齐全无缺</w:t>
      </w:r>
      <w:r>
        <w:rPr>
          <w:rFonts w:hint="eastAsia" w:ascii="Times New Roman" w:hAnsi="Times New Roman" w:eastAsia="宋体" w:cs="Times New Roman"/>
          <w:kern w:val="2"/>
          <w:sz w:val="21"/>
          <w:szCs w:val="24"/>
          <w:lang w:eastAsia="zh-CN"/>
        </w:rPr>
        <w:t>；</w:t>
      </w:r>
      <w:r>
        <w:rPr>
          <w:rFonts w:hint="eastAsia" w:ascii="Times New Roman" w:hAnsi="Times New Roman" w:eastAsia="宋体" w:cs="Times New Roman"/>
          <w:kern w:val="2"/>
          <w:sz w:val="21"/>
          <w:szCs w:val="24"/>
        </w:rPr>
        <w:t>清：要求文稿或图稿等缮写、描绘清晰，符合排版的需要。要求内容确定，发稿后不再有大的改动。（注：保证书名和作者署名与选题申报表中的一致。）</w:t>
      </w:r>
      <w:r>
        <w:rPr>
          <w:rFonts w:hint="eastAsia" w:ascii="Times New Roman" w:hAnsi="Times New Roman" w:eastAsia="宋体" w:cs="Times New Roman"/>
          <w:kern w:val="2"/>
          <w:sz w:val="21"/>
          <w:szCs w:val="24"/>
          <w:lang w:eastAsia="zh-CN"/>
        </w:rPr>
        <w:t>；</w:t>
      </w:r>
      <w:r>
        <w:rPr>
          <w:rFonts w:hint="eastAsia" w:ascii="Times New Roman" w:hAnsi="Times New Roman" w:eastAsia="宋体" w:cs="Times New Roman"/>
          <w:kern w:val="2"/>
          <w:sz w:val="21"/>
          <w:szCs w:val="24"/>
        </w:rPr>
        <w:t> 定：要求内容确定，发稿后不再有大的改动。</w:t>
      </w:r>
      <w:r>
        <w:rPr>
          <w:rFonts w:hint="eastAsia" w:ascii="Times New Roman" w:hAnsi="Times New Roman" w:eastAsia="宋体"/>
          <w:bCs w:val="0"/>
          <w:color w:val="auto"/>
          <w:kern w:val="2"/>
          <w:sz w:val="21"/>
          <w:szCs w:val="24"/>
          <w:lang w:eastAsia="zh-CN"/>
        </w:rPr>
        <w:t>）</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tabs>
          <w:tab w:val="clear" w:pos="1440"/>
          <w:tab w:val="clear" w:pos="5670"/>
        </w:tabs>
        <w:spacing w:beforeLines="0" w:afterLines="0"/>
        <w:ind w:firstLine="0" w:firstLineChars="0"/>
        <w:jc w:val="center"/>
        <w:rPr>
          <w:rFonts w:ascii="宋体" w:eastAsia="宋体" w:cs="宋体"/>
        </w:rPr>
      </w:pPr>
      <w:bookmarkStart w:id="119" w:name="_Toc27974"/>
      <w:r>
        <w:rPr>
          <w:rFonts w:hint="eastAsia" w:ascii="Arial" w:hAnsi="Arial"/>
          <w:kern w:val="2"/>
          <w:sz w:val="32"/>
          <w:szCs w:val="32"/>
        </w:rPr>
        <w:t>第四章</w:t>
      </w:r>
      <w:r>
        <w:rPr>
          <w:rFonts w:ascii="Arial" w:hAnsi="Arial"/>
          <w:kern w:val="2"/>
          <w:sz w:val="32"/>
          <w:szCs w:val="32"/>
        </w:rPr>
        <w:t xml:space="preserve">     </w:t>
      </w:r>
      <w:bookmarkStart w:id="120" w:name="_Toc476584431"/>
      <w:bookmarkStart w:id="121" w:name="_Toc10479"/>
      <w:r>
        <w:rPr>
          <w:rFonts w:hint="eastAsia" w:ascii="Arial" w:hAnsi="Arial"/>
          <w:kern w:val="2"/>
          <w:sz w:val="32"/>
          <w:szCs w:val="32"/>
        </w:rPr>
        <w:t>合同主要条款</w:t>
      </w:r>
      <w:bookmarkEnd w:id="117"/>
      <w:bookmarkEnd w:id="118"/>
      <w:bookmarkEnd w:id="119"/>
      <w:bookmarkEnd w:id="120"/>
      <w:bookmarkEnd w:id="121"/>
    </w:p>
    <w:p>
      <w:pPr>
        <w:tabs>
          <w:tab w:val="left" w:pos="3640"/>
        </w:tabs>
        <w:autoSpaceDE w:val="0"/>
        <w:autoSpaceDN w:val="0"/>
        <w:spacing w:line="360" w:lineRule="auto"/>
        <w:rPr>
          <w:rFonts w:ascii="宋体" w:cs="宋体"/>
          <w:szCs w:val="21"/>
          <w:u w:val="single"/>
        </w:rPr>
      </w:pPr>
      <w:r>
        <w:rPr>
          <w:rFonts w:hint="eastAsia" w:ascii="宋体" w:hAnsi="宋体" w:cs="宋体"/>
          <w:szCs w:val="21"/>
        </w:rPr>
        <w:t>买方（采购人）：</w:t>
      </w:r>
      <w:r>
        <w:rPr>
          <w:rFonts w:ascii="宋体" w:hAnsi="宋体" w:cs="宋体"/>
          <w:szCs w:val="21"/>
          <w:u w:val="single"/>
        </w:rPr>
        <w:t xml:space="preserve">                           </w:t>
      </w:r>
    </w:p>
    <w:p>
      <w:pPr>
        <w:tabs>
          <w:tab w:val="left" w:pos="3640"/>
        </w:tabs>
        <w:autoSpaceDE w:val="0"/>
        <w:autoSpaceDN w:val="0"/>
        <w:spacing w:line="360" w:lineRule="auto"/>
        <w:rPr>
          <w:rFonts w:ascii="宋体" w:cs="宋体"/>
          <w:szCs w:val="21"/>
          <w:u w:val="single"/>
        </w:rPr>
      </w:pPr>
      <w:r>
        <w:rPr>
          <w:rFonts w:hint="eastAsia" w:ascii="宋体" w:hAnsi="宋体" w:cs="宋体"/>
          <w:szCs w:val="21"/>
        </w:rPr>
        <w:t>卖方（供应商）：</w:t>
      </w:r>
      <w:r>
        <w:rPr>
          <w:rFonts w:ascii="宋体" w:hAnsi="宋体" w:cs="宋体"/>
          <w:szCs w:val="21"/>
          <w:u w:val="single"/>
        </w:rPr>
        <w:t xml:space="preserve">                           </w:t>
      </w:r>
    </w:p>
    <w:p>
      <w:pPr>
        <w:tabs>
          <w:tab w:val="left" w:pos="3640"/>
        </w:tabs>
        <w:autoSpaceDE w:val="0"/>
        <w:autoSpaceDN w:val="0"/>
        <w:spacing w:line="360" w:lineRule="auto"/>
        <w:ind w:firstLine="420" w:firstLineChars="200"/>
        <w:rPr>
          <w:rFonts w:ascii="宋体" w:cs="宋体"/>
          <w:szCs w:val="21"/>
        </w:rPr>
      </w:pPr>
      <w:r>
        <w:rPr>
          <w:rFonts w:hint="eastAsia" w:ascii="宋体" w:hAnsi="宋体" w:cs="宋体"/>
          <w:szCs w:val="21"/>
        </w:rPr>
        <w:t>根据《中华人民共和国民法典》及</w:t>
      </w:r>
      <w:r>
        <w:rPr>
          <w:rFonts w:ascii="宋体" w:hAnsi="宋体" w:cs="宋体"/>
          <w:szCs w:val="21"/>
          <w:u w:val="single"/>
        </w:rPr>
        <w:t xml:space="preserve">                                </w:t>
      </w:r>
      <w:r>
        <w:rPr>
          <w:rFonts w:hint="eastAsia" w:ascii="宋体" w:hAnsi="宋体" w:cs="宋体"/>
          <w:szCs w:val="21"/>
        </w:rPr>
        <w:t>磋商文件，买、卖双方经协商一致，签订如下合同条款，并共同遵守。</w:t>
      </w:r>
    </w:p>
    <w:p>
      <w:pPr>
        <w:numPr>
          <w:ilvl w:val="0"/>
          <w:numId w:val="7"/>
        </w:numPr>
        <w:tabs>
          <w:tab w:val="left" w:pos="3640"/>
        </w:tabs>
        <w:autoSpaceDE w:val="0"/>
        <w:autoSpaceDN w:val="0"/>
        <w:spacing w:line="360" w:lineRule="auto"/>
        <w:ind w:firstLine="422" w:firstLineChars="200"/>
        <w:rPr>
          <w:rFonts w:ascii="宋体" w:cs="宋体"/>
          <w:b/>
          <w:spacing w:val="8"/>
          <w:szCs w:val="21"/>
        </w:rPr>
      </w:pPr>
      <w:r>
        <w:rPr>
          <w:rFonts w:hint="eastAsia" w:ascii="宋体" w:hAnsi="宋体" w:cs="宋体"/>
          <w:b/>
          <w:szCs w:val="21"/>
        </w:rPr>
        <w:t>服务内容</w:t>
      </w:r>
    </w:p>
    <w:p>
      <w:pPr>
        <w:tabs>
          <w:tab w:val="left" w:pos="3640"/>
        </w:tabs>
        <w:autoSpaceDE w:val="0"/>
        <w:autoSpaceDN w:val="0"/>
        <w:spacing w:line="360" w:lineRule="auto"/>
        <w:ind w:left="422"/>
        <w:rPr>
          <w:rFonts w:ascii="宋体" w:cs="宋体"/>
          <w:b/>
          <w:spacing w:val="8"/>
          <w:szCs w:val="21"/>
        </w:rPr>
      </w:pPr>
      <w:r>
        <w:rPr>
          <w:rFonts w:hint="eastAsia" w:ascii="宋体" w:hAnsi="宋体" w:cs="宋体"/>
          <w:b/>
          <w:szCs w:val="21"/>
        </w:rPr>
        <w:t>服务内容：</w:t>
      </w:r>
    </w:p>
    <w:p>
      <w:pPr>
        <w:tabs>
          <w:tab w:val="left" w:pos="3640"/>
        </w:tabs>
        <w:autoSpaceDE w:val="0"/>
        <w:autoSpaceDN w:val="0"/>
        <w:spacing w:line="360" w:lineRule="auto"/>
        <w:ind w:left="422"/>
        <w:rPr>
          <w:rFonts w:ascii="宋体" w:cs="宋体"/>
          <w:b/>
          <w:spacing w:val="8"/>
          <w:szCs w:val="21"/>
        </w:rPr>
      </w:pPr>
      <w:r>
        <w:rPr>
          <w:rFonts w:hint="eastAsia" w:ascii="宋体" w:hAnsi="宋体" w:cs="宋体"/>
          <w:b/>
          <w:szCs w:val="21"/>
        </w:rPr>
        <w:t>合同金额：</w:t>
      </w:r>
    </w:p>
    <w:p>
      <w:pPr>
        <w:tabs>
          <w:tab w:val="left" w:pos="3640"/>
        </w:tabs>
        <w:autoSpaceDE w:val="0"/>
        <w:autoSpaceDN w:val="0"/>
        <w:spacing w:line="360" w:lineRule="auto"/>
        <w:ind w:firstLine="422" w:firstLineChars="200"/>
        <w:rPr>
          <w:rFonts w:ascii="宋体" w:cs="宋体"/>
          <w:szCs w:val="21"/>
        </w:rPr>
      </w:pPr>
      <w:r>
        <w:rPr>
          <w:rFonts w:hint="eastAsia" w:ascii="宋体" w:hAnsi="宋体" w:cs="宋体"/>
          <w:b/>
          <w:szCs w:val="21"/>
        </w:rPr>
        <w:t>二、服务期：</w:t>
      </w:r>
    </w:p>
    <w:p>
      <w:pPr>
        <w:tabs>
          <w:tab w:val="left" w:pos="3640"/>
        </w:tabs>
        <w:autoSpaceDE w:val="0"/>
        <w:autoSpaceDN w:val="0"/>
        <w:spacing w:line="360" w:lineRule="auto"/>
        <w:ind w:firstLine="422" w:firstLineChars="200"/>
        <w:rPr>
          <w:rFonts w:ascii="宋体" w:cs="宋体"/>
          <w:b/>
          <w:bCs/>
          <w:szCs w:val="21"/>
        </w:rPr>
      </w:pPr>
      <w:r>
        <w:rPr>
          <w:rFonts w:hint="eastAsia" w:ascii="宋体" w:hAnsi="宋体" w:cs="宋体"/>
          <w:b/>
          <w:bCs/>
          <w:szCs w:val="21"/>
        </w:rPr>
        <w:t>三、服务人员配备：</w:t>
      </w:r>
    </w:p>
    <w:p>
      <w:pPr>
        <w:tabs>
          <w:tab w:val="left" w:pos="3640"/>
        </w:tabs>
        <w:autoSpaceDE w:val="0"/>
        <w:autoSpaceDN w:val="0"/>
        <w:spacing w:line="360" w:lineRule="auto"/>
        <w:ind w:firstLine="422" w:firstLineChars="200"/>
        <w:rPr>
          <w:rFonts w:ascii="宋体" w:cs="宋体"/>
          <w:b/>
          <w:szCs w:val="21"/>
        </w:rPr>
      </w:pPr>
      <w:r>
        <w:rPr>
          <w:rFonts w:hint="eastAsia" w:ascii="宋体" w:hAnsi="宋体" w:cs="宋体"/>
          <w:b/>
          <w:szCs w:val="21"/>
        </w:rPr>
        <w:t>四、服务地点：</w:t>
      </w:r>
    </w:p>
    <w:p>
      <w:pPr>
        <w:tabs>
          <w:tab w:val="left" w:pos="3640"/>
        </w:tabs>
        <w:autoSpaceDE w:val="0"/>
        <w:autoSpaceDN w:val="0"/>
        <w:spacing w:line="360" w:lineRule="auto"/>
        <w:ind w:firstLine="422" w:firstLineChars="200"/>
        <w:rPr>
          <w:rFonts w:ascii="宋体" w:cs="宋体"/>
          <w:b/>
        </w:rPr>
      </w:pPr>
      <w:r>
        <w:rPr>
          <w:rFonts w:hint="eastAsia" w:ascii="宋体" w:hAnsi="宋体" w:cs="宋体"/>
          <w:b/>
          <w:szCs w:val="21"/>
        </w:rPr>
        <w:t>五、</w:t>
      </w:r>
      <w:r>
        <w:rPr>
          <w:rFonts w:hint="eastAsia" w:ascii="宋体" w:hAnsi="宋体" w:cs="宋体"/>
          <w:b/>
        </w:rPr>
        <w:t>验收：</w:t>
      </w:r>
    </w:p>
    <w:p>
      <w:pPr>
        <w:spacing w:line="360" w:lineRule="auto"/>
        <w:ind w:firstLine="422" w:firstLineChars="200"/>
        <w:rPr>
          <w:rFonts w:ascii="宋体" w:hAnsi="宋体" w:cs="宋体"/>
          <w:b/>
          <w:szCs w:val="21"/>
        </w:rPr>
      </w:pPr>
      <w:r>
        <w:rPr>
          <w:rFonts w:hint="eastAsia" w:ascii="宋体" w:hAnsi="宋体" w:cs="宋体"/>
          <w:b/>
          <w:szCs w:val="21"/>
        </w:rPr>
        <w:t>六、付款方式：</w:t>
      </w:r>
    </w:p>
    <w:p>
      <w:pPr>
        <w:spacing w:line="360" w:lineRule="auto"/>
        <w:ind w:firstLine="422" w:firstLineChars="200"/>
        <w:rPr>
          <w:rFonts w:ascii="宋体" w:hAnsi="宋体" w:cs="宋体"/>
          <w:b/>
          <w:szCs w:val="21"/>
        </w:rPr>
      </w:pPr>
      <w:r>
        <w:rPr>
          <w:rFonts w:hint="eastAsia" w:ascii="宋体" w:hAnsi="宋体" w:cs="宋体"/>
          <w:b/>
          <w:color w:val="000000"/>
          <w:szCs w:val="21"/>
        </w:rPr>
        <w:t>七、履约保证金退还：</w:t>
      </w:r>
    </w:p>
    <w:p>
      <w:pPr>
        <w:spacing w:line="360" w:lineRule="auto"/>
        <w:ind w:firstLine="422" w:firstLineChars="200"/>
        <w:rPr>
          <w:rFonts w:ascii="宋体" w:cs="宋体"/>
          <w:b/>
          <w:szCs w:val="21"/>
        </w:rPr>
      </w:pPr>
      <w:r>
        <w:rPr>
          <w:rFonts w:hint="eastAsia" w:ascii="宋体" w:hAnsi="宋体" w:cs="宋体"/>
          <w:b/>
          <w:szCs w:val="21"/>
        </w:rPr>
        <w:t>八、违约责任</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1</w:t>
      </w:r>
      <w:r>
        <w:rPr>
          <w:rFonts w:hint="eastAsia" w:ascii="宋体" w:hAnsi="宋体" w:cs="宋体"/>
          <w:spacing w:val="8"/>
          <w:szCs w:val="21"/>
        </w:rPr>
        <w:t>、买方</w:t>
      </w:r>
      <w:r>
        <w:rPr>
          <w:rFonts w:hint="eastAsia" w:ascii="宋体" w:hAnsi="宋体" w:cs="宋体"/>
          <w:szCs w:val="21"/>
        </w:rPr>
        <w:t>（采购人）</w:t>
      </w:r>
      <w:r>
        <w:rPr>
          <w:rFonts w:hint="eastAsia" w:ascii="宋体" w:hAnsi="宋体" w:cs="宋体"/>
          <w:spacing w:val="8"/>
          <w:szCs w:val="21"/>
        </w:rPr>
        <w:t>无正当理由拒绝接受服务，买方向卖方偿付合同价的</w:t>
      </w:r>
      <w:r>
        <w:rPr>
          <w:rFonts w:ascii="宋体" w:hAnsi="宋体" w:cs="宋体"/>
          <w:spacing w:val="8"/>
          <w:szCs w:val="21"/>
          <w:u w:val="single"/>
        </w:rPr>
        <w:t xml:space="preserve">     </w:t>
      </w:r>
      <w:r>
        <w:rPr>
          <w:rFonts w:hint="eastAsia" w:ascii="宋体" w:hAnsi="宋体" w:cs="宋体"/>
          <w:spacing w:val="8"/>
          <w:szCs w:val="21"/>
        </w:rPr>
        <w:t>％的违约金；</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2</w:t>
      </w:r>
      <w:r>
        <w:rPr>
          <w:rFonts w:hint="eastAsia" w:ascii="宋体" w:hAnsi="宋体" w:cs="宋体"/>
          <w:spacing w:val="8"/>
          <w:szCs w:val="21"/>
        </w:rPr>
        <w:t>、买方</w:t>
      </w:r>
      <w:r>
        <w:rPr>
          <w:rFonts w:hint="eastAsia" w:ascii="宋体" w:hAnsi="宋体" w:cs="宋体"/>
          <w:szCs w:val="21"/>
        </w:rPr>
        <w:t>（采购人）</w:t>
      </w:r>
      <w:r>
        <w:rPr>
          <w:rFonts w:hint="eastAsia" w:ascii="宋体" w:hAnsi="宋体" w:cs="宋体"/>
          <w:spacing w:val="8"/>
          <w:szCs w:val="21"/>
        </w:rPr>
        <w:t>无正当理由逾期付款的，买方向卖方每日偿付合同价的</w:t>
      </w:r>
      <w:r>
        <w:rPr>
          <w:rFonts w:ascii="宋体" w:hAnsi="宋体" w:cs="宋体"/>
          <w:spacing w:val="8"/>
          <w:szCs w:val="21"/>
          <w:u w:val="single"/>
        </w:rPr>
        <w:t xml:space="preserve">     </w:t>
      </w:r>
      <w:r>
        <w:rPr>
          <w:rFonts w:hint="eastAsia" w:ascii="宋体" w:hAnsi="宋体" w:cs="宋体"/>
          <w:spacing w:val="8"/>
          <w:szCs w:val="21"/>
        </w:rPr>
        <w:t>‰的违约金；</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3</w:t>
      </w:r>
      <w:r>
        <w:rPr>
          <w:rFonts w:hint="eastAsia" w:ascii="宋体" w:hAnsi="宋体" w:cs="宋体"/>
          <w:spacing w:val="8"/>
          <w:szCs w:val="21"/>
        </w:rPr>
        <w:t>、卖方</w:t>
      </w:r>
      <w:r>
        <w:rPr>
          <w:rFonts w:hint="eastAsia" w:ascii="宋体" w:hAnsi="宋体" w:cs="宋体"/>
          <w:szCs w:val="21"/>
        </w:rPr>
        <w:t>（供应商）</w:t>
      </w:r>
      <w:r>
        <w:rPr>
          <w:rFonts w:hint="eastAsia" w:ascii="宋体" w:hAnsi="宋体" w:cs="宋体"/>
          <w:spacing w:val="8"/>
          <w:szCs w:val="21"/>
        </w:rPr>
        <w:t>不能提供服务的，卖方向买方支付合同价的</w:t>
      </w:r>
      <w:r>
        <w:rPr>
          <w:rFonts w:ascii="宋体" w:hAnsi="宋体" w:cs="宋体"/>
          <w:spacing w:val="8"/>
          <w:szCs w:val="21"/>
          <w:u w:val="single"/>
        </w:rPr>
        <w:t xml:space="preserve">      </w:t>
      </w:r>
      <w:r>
        <w:rPr>
          <w:rFonts w:hint="eastAsia" w:ascii="宋体" w:hAnsi="宋体" w:cs="宋体"/>
          <w:spacing w:val="8"/>
          <w:szCs w:val="21"/>
        </w:rPr>
        <w:t>％的违约金；</w:t>
      </w:r>
    </w:p>
    <w:p>
      <w:pPr>
        <w:tabs>
          <w:tab w:val="left" w:pos="3640"/>
        </w:tabs>
        <w:autoSpaceDE w:val="0"/>
        <w:autoSpaceDN w:val="0"/>
        <w:spacing w:line="360" w:lineRule="auto"/>
        <w:ind w:firstLine="452" w:firstLineChars="200"/>
        <w:rPr>
          <w:rFonts w:ascii="宋体" w:cs="宋体"/>
          <w:b/>
          <w:szCs w:val="21"/>
        </w:rPr>
      </w:pPr>
      <w:r>
        <w:rPr>
          <w:rFonts w:ascii="宋体" w:hAnsi="宋体" w:cs="宋体"/>
          <w:spacing w:val="8"/>
          <w:szCs w:val="21"/>
        </w:rPr>
        <w:t>4</w:t>
      </w:r>
      <w:r>
        <w:rPr>
          <w:rFonts w:hint="eastAsia" w:ascii="宋体" w:hAnsi="宋体" w:cs="宋体"/>
          <w:spacing w:val="8"/>
          <w:szCs w:val="21"/>
        </w:rPr>
        <w:t>、卖方</w:t>
      </w:r>
      <w:r>
        <w:rPr>
          <w:rFonts w:hint="eastAsia" w:ascii="宋体" w:hAnsi="宋体" w:cs="宋体"/>
          <w:szCs w:val="21"/>
        </w:rPr>
        <w:t>（供应商）</w:t>
      </w:r>
      <w:r>
        <w:rPr>
          <w:rFonts w:hint="eastAsia" w:ascii="宋体" w:hAnsi="宋体" w:cs="宋体"/>
          <w:spacing w:val="8"/>
          <w:szCs w:val="21"/>
        </w:rPr>
        <w:t>逾期提供服务的，卖方向买方每日偿付合同价的</w:t>
      </w:r>
      <w:r>
        <w:rPr>
          <w:rFonts w:ascii="宋体" w:hAnsi="宋体" w:cs="宋体"/>
          <w:spacing w:val="8"/>
          <w:szCs w:val="21"/>
          <w:u w:val="single"/>
        </w:rPr>
        <w:t xml:space="preserve">      </w:t>
      </w:r>
      <w:r>
        <w:rPr>
          <w:rFonts w:hint="eastAsia" w:ascii="宋体" w:hAnsi="宋体" w:cs="宋体"/>
          <w:spacing w:val="8"/>
          <w:szCs w:val="21"/>
        </w:rPr>
        <w:t>‰的违约金。</w:t>
      </w:r>
    </w:p>
    <w:p>
      <w:pPr>
        <w:spacing w:line="360" w:lineRule="auto"/>
        <w:ind w:left="-178" w:leftChars="-85" w:firstLine="583" w:firstLineChars="257"/>
        <w:rPr>
          <w:rFonts w:ascii="宋体" w:cs="宋体"/>
          <w:b/>
          <w:spacing w:val="8"/>
          <w:szCs w:val="21"/>
        </w:rPr>
      </w:pPr>
      <w:r>
        <w:rPr>
          <w:rFonts w:hint="eastAsia" w:ascii="宋体" w:hAnsi="宋体" w:cs="宋体"/>
          <w:b/>
          <w:spacing w:val="8"/>
          <w:szCs w:val="21"/>
        </w:rPr>
        <w:t>九、解决合同纠纷方式</w:t>
      </w:r>
    </w:p>
    <w:p>
      <w:pPr>
        <w:spacing w:line="360" w:lineRule="auto"/>
        <w:ind w:left="-178" w:leftChars="-85" w:firstLine="580" w:firstLineChars="257"/>
        <w:rPr>
          <w:rFonts w:ascii="宋体" w:hAnsi="宋体" w:cs="宋体"/>
          <w:spacing w:val="8"/>
          <w:szCs w:val="21"/>
        </w:rPr>
      </w:pPr>
      <w:r>
        <w:rPr>
          <w:rFonts w:hint="eastAsia" w:ascii="宋体" w:hAnsi="宋体" w:cs="宋体"/>
          <w:spacing w:val="8"/>
          <w:szCs w:val="21"/>
        </w:rPr>
        <w:t>本合同如发生纠纷，买卖双方应当及时协商解决，协商不成时，按以下第（</w:t>
      </w:r>
      <w:r>
        <w:rPr>
          <w:rFonts w:hint="eastAsia" w:ascii="宋体" w:hAnsi="宋体"/>
          <w:spacing w:val="8"/>
          <w:szCs w:val="21"/>
        </w:rPr>
        <w:t>①</w:t>
      </w:r>
      <w:r>
        <w:rPr>
          <w:rFonts w:hint="eastAsia" w:ascii="宋体" w:hAnsi="宋体" w:cs="宋体"/>
          <w:spacing w:val="8"/>
          <w:szCs w:val="21"/>
        </w:rPr>
        <w:t>）项方式处理：①根据《中华人民共和国仲裁法》的规定向 安庆仲裁委员会 申请仲裁。②向________人民法院起诉。</w:t>
      </w:r>
    </w:p>
    <w:p>
      <w:pPr>
        <w:spacing w:line="360" w:lineRule="auto"/>
        <w:ind w:left="-178" w:leftChars="-85" w:firstLine="542" w:firstLineChars="257"/>
        <w:rPr>
          <w:rFonts w:ascii="宋体" w:cs="宋体"/>
          <w:b/>
          <w:spacing w:val="8"/>
          <w:szCs w:val="21"/>
        </w:rPr>
      </w:pPr>
      <w:r>
        <w:rPr>
          <w:rFonts w:hint="eastAsia" w:ascii="宋体" w:hAnsi="宋体" w:cs="宋体"/>
          <w:b/>
          <w:szCs w:val="21"/>
        </w:rPr>
        <w:t>十、本合同的其他重要组成部分：</w:t>
      </w:r>
    </w:p>
    <w:p>
      <w:pPr>
        <w:tabs>
          <w:tab w:val="left" w:pos="3640"/>
        </w:tabs>
        <w:autoSpaceDE w:val="0"/>
        <w:autoSpaceDN w:val="0"/>
        <w:spacing w:line="360" w:lineRule="auto"/>
        <w:ind w:firstLine="420" w:firstLineChars="200"/>
        <w:rPr>
          <w:rFonts w:ascii="宋体" w:cs="宋体"/>
          <w:szCs w:val="21"/>
        </w:rPr>
      </w:pPr>
      <w:r>
        <w:rPr>
          <w:rFonts w:ascii="宋体" w:hAnsi="宋体" w:cs="宋体"/>
          <w:szCs w:val="21"/>
        </w:rPr>
        <w:t>1</w:t>
      </w:r>
      <w:r>
        <w:rPr>
          <w:rFonts w:hint="eastAsia" w:ascii="宋体" w:hAnsi="宋体" w:cs="宋体"/>
          <w:szCs w:val="21"/>
        </w:rPr>
        <w:t>、磋商文件；</w:t>
      </w:r>
    </w:p>
    <w:p>
      <w:pPr>
        <w:tabs>
          <w:tab w:val="left" w:pos="3640"/>
        </w:tabs>
        <w:autoSpaceDE w:val="0"/>
        <w:autoSpaceDN w:val="0"/>
        <w:spacing w:line="360" w:lineRule="auto"/>
        <w:ind w:firstLine="420" w:firstLineChars="200"/>
        <w:rPr>
          <w:rFonts w:ascii="宋体" w:cs="宋体"/>
          <w:szCs w:val="21"/>
        </w:rPr>
      </w:pPr>
      <w:r>
        <w:rPr>
          <w:rFonts w:ascii="宋体" w:hAnsi="宋体" w:cs="宋体"/>
          <w:szCs w:val="21"/>
        </w:rPr>
        <w:t>2</w:t>
      </w:r>
      <w:r>
        <w:rPr>
          <w:rFonts w:hint="eastAsia" w:ascii="宋体" w:hAnsi="宋体" w:cs="宋体"/>
          <w:szCs w:val="21"/>
        </w:rPr>
        <w:t>、成交人的响应文件；</w:t>
      </w:r>
    </w:p>
    <w:p>
      <w:pPr>
        <w:tabs>
          <w:tab w:val="left" w:pos="3640"/>
        </w:tabs>
        <w:autoSpaceDE w:val="0"/>
        <w:autoSpaceDN w:val="0"/>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、成交通知书。</w:t>
      </w:r>
    </w:p>
    <w:p>
      <w:pPr>
        <w:spacing w:line="360" w:lineRule="auto"/>
        <w:ind w:firstLine="445" w:firstLineChars="196"/>
        <w:rPr>
          <w:rFonts w:ascii="宋体" w:cs="宋体"/>
          <w:b/>
          <w:spacing w:val="8"/>
          <w:szCs w:val="21"/>
          <w:u w:val="single"/>
        </w:rPr>
      </w:pPr>
      <w:r>
        <w:rPr>
          <w:rFonts w:hint="eastAsia" w:ascii="宋体" w:hAnsi="宋体" w:cs="宋体"/>
          <w:b/>
          <w:spacing w:val="8"/>
          <w:szCs w:val="21"/>
        </w:rPr>
        <w:t>十一、</w:t>
      </w:r>
      <w:r>
        <w:rPr>
          <w:rFonts w:hint="eastAsia" w:ascii="宋体" w:hAnsi="宋体" w:cs="宋体"/>
          <w:spacing w:val="8"/>
          <w:szCs w:val="21"/>
        </w:rPr>
        <w:t>其他约定事项：</w:t>
      </w:r>
      <w:r>
        <w:rPr>
          <w:rFonts w:ascii="宋体" w:hAnsi="宋体" w:cs="宋体"/>
          <w:spacing w:val="8"/>
          <w:szCs w:val="21"/>
          <w:u w:val="single"/>
        </w:rPr>
        <w:t xml:space="preserve"> </w:t>
      </w:r>
      <w:r>
        <w:rPr>
          <w:rFonts w:hint="eastAsia" w:ascii="宋体" w:hAnsi="宋体" w:cs="宋体"/>
          <w:spacing w:val="8"/>
          <w:szCs w:val="21"/>
          <w:u w:val="single"/>
        </w:rPr>
        <w:t>合同文本的组成部分的先后解释顺序为：</w:t>
      </w:r>
      <w:r>
        <w:rPr>
          <w:rFonts w:ascii="宋体" w:hAnsi="宋体" w:cs="宋体"/>
          <w:spacing w:val="8"/>
          <w:szCs w:val="21"/>
          <w:u w:val="single"/>
        </w:rPr>
        <w:t>1</w:t>
      </w:r>
      <w:r>
        <w:rPr>
          <w:rFonts w:hint="eastAsia" w:ascii="宋体" w:hAnsi="宋体" w:cs="宋体"/>
          <w:spacing w:val="8"/>
          <w:szCs w:val="21"/>
          <w:u w:val="single"/>
        </w:rPr>
        <w:t>、</w:t>
      </w:r>
      <w:r>
        <w:rPr>
          <w:rFonts w:ascii="宋体" w:hAnsi="宋体" w:cs="宋体"/>
          <w:spacing w:val="8"/>
          <w:szCs w:val="21"/>
          <w:u w:val="single"/>
        </w:rPr>
        <w:t xml:space="preserve"> </w:t>
      </w:r>
      <w:r>
        <w:rPr>
          <w:rFonts w:hint="eastAsia" w:ascii="宋体" w:hAnsi="宋体" w:cs="宋体"/>
          <w:spacing w:val="8"/>
          <w:szCs w:val="21"/>
          <w:u w:val="single"/>
        </w:rPr>
        <w:t>成交通知书；</w:t>
      </w:r>
      <w:r>
        <w:rPr>
          <w:rFonts w:ascii="宋体" w:hAnsi="宋体" w:cs="宋体"/>
          <w:spacing w:val="8"/>
          <w:szCs w:val="21"/>
          <w:u w:val="single"/>
        </w:rPr>
        <w:t>2</w:t>
      </w:r>
      <w:r>
        <w:rPr>
          <w:rFonts w:hint="eastAsia" w:ascii="宋体" w:hAnsi="宋体" w:cs="宋体"/>
          <w:spacing w:val="8"/>
          <w:szCs w:val="21"/>
          <w:u w:val="single"/>
        </w:rPr>
        <w:t>、磋商文件；</w:t>
      </w:r>
      <w:r>
        <w:rPr>
          <w:rFonts w:ascii="宋体" w:hAnsi="宋体" w:cs="宋体"/>
          <w:spacing w:val="8"/>
          <w:szCs w:val="21"/>
          <w:u w:val="single"/>
        </w:rPr>
        <w:t>3</w:t>
      </w:r>
      <w:r>
        <w:rPr>
          <w:rFonts w:hint="eastAsia" w:ascii="宋体" w:hAnsi="宋体" w:cs="宋体"/>
          <w:spacing w:val="8"/>
          <w:szCs w:val="21"/>
          <w:u w:val="single"/>
        </w:rPr>
        <w:t>、本合同文本；</w:t>
      </w:r>
      <w:r>
        <w:rPr>
          <w:rFonts w:ascii="宋体" w:hAnsi="宋体" w:cs="宋体"/>
          <w:spacing w:val="8"/>
          <w:szCs w:val="21"/>
          <w:u w:val="single"/>
        </w:rPr>
        <w:t>4</w:t>
      </w:r>
      <w:r>
        <w:rPr>
          <w:rFonts w:hint="eastAsia" w:ascii="宋体" w:hAnsi="宋体" w:cs="宋体"/>
          <w:spacing w:val="8"/>
          <w:szCs w:val="21"/>
          <w:u w:val="single"/>
        </w:rPr>
        <w:t>、成交人的响应文件；</w:t>
      </w:r>
      <w:r>
        <w:rPr>
          <w:rFonts w:ascii="宋体" w:hAnsi="宋体" w:cs="宋体"/>
          <w:spacing w:val="8"/>
          <w:szCs w:val="21"/>
          <w:u w:val="single"/>
        </w:rPr>
        <w:t>5</w:t>
      </w:r>
      <w:r>
        <w:rPr>
          <w:rFonts w:hint="eastAsia" w:ascii="宋体" w:hAnsi="宋体" w:cs="宋体"/>
          <w:spacing w:val="8"/>
          <w:szCs w:val="21"/>
          <w:u w:val="single"/>
        </w:rPr>
        <w:t>、其他补充约定事项。</w:t>
      </w:r>
      <w:r>
        <w:rPr>
          <w:rFonts w:ascii="宋体" w:hAnsi="宋体" w:cs="宋体"/>
          <w:spacing w:val="8"/>
          <w:szCs w:val="21"/>
          <w:u w:val="single"/>
        </w:rPr>
        <w:t xml:space="preserve">                    </w:t>
      </w:r>
      <w:r>
        <w:rPr>
          <w:rFonts w:ascii="宋体" w:hAnsi="宋体" w:cs="宋体"/>
          <w:b/>
          <w:spacing w:val="8"/>
          <w:szCs w:val="21"/>
          <w:u w:val="single"/>
        </w:rPr>
        <w:t xml:space="preserve">                                 </w:t>
      </w:r>
    </w:p>
    <w:p>
      <w:pPr>
        <w:spacing w:line="360" w:lineRule="auto"/>
        <w:ind w:left="-178" w:leftChars="-85" w:firstLine="177" w:firstLineChars="78"/>
        <w:rPr>
          <w:rFonts w:ascii="宋体" w:cs="宋体"/>
          <w:spacing w:val="8"/>
          <w:szCs w:val="21"/>
          <w:u w:val="single"/>
        </w:rPr>
      </w:pPr>
      <w:r>
        <w:rPr>
          <w:rFonts w:ascii="宋体" w:hAnsi="宋体" w:cs="宋体"/>
          <w:b/>
          <w:spacing w:val="8"/>
          <w:szCs w:val="21"/>
          <w:u w:val="single"/>
        </w:rPr>
        <w:t xml:space="preserve">                                                       </w:t>
      </w:r>
      <w:r>
        <w:rPr>
          <w:rFonts w:ascii="宋体" w:hAnsi="宋体" w:cs="宋体"/>
          <w:spacing w:val="8"/>
          <w:szCs w:val="21"/>
          <w:u w:val="single"/>
        </w:rPr>
        <w:t xml:space="preserve">                    </w:t>
      </w:r>
    </w:p>
    <w:p>
      <w:pPr>
        <w:spacing w:line="360" w:lineRule="auto"/>
        <w:ind w:left="-178" w:leftChars="-85" w:firstLine="176" w:firstLineChars="78"/>
        <w:rPr>
          <w:rFonts w:ascii="宋体" w:cs="宋体"/>
          <w:spacing w:val="8"/>
          <w:szCs w:val="21"/>
          <w:u w:val="single"/>
        </w:rPr>
      </w:pPr>
      <w:r>
        <w:rPr>
          <w:rFonts w:ascii="宋体" w:hAnsi="宋体" w:cs="宋体"/>
          <w:spacing w:val="8"/>
          <w:szCs w:val="21"/>
          <w:u w:val="single"/>
        </w:rPr>
        <w:t xml:space="preserve">                                                                           </w:t>
      </w:r>
    </w:p>
    <w:p>
      <w:pPr>
        <w:tabs>
          <w:tab w:val="left" w:pos="3640"/>
        </w:tabs>
        <w:autoSpaceDE w:val="0"/>
        <w:autoSpaceDN w:val="0"/>
        <w:spacing w:line="360" w:lineRule="auto"/>
        <w:ind w:firstLine="420" w:firstLineChars="200"/>
        <w:rPr>
          <w:rFonts w:ascii="宋体" w:cs="宋体"/>
          <w:szCs w:val="21"/>
        </w:rPr>
      </w:pPr>
    </w:p>
    <w:p>
      <w:pPr>
        <w:tabs>
          <w:tab w:val="left" w:pos="3640"/>
        </w:tabs>
        <w:autoSpaceDE w:val="0"/>
        <w:autoSpaceDN w:val="0"/>
        <w:spacing w:line="360" w:lineRule="auto"/>
        <w:ind w:firstLine="420" w:firstLineChars="200"/>
        <w:rPr>
          <w:rFonts w:ascii="宋体" w:cs="宋体"/>
          <w:szCs w:val="21"/>
        </w:rPr>
      </w:pPr>
    </w:p>
    <w:p>
      <w:pPr>
        <w:tabs>
          <w:tab w:val="left" w:pos="3640"/>
        </w:tabs>
        <w:autoSpaceDE w:val="0"/>
        <w:autoSpaceDN w:val="0"/>
        <w:spacing w:line="360" w:lineRule="auto"/>
        <w:ind w:firstLine="420" w:firstLineChars="200"/>
        <w:rPr>
          <w:rFonts w:ascii="宋体" w:cs="宋体"/>
          <w:szCs w:val="21"/>
        </w:rPr>
      </w:pPr>
    </w:p>
    <w:p>
      <w:pPr>
        <w:tabs>
          <w:tab w:val="left" w:pos="3640"/>
        </w:tabs>
        <w:autoSpaceDE w:val="0"/>
        <w:autoSpaceDN w:val="0"/>
        <w:spacing w:line="480" w:lineRule="auto"/>
        <w:ind w:firstLine="630" w:firstLineChars="300"/>
        <w:rPr>
          <w:rFonts w:ascii="宋体" w:hAnsi="宋体" w:cs="宋体"/>
          <w:color w:val="000000"/>
          <w:szCs w:val="21"/>
          <w:highlight w:val="none"/>
        </w:rPr>
      </w:pPr>
      <w:r>
        <w:rPr>
          <w:rFonts w:hint="eastAsia" w:ascii="宋体" w:hAnsi="宋体" w:cs="宋体"/>
          <w:color w:val="000000"/>
          <w:szCs w:val="21"/>
          <w:highlight w:val="none"/>
        </w:rPr>
        <w:t xml:space="preserve">买  方                     </w:t>
      </w:r>
      <w:r>
        <w:rPr>
          <w:rFonts w:ascii="宋体" w:hAnsi="宋体" w:cs="宋体"/>
          <w:color w:val="000000"/>
          <w:szCs w:val="21"/>
          <w:highlight w:val="none"/>
        </w:rPr>
        <w:t xml:space="preserve">      </w:t>
      </w:r>
      <w:r>
        <w:rPr>
          <w:rFonts w:hint="eastAsia" w:ascii="宋体" w:hAnsi="宋体" w:cs="宋体"/>
          <w:color w:val="000000"/>
          <w:szCs w:val="21"/>
          <w:highlight w:val="non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 xml:space="preserve"> 卖   方                        </w:t>
      </w:r>
    </w:p>
    <w:p>
      <w:pPr>
        <w:tabs>
          <w:tab w:val="left" w:pos="3640"/>
        </w:tabs>
        <w:autoSpaceDE w:val="0"/>
        <w:autoSpaceDN w:val="0"/>
        <w:spacing w:line="480" w:lineRule="auto"/>
        <w:ind w:firstLine="630" w:firstLineChars="300"/>
        <w:rPr>
          <w:rFonts w:ascii="宋体" w:hAnsi="宋体" w:cs="宋体"/>
          <w:color w:val="000000"/>
          <w:szCs w:val="21"/>
          <w:highlight w:val="none"/>
        </w:rPr>
      </w:pPr>
      <w:r>
        <w:rPr>
          <w:rFonts w:hint="eastAsia" w:ascii="宋体" w:hAnsi="宋体" w:cs="宋体"/>
          <w:color w:val="000000"/>
          <w:szCs w:val="21"/>
          <w:highlight w:val="none"/>
        </w:rPr>
        <w:t>采购人（单位盖章）：</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成交人（单位盖章）：</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tabs>
          <w:tab w:val="left" w:pos="3640"/>
        </w:tabs>
        <w:autoSpaceDE w:val="0"/>
        <w:autoSpaceDN w:val="0"/>
        <w:spacing w:line="480" w:lineRule="auto"/>
        <w:ind w:firstLine="630" w:firstLineChars="300"/>
        <w:rPr>
          <w:rFonts w:ascii="宋体" w:hAnsi="宋体" w:cs="宋体"/>
          <w:color w:val="000000"/>
          <w:szCs w:val="21"/>
          <w:highlight w:val="none"/>
        </w:rPr>
      </w:pPr>
      <w:r>
        <w:rPr>
          <w:rFonts w:hint="eastAsia" w:ascii="宋体" w:hAnsi="宋体" w:cs="宋体"/>
          <w:color w:val="000000"/>
          <w:szCs w:val="21"/>
          <w:highlight w:val="none"/>
        </w:rPr>
        <w:t>法定代表人</w:t>
      </w:r>
      <w:r>
        <w:rPr>
          <w:rFonts w:ascii="宋体" w:hAnsi="宋体" w:cs="宋体"/>
          <w:color w:val="000000"/>
          <w:szCs w:val="21"/>
          <w:highlight w:val="none"/>
        </w:rPr>
        <w:t xml:space="preserve">                                 </w:t>
      </w:r>
      <w:r>
        <w:rPr>
          <w:rFonts w:hint="eastAsia" w:ascii="宋体" w:hAnsi="宋体" w:cs="宋体"/>
          <w:color w:val="000000"/>
          <w:szCs w:val="21"/>
          <w:highlight w:val="none"/>
        </w:rPr>
        <w:t>法定代表人</w:t>
      </w:r>
    </w:p>
    <w:p>
      <w:pPr>
        <w:tabs>
          <w:tab w:val="left" w:pos="3640"/>
        </w:tabs>
        <w:autoSpaceDE w:val="0"/>
        <w:autoSpaceDN w:val="0"/>
        <w:spacing w:line="480" w:lineRule="auto"/>
        <w:ind w:firstLine="630" w:firstLineChars="300"/>
        <w:rPr>
          <w:rFonts w:ascii="宋体" w:hAnsi="宋体" w:cs="宋体"/>
          <w:color w:val="000000"/>
          <w:szCs w:val="21"/>
          <w:highlight w:val="none"/>
        </w:rPr>
      </w:pPr>
      <w:r>
        <w:rPr>
          <w:rFonts w:hint="eastAsia" w:ascii="宋体" w:hAnsi="宋体" w:cs="宋体"/>
          <w:color w:val="000000"/>
          <w:szCs w:val="21"/>
          <w:highlight w:val="none"/>
        </w:rPr>
        <w:t>或授权代表（签字）：</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或授权代表（签字）：</w:t>
      </w:r>
      <w:r>
        <w:rPr>
          <w:rFonts w:hint="eastAsia" w:ascii="宋体" w:hAnsi="宋体" w:cs="宋体"/>
          <w:color w:val="000000"/>
          <w:szCs w:val="21"/>
          <w:highlight w:val="none"/>
          <w:u w:val="single"/>
        </w:rPr>
        <w:t xml:space="preserve">          </w:t>
      </w:r>
      <w:r>
        <w:rPr>
          <w:rFonts w:hint="eastAsia" w:ascii="宋体" w:hAnsi="宋体" w:cs="宋体"/>
          <w:color w:val="000000"/>
          <w:szCs w:val="21"/>
          <w:highlight w:val="none"/>
        </w:rPr>
        <w:t xml:space="preserve">    </w:t>
      </w:r>
    </w:p>
    <w:p>
      <w:pPr>
        <w:snapToGrid w:val="0"/>
        <w:spacing w:line="480" w:lineRule="auto"/>
        <w:rPr>
          <w:rFonts w:ascii="宋体" w:cs="宋体"/>
          <w:highlight w:val="none"/>
        </w:rPr>
      </w:pPr>
      <w:r>
        <w:rPr>
          <w:rFonts w:hint="eastAsia" w:ascii="宋体" w:hAnsi="宋体" w:cs="宋体"/>
          <w:color w:val="000000"/>
          <w:szCs w:val="21"/>
          <w:highlight w:val="non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 xml:space="preserve">年   月    日             </w:t>
      </w:r>
      <w:r>
        <w:rPr>
          <w:rFonts w:ascii="宋体" w:hAnsi="宋体" w:cs="宋体"/>
          <w:color w:val="000000"/>
          <w:szCs w:val="21"/>
          <w:highlight w:val="none"/>
        </w:rPr>
        <w:t xml:space="preserve">   </w:t>
      </w:r>
      <w:r>
        <w:rPr>
          <w:rFonts w:hint="eastAsia" w:ascii="宋体" w:hAnsi="宋体" w:cs="宋体"/>
          <w:color w:val="000000"/>
          <w:szCs w:val="21"/>
          <w:highlight w:val="none"/>
        </w:rPr>
        <w:t xml:space="preserve">   </w:t>
      </w:r>
      <w:r>
        <w:rPr>
          <w:rFonts w:ascii="宋体" w:hAnsi="宋体" w:cs="宋体"/>
          <w:color w:val="000000"/>
          <w:szCs w:val="21"/>
          <w:highlight w:val="none"/>
        </w:rPr>
        <w:t xml:space="preserve">         </w:t>
      </w:r>
      <w:r>
        <w:rPr>
          <w:rFonts w:hint="eastAsia" w:ascii="宋体" w:hAnsi="宋体" w:cs="宋体"/>
          <w:color w:val="000000"/>
          <w:szCs w:val="21"/>
          <w:highlight w:val="none"/>
        </w:rPr>
        <w:t xml:space="preserve">年   月    日         </w:t>
      </w:r>
    </w:p>
    <w:p>
      <w:pPr>
        <w:snapToGrid w:val="0"/>
        <w:spacing w:line="480" w:lineRule="auto"/>
        <w:rPr>
          <w:rFonts w:ascii="宋体" w:cs="宋体"/>
        </w:rPr>
      </w:pPr>
    </w:p>
    <w:p>
      <w:pPr>
        <w:snapToGrid w:val="0"/>
        <w:spacing w:line="480" w:lineRule="auto"/>
        <w:rPr>
          <w:rFonts w:ascii="宋体" w:cs="宋体"/>
        </w:rPr>
      </w:pPr>
      <w:r>
        <w:rPr>
          <w:rFonts w:ascii="宋体" w:cs="宋体"/>
        </w:rPr>
        <w:br w:type="page"/>
      </w:r>
    </w:p>
    <w:p>
      <w:pPr>
        <w:pStyle w:val="3"/>
        <w:spacing w:before="62" w:beforeLines="20" w:after="62" w:afterLines="20" w:line="480" w:lineRule="exact"/>
        <w:ind w:firstLine="0" w:firstLineChars="0"/>
        <w:jc w:val="center"/>
        <w:rPr>
          <w:rFonts w:ascii="Arial" w:hAnsi="Arial"/>
          <w:kern w:val="2"/>
          <w:sz w:val="36"/>
          <w:szCs w:val="36"/>
        </w:rPr>
      </w:pPr>
      <w:bookmarkStart w:id="122" w:name="_Toc54941341"/>
      <w:bookmarkStart w:id="123" w:name="_Toc439316880"/>
      <w:bookmarkStart w:id="124" w:name="_Toc17235"/>
      <w:bookmarkStart w:id="125" w:name="_Toc8981"/>
      <w:r>
        <w:rPr>
          <w:rFonts w:hint="eastAsia" w:ascii="Arial" w:hAnsi="Arial"/>
          <w:kern w:val="2"/>
          <w:sz w:val="36"/>
          <w:szCs w:val="36"/>
          <w:lang w:val="zh-CN"/>
        </w:rPr>
        <w:t>第五章</w:t>
      </w:r>
      <w:r>
        <w:rPr>
          <w:rFonts w:ascii="Arial" w:hAnsi="Arial"/>
          <w:kern w:val="2"/>
          <w:sz w:val="36"/>
          <w:szCs w:val="36"/>
          <w:lang w:val="zh-CN"/>
        </w:rPr>
        <w:t xml:space="preserve">  </w:t>
      </w:r>
      <w:bookmarkStart w:id="126" w:name="_Toc417656001"/>
      <w:r>
        <w:rPr>
          <w:rFonts w:hint="eastAsia" w:ascii="Arial" w:hAnsi="Arial"/>
          <w:kern w:val="2"/>
          <w:sz w:val="36"/>
          <w:szCs w:val="36"/>
        </w:rPr>
        <w:t>响应文件格式</w:t>
      </w:r>
      <w:bookmarkEnd w:id="122"/>
      <w:bookmarkEnd w:id="123"/>
      <w:bookmarkEnd w:id="124"/>
      <w:bookmarkEnd w:id="125"/>
      <w:bookmarkEnd w:id="126"/>
    </w:p>
    <w:p>
      <w:pPr>
        <w:spacing w:line="360" w:lineRule="auto"/>
        <w:jc w:val="center"/>
        <w:rPr>
          <w:rFonts w:ascii="仿宋" w:hAnsi="仿宋" w:eastAsia="仿宋"/>
          <w:b/>
          <w:spacing w:val="20"/>
          <w:sz w:val="36"/>
          <w:szCs w:val="36"/>
          <w:u w:val="single"/>
        </w:rPr>
      </w:pPr>
    </w:p>
    <w:p>
      <w:pPr>
        <w:spacing w:line="360" w:lineRule="auto"/>
        <w:jc w:val="center"/>
        <w:rPr>
          <w:rFonts w:ascii="仿宋" w:hAnsi="仿宋" w:eastAsia="仿宋"/>
          <w:b/>
          <w:spacing w:val="20"/>
          <w:sz w:val="36"/>
          <w:szCs w:val="36"/>
        </w:rPr>
      </w:pPr>
      <w:r>
        <w:rPr>
          <w:rFonts w:ascii="仿宋" w:hAnsi="仿宋" w:eastAsia="仿宋"/>
          <w:b/>
          <w:spacing w:val="20"/>
          <w:sz w:val="36"/>
          <w:szCs w:val="36"/>
          <w:u w:val="single"/>
        </w:rPr>
        <w:t xml:space="preserve">                              </w:t>
      </w:r>
      <w:r>
        <w:rPr>
          <w:rFonts w:hint="eastAsia" w:ascii="仿宋" w:hAnsi="仿宋" w:eastAsia="仿宋"/>
          <w:b/>
          <w:spacing w:val="20"/>
          <w:sz w:val="36"/>
          <w:szCs w:val="36"/>
        </w:rPr>
        <w:t>项目</w:t>
      </w:r>
    </w:p>
    <w:p>
      <w:pPr>
        <w:spacing w:line="480" w:lineRule="auto"/>
        <w:jc w:val="center"/>
        <w:rPr>
          <w:rFonts w:ascii="宋体" w:hAnsi="宋体"/>
          <w:b/>
          <w:sz w:val="72"/>
          <w:szCs w:val="72"/>
        </w:rPr>
      </w:pPr>
      <w:r>
        <w:rPr>
          <w:rFonts w:hint="eastAsia" w:ascii="宋体" w:hAnsi="宋体"/>
          <w:b/>
          <w:sz w:val="72"/>
          <w:szCs w:val="72"/>
        </w:rPr>
        <w:t>响</w:t>
      </w:r>
    </w:p>
    <w:p>
      <w:pPr>
        <w:spacing w:line="480" w:lineRule="auto"/>
        <w:jc w:val="center"/>
        <w:rPr>
          <w:rFonts w:ascii="宋体"/>
          <w:b/>
          <w:sz w:val="72"/>
          <w:szCs w:val="72"/>
        </w:rPr>
      </w:pPr>
    </w:p>
    <w:p>
      <w:pPr>
        <w:spacing w:line="480" w:lineRule="auto"/>
        <w:jc w:val="center"/>
        <w:rPr>
          <w:rFonts w:ascii="宋体" w:hAnsi="宋体"/>
          <w:b/>
          <w:sz w:val="72"/>
          <w:szCs w:val="72"/>
        </w:rPr>
      </w:pPr>
      <w:r>
        <w:rPr>
          <w:rFonts w:hint="eastAsia" w:ascii="宋体" w:hAnsi="宋体"/>
          <w:b/>
          <w:sz w:val="72"/>
          <w:szCs w:val="72"/>
        </w:rPr>
        <w:t>应</w:t>
      </w:r>
    </w:p>
    <w:p>
      <w:pPr>
        <w:spacing w:line="480" w:lineRule="auto"/>
        <w:jc w:val="center"/>
        <w:rPr>
          <w:rFonts w:ascii="宋体"/>
          <w:b/>
          <w:sz w:val="72"/>
          <w:szCs w:val="72"/>
        </w:rPr>
      </w:pPr>
    </w:p>
    <w:p>
      <w:pPr>
        <w:spacing w:line="480" w:lineRule="auto"/>
        <w:jc w:val="center"/>
        <w:rPr>
          <w:rFonts w:ascii="宋体" w:hAnsi="宋体"/>
          <w:b/>
          <w:sz w:val="72"/>
          <w:szCs w:val="72"/>
        </w:rPr>
      </w:pPr>
      <w:r>
        <w:rPr>
          <w:rFonts w:hint="eastAsia" w:ascii="宋体" w:hAnsi="宋体"/>
          <w:b/>
          <w:sz w:val="72"/>
          <w:szCs w:val="72"/>
        </w:rPr>
        <w:t>文</w:t>
      </w:r>
    </w:p>
    <w:p>
      <w:pPr>
        <w:spacing w:line="480" w:lineRule="auto"/>
        <w:jc w:val="center"/>
        <w:rPr>
          <w:rFonts w:ascii="宋体"/>
          <w:b/>
          <w:sz w:val="72"/>
          <w:szCs w:val="72"/>
        </w:rPr>
      </w:pPr>
    </w:p>
    <w:p>
      <w:pPr>
        <w:spacing w:line="480" w:lineRule="auto"/>
        <w:jc w:val="center"/>
        <w:rPr>
          <w:rFonts w:ascii="宋体"/>
          <w:b/>
          <w:sz w:val="72"/>
          <w:szCs w:val="72"/>
        </w:rPr>
      </w:pPr>
      <w:r>
        <w:rPr>
          <w:rFonts w:hint="eastAsia" w:ascii="宋体" w:hAnsi="宋体"/>
          <w:b/>
          <w:sz w:val="72"/>
          <w:szCs w:val="72"/>
        </w:rPr>
        <w:t>件</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148" w:firstLineChars="49"/>
        <w:rPr>
          <w:rFonts w:ascii="宋体"/>
          <w:b/>
          <w:sz w:val="30"/>
          <w:szCs w:val="30"/>
        </w:rPr>
      </w:pPr>
      <w:r>
        <w:rPr>
          <w:rFonts w:hint="eastAsia" w:ascii="宋体" w:hAnsi="宋体"/>
          <w:b/>
          <w:sz w:val="30"/>
          <w:szCs w:val="30"/>
        </w:rPr>
        <w:t>采购人名称：</w:t>
      </w:r>
      <w:r>
        <w:rPr>
          <w:rFonts w:ascii="宋体" w:hAnsi="宋体"/>
          <w:b/>
          <w:sz w:val="30"/>
          <w:szCs w:val="30"/>
        </w:rPr>
        <w:t xml:space="preserve"> </w:t>
      </w:r>
      <w:r>
        <w:rPr>
          <w:rFonts w:ascii="宋体" w:hAnsi="宋体"/>
          <w:b/>
          <w:sz w:val="30"/>
          <w:szCs w:val="30"/>
          <w:u w:val="single"/>
        </w:rPr>
        <w:t xml:space="preserve">                                             </w:t>
      </w:r>
    </w:p>
    <w:p>
      <w:pPr>
        <w:spacing w:line="360" w:lineRule="auto"/>
        <w:ind w:firstLine="148" w:firstLineChars="49"/>
        <w:rPr>
          <w:rFonts w:ascii="宋体"/>
          <w:b/>
          <w:sz w:val="30"/>
          <w:szCs w:val="30"/>
        </w:rPr>
      </w:pPr>
      <w:r>
        <w:rPr>
          <w:rFonts w:hint="eastAsia" w:ascii="宋体" w:hAnsi="宋体"/>
          <w:b/>
          <w:sz w:val="30"/>
          <w:szCs w:val="30"/>
        </w:rPr>
        <w:t>供应商名称：</w:t>
      </w:r>
      <w:r>
        <w:rPr>
          <w:rFonts w:ascii="宋体" w:hAnsi="宋体"/>
          <w:b/>
          <w:sz w:val="30"/>
          <w:szCs w:val="30"/>
        </w:rPr>
        <w:t xml:space="preserve"> </w:t>
      </w:r>
      <w:r>
        <w:rPr>
          <w:rFonts w:ascii="宋体" w:hAnsi="宋体"/>
          <w:b/>
          <w:sz w:val="30"/>
          <w:szCs w:val="30"/>
          <w:u w:val="single"/>
        </w:rPr>
        <w:t xml:space="preserve">                               </w:t>
      </w:r>
      <w:r>
        <w:rPr>
          <w:rFonts w:hint="eastAsia" w:ascii="宋体" w:hAnsi="宋体"/>
          <w:b/>
          <w:sz w:val="30"/>
          <w:szCs w:val="30"/>
          <w:u w:val="single"/>
        </w:rPr>
        <w:t>（盖章）</w:t>
      </w:r>
      <w:r>
        <w:rPr>
          <w:rFonts w:ascii="宋体" w:hAnsi="宋体"/>
          <w:b/>
          <w:sz w:val="30"/>
          <w:szCs w:val="30"/>
          <w:u w:val="single"/>
        </w:rPr>
        <w:t xml:space="preserve"> </w:t>
      </w:r>
    </w:p>
    <w:p>
      <w:pPr>
        <w:spacing w:line="360" w:lineRule="auto"/>
        <w:ind w:firstLine="148" w:firstLineChars="49"/>
        <w:rPr>
          <w:rFonts w:ascii="宋体"/>
          <w:b/>
          <w:sz w:val="30"/>
          <w:szCs w:val="30"/>
        </w:rPr>
      </w:pPr>
      <w:r>
        <w:rPr>
          <w:rFonts w:hint="eastAsia" w:ascii="宋体" w:hAnsi="宋体"/>
          <w:b/>
          <w:sz w:val="30"/>
          <w:szCs w:val="30"/>
        </w:rPr>
        <w:t>法定代表人：</w:t>
      </w:r>
      <w:r>
        <w:rPr>
          <w:rFonts w:ascii="宋体" w:hAnsi="宋体"/>
          <w:b/>
          <w:sz w:val="30"/>
          <w:szCs w:val="30"/>
          <w:u w:val="single"/>
        </w:rPr>
        <w:t xml:space="preserve">                 </w:t>
      </w:r>
      <w:r>
        <w:rPr>
          <w:rFonts w:hint="eastAsia" w:ascii="宋体" w:hAnsi="宋体"/>
          <w:b/>
          <w:sz w:val="30"/>
          <w:szCs w:val="30"/>
          <w:u w:val="single"/>
        </w:rPr>
        <w:t xml:space="preserve">             </w:t>
      </w:r>
      <w:r>
        <w:rPr>
          <w:rFonts w:ascii="宋体" w:hAnsi="宋体"/>
          <w:b/>
          <w:sz w:val="30"/>
          <w:szCs w:val="30"/>
          <w:u w:val="single"/>
        </w:rPr>
        <w:t xml:space="preserve">  </w:t>
      </w:r>
      <w:r>
        <w:rPr>
          <w:rFonts w:hint="eastAsia" w:ascii="宋体" w:hAnsi="宋体"/>
          <w:b/>
          <w:sz w:val="30"/>
          <w:szCs w:val="30"/>
          <w:u w:val="single"/>
        </w:rPr>
        <w:t xml:space="preserve"> </w:t>
      </w:r>
      <w:r>
        <w:rPr>
          <w:rFonts w:ascii="宋体" w:hAnsi="宋体"/>
          <w:b/>
          <w:sz w:val="30"/>
          <w:szCs w:val="30"/>
          <w:u w:val="single"/>
        </w:rPr>
        <w:t>(</w:t>
      </w:r>
      <w:r>
        <w:rPr>
          <w:rFonts w:hint="eastAsia" w:ascii="宋体" w:hAnsi="宋体"/>
          <w:b/>
          <w:sz w:val="30"/>
          <w:szCs w:val="30"/>
          <w:u w:val="single"/>
        </w:rPr>
        <w:t>盖章</w:t>
      </w:r>
      <w:r>
        <w:rPr>
          <w:rFonts w:ascii="宋体" w:hAnsi="宋体"/>
          <w:b/>
          <w:sz w:val="30"/>
          <w:szCs w:val="30"/>
          <w:u w:val="single"/>
        </w:rPr>
        <w:t xml:space="preserve">)  </w:t>
      </w:r>
    </w:p>
    <w:p>
      <w:pPr>
        <w:spacing w:line="360" w:lineRule="auto"/>
        <w:rPr>
          <w:rFonts w:ascii="仿宋_GB2312" w:eastAsia="仿宋_GB2312"/>
          <w:sz w:val="30"/>
          <w:szCs w:val="30"/>
        </w:rPr>
      </w:pPr>
    </w:p>
    <w:p>
      <w:pPr>
        <w:spacing w:line="480" w:lineRule="exact"/>
        <w:jc w:val="center"/>
        <w:rPr>
          <w:rFonts w:ascii="宋体" w:hAnsi="宋体"/>
          <w:b/>
          <w:sz w:val="30"/>
          <w:szCs w:val="30"/>
        </w:rPr>
      </w:pPr>
      <w:r>
        <w:rPr>
          <w:rFonts w:hint="eastAsia" w:ascii="宋体" w:hAnsi="宋体"/>
          <w:b/>
          <w:sz w:val="30"/>
          <w:szCs w:val="30"/>
        </w:rPr>
        <w:t>日期：</w:t>
      </w:r>
      <w:r>
        <w:rPr>
          <w:rFonts w:ascii="宋体" w:hAnsi="宋体"/>
          <w:b/>
          <w:sz w:val="30"/>
          <w:szCs w:val="30"/>
          <w:u w:val="single"/>
        </w:rPr>
        <w:t xml:space="preserve">    </w:t>
      </w:r>
      <w:r>
        <w:rPr>
          <w:rFonts w:hint="eastAsia" w:ascii="宋体" w:hAnsi="宋体"/>
          <w:b/>
          <w:sz w:val="30"/>
          <w:szCs w:val="30"/>
        </w:rPr>
        <w:t>年</w:t>
      </w:r>
      <w:r>
        <w:rPr>
          <w:rFonts w:ascii="宋体" w:hAnsi="宋体"/>
          <w:b/>
          <w:sz w:val="30"/>
          <w:szCs w:val="30"/>
          <w:u w:val="single"/>
        </w:rPr>
        <w:t xml:space="preserve">     </w:t>
      </w:r>
      <w:r>
        <w:rPr>
          <w:rFonts w:hint="eastAsia" w:ascii="宋体" w:hAnsi="宋体"/>
          <w:b/>
          <w:sz w:val="30"/>
          <w:szCs w:val="30"/>
        </w:rPr>
        <w:t>月</w:t>
      </w:r>
      <w:r>
        <w:rPr>
          <w:rFonts w:ascii="宋体" w:hAnsi="宋体"/>
          <w:b/>
          <w:sz w:val="30"/>
          <w:szCs w:val="30"/>
          <w:u w:val="single"/>
        </w:rPr>
        <w:t xml:space="preserve">    </w:t>
      </w:r>
      <w:r>
        <w:rPr>
          <w:rFonts w:hint="eastAsia" w:ascii="宋体" w:hAnsi="宋体"/>
          <w:b/>
          <w:sz w:val="30"/>
          <w:szCs w:val="30"/>
        </w:rPr>
        <w:t>日</w:t>
      </w:r>
    </w:p>
    <w:p>
      <w:pPr>
        <w:spacing w:line="480" w:lineRule="exact"/>
        <w:jc w:val="center"/>
        <w:rPr>
          <w:rFonts w:ascii="宋体" w:hAnsi="宋体"/>
          <w:b/>
          <w:sz w:val="30"/>
          <w:szCs w:val="30"/>
        </w:rPr>
      </w:pPr>
    </w:p>
    <w:p>
      <w:pPr>
        <w:spacing w:line="480" w:lineRule="exact"/>
        <w:rPr>
          <w:rFonts w:ascii="黑体" w:eastAsia="黑体"/>
          <w:b/>
          <w:bCs/>
          <w:szCs w:val="21"/>
        </w:rPr>
      </w:pPr>
    </w:p>
    <w:p>
      <w:pPr>
        <w:jc w:val="center"/>
        <w:rPr>
          <w:rFonts w:ascii="宋体" w:cs="宋体"/>
          <w:b/>
          <w:sz w:val="30"/>
          <w:szCs w:val="30"/>
        </w:rPr>
      </w:pPr>
      <w:r>
        <w:rPr>
          <w:rFonts w:hint="eastAsia" w:ascii="宋体" w:hAnsi="宋体" w:cs="宋体"/>
          <w:b/>
          <w:sz w:val="30"/>
          <w:szCs w:val="30"/>
        </w:rPr>
        <w:t>目</w:t>
      </w:r>
      <w:r>
        <w:rPr>
          <w:rFonts w:ascii="宋体" w:hAnsi="宋体" w:cs="宋体"/>
          <w:b/>
          <w:sz w:val="30"/>
          <w:szCs w:val="30"/>
        </w:rPr>
        <w:t xml:space="preserve"> </w:t>
      </w:r>
      <w:r>
        <w:rPr>
          <w:rFonts w:hint="eastAsia" w:ascii="宋体" w:hAnsi="宋体" w:cs="宋体"/>
          <w:b/>
          <w:sz w:val="30"/>
          <w:szCs w:val="30"/>
        </w:rPr>
        <w:t>录</w:t>
      </w:r>
    </w:p>
    <w:p>
      <w:pPr>
        <w:numPr>
          <w:ilvl w:val="0"/>
          <w:numId w:val="8"/>
        </w:numPr>
        <w:spacing w:line="480" w:lineRule="auto"/>
        <w:ind w:firstLine="480" w:firstLineChars="200"/>
        <w:rPr>
          <w:rFonts w:ascii="宋体" w:cs="宋体"/>
          <w:sz w:val="24"/>
        </w:rPr>
      </w:pPr>
      <w:r>
        <w:rPr>
          <w:rFonts w:hint="eastAsia" w:ascii="宋体" w:hAnsi="宋体" w:cs="宋体"/>
          <w:sz w:val="24"/>
        </w:rPr>
        <w:t>磋商响应函</w:t>
      </w:r>
    </w:p>
    <w:p>
      <w:pPr>
        <w:numPr>
          <w:ilvl w:val="0"/>
          <w:numId w:val="8"/>
        </w:numPr>
        <w:spacing w:line="480" w:lineRule="auto"/>
        <w:ind w:firstLine="480" w:firstLineChars="200"/>
        <w:rPr>
          <w:rFonts w:ascii="宋体" w:cs="宋体"/>
          <w:sz w:val="24"/>
        </w:rPr>
      </w:pPr>
      <w:r>
        <w:rPr>
          <w:rFonts w:hint="eastAsia" w:ascii="宋体" w:hAnsi="宋体" w:cs="宋体"/>
          <w:sz w:val="24"/>
        </w:rPr>
        <w:t>服务报价表</w:t>
      </w:r>
    </w:p>
    <w:p>
      <w:pPr>
        <w:numPr>
          <w:ilvl w:val="0"/>
          <w:numId w:val="8"/>
        </w:numPr>
        <w:spacing w:line="480" w:lineRule="auto"/>
        <w:ind w:firstLine="480" w:firstLineChars="200"/>
        <w:rPr>
          <w:rFonts w:ascii="宋体" w:cs="宋体"/>
          <w:sz w:val="24"/>
        </w:rPr>
      </w:pPr>
      <w:r>
        <w:rPr>
          <w:rFonts w:hint="eastAsia" w:ascii="宋体" w:hAnsi="宋体" w:cs="宋体"/>
          <w:sz w:val="24"/>
        </w:rPr>
        <w:t>服务内容及质量要求响应表</w:t>
      </w:r>
    </w:p>
    <w:p>
      <w:pPr>
        <w:numPr>
          <w:ilvl w:val="0"/>
          <w:numId w:val="8"/>
        </w:numPr>
        <w:spacing w:line="480" w:lineRule="auto"/>
        <w:ind w:firstLine="480" w:firstLineChars="200"/>
        <w:rPr>
          <w:rFonts w:ascii="宋体" w:cs="宋体"/>
          <w:sz w:val="24"/>
        </w:rPr>
      </w:pPr>
      <w:r>
        <w:rPr>
          <w:rFonts w:hint="eastAsia" w:ascii="宋体" w:hAnsi="宋体" w:cs="宋体"/>
          <w:sz w:val="24"/>
        </w:rPr>
        <w:t>最后报价表</w:t>
      </w:r>
    </w:p>
    <w:p>
      <w:pPr>
        <w:spacing w:line="480" w:lineRule="auto"/>
        <w:ind w:firstLine="480" w:firstLineChars="200"/>
        <w:rPr>
          <w:rFonts w:ascii="宋体" w:cs="宋体"/>
          <w:sz w:val="24"/>
        </w:rPr>
      </w:pPr>
      <w:r>
        <w:rPr>
          <w:rFonts w:hint="eastAsia" w:ascii="宋体" w:hAnsi="宋体" w:cs="宋体"/>
          <w:sz w:val="24"/>
        </w:rPr>
        <w:t>五、服务方案</w:t>
      </w:r>
    </w:p>
    <w:p>
      <w:pPr>
        <w:spacing w:line="480" w:lineRule="auto"/>
        <w:ind w:firstLine="480" w:firstLineChars="200"/>
        <w:rPr>
          <w:rFonts w:ascii="宋体" w:hAnsi="宋体" w:cs="宋体"/>
          <w:sz w:val="24"/>
        </w:rPr>
      </w:pPr>
      <w:r>
        <w:rPr>
          <w:rFonts w:hint="eastAsia" w:ascii="宋体" w:hAnsi="宋体" w:cs="宋体"/>
          <w:sz w:val="24"/>
        </w:rPr>
        <w:t>六、诚信响应承诺书</w:t>
      </w:r>
    </w:p>
    <w:p>
      <w:pPr>
        <w:spacing w:line="480" w:lineRule="auto"/>
        <w:ind w:firstLine="480" w:firstLineChars="200"/>
        <w:rPr>
          <w:rFonts w:ascii="宋体" w:hAnsi="宋体" w:cs="宋体"/>
          <w:color w:val="000000"/>
          <w:sz w:val="24"/>
          <w:highlight w:val="yellow"/>
        </w:rPr>
      </w:pPr>
      <w:r>
        <w:rPr>
          <w:rFonts w:hint="eastAsia" w:ascii="宋体" w:hAnsi="宋体"/>
          <w:sz w:val="24"/>
        </w:rPr>
        <w:t>七、</w:t>
      </w:r>
      <w:r>
        <w:rPr>
          <w:rFonts w:hint="eastAsia" w:ascii="宋体" w:hAnsi="宋体" w:cs="宋体"/>
          <w:color w:val="000000"/>
          <w:sz w:val="24"/>
          <w:highlight w:val="none"/>
        </w:rPr>
        <w:t>磋商证明材料</w:t>
      </w:r>
    </w:p>
    <w:p>
      <w:pPr>
        <w:spacing w:line="480" w:lineRule="auto"/>
        <w:ind w:firstLine="480" w:firstLineChars="200"/>
        <w:rPr>
          <w:rFonts w:ascii="宋体" w:hAnsi="宋体" w:cs="宋体"/>
          <w:sz w:val="24"/>
        </w:rPr>
      </w:pPr>
    </w:p>
    <w:p>
      <w:pPr>
        <w:spacing w:line="480" w:lineRule="auto"/>
        <w:ind w:firstLine="480" w:firstLineChars="200"/>
        <w:rPr>
          <w:rFonts w:ascii="宋体" w:cs="宋体"/>
          <w:sz w:val="24"/>
        </w:rPr>
      </w:pPr>
    </w:p>
    <w:p>
      <w:pPr>
        <w:spacing w:line="360" w:lineRule="auto"/>
        <w:ind w:firstLine="480" w:firstLineChars="200"/>
        <w:rPr>
          <w:rFonts w:ascii="宋体" w:cs="宋体"/>
          <w:sz w:val="24"/>
        </w:rPr>
      </w:pPr>
    </w:p>
    <w:p>
      <w:pPr>
        <w:widowControl/>
        <w:jc w:val="left"/>
        <w:rPr>
          <w:rFonts w:ascii="宋体" w:cs="宋体"/>
          <w:sz w:val="24"/>
        </w:rPr>
      </w:pPr>
      <w:r>
        <w:rPr>
          <w:rFonts w:ascii="宋体" w:cs="宋体"/>
          <w:sz w:val="24"/>
        </w:rPr>
        <w:br w:type="page"/>
      </w:r>
    </w:p>
    <w:p>
      <w:pPr>
        <w:pStyle w:val="6"/>
        <w:jc w:val="center"/>
        <w:rPr>
          <w:rFonts w:cs="宋体"/>
          <w:sz w:val="28"/>
          <w:szCs w:val="28"/>
        </w:rPr>
      </w:pPr>
      <w:bookmarkStart w:id="127" w:name="_Toc54941342"/>
      <w:bookmarkStart w:id="128" w:name="_Toc476584433"/>
      <w:r>
        <w:rPr>
          <w:rFonts w:hint="eastAsia" w:cs="宋体"/>
          <w:sz w:val="28"/>
          <w:szCs w:val="28"/>
        </w:rPr>
        <w:t>一、磋商响应函</w:t>
      </w:r>
      <w:bookmarkEnd w:id="127"/>
      <w:bookmarkEnd w:id="128"/>
    </w:p>
    <w:p>
      <w:pPr>
        <w:tabs>
          <w:tab w:val="left" w:pos="5580"/>
        </w:tabs>
        <w:spacing w:before="120" w:line="480" w:lineRule="auto"/>
        <w:rPr>
          <w:rFonts w:ascii="宋体" w:cs="宋体"/>
          <w:szCs w:val="21"/>
        </w:rPr>
      </w:pPr>
      <w:r>
        <w:rPr>
          <w:rFonts w:hint="eastAsia" w:ascii="宋体" w:hAnsi="宋体" w:cs="宋体"/>
          <w:szCs w:val="21"/>
        </w:rPr>
        <w:t>致：</w:t>
      </w:r>
      <w:r>
        <w:rPr>
          <w:rFonts w:ascii="宋体" w:hAnsi="宋体" w:cs="宋体"/>
          <w:szCs w:val="21"/>
          <w:u w:val="single"/>
        </w:rPr>
        <w:t xml:space="preserve">                        </w:t>
      </w:r>
      <w:r>
        <w:rPr>
          <w:rFonts w:hint="eastAsia" w:ascii="宋体" w:hAnsi="宋体" w:cs="宋体"/>
          <w:szCs w:val="21"/>
        </w:rPr>
        <w:t>（采购人名称）</w:t>
      </w:r>
    </w:p>
    <w:p>
      <w:pPr>
        <w:pStyle w:val="31"/>
        <w:tabs>
          <w:tab w:val="left" w:pos="5580"/>
        </w:tabs>
        <w:spacing w:line="480" w:lineRule="auto"/>
        <w:ind w:firstLine="420" w:firstLineChars="200"/>
        <w:jc w:val="left"/>
        <w:rPr>
          <w:rFonts w:hAnsi="宋体" w:cs="宋体"/>
        </w:rPr>
      </w:pPr>
      <w:r>
        <w:rPr>
          <w:rFonts w:hAnsi="宋体" w:cs="宋体"/>
        </w:rPr>
        <w:t>1</w:t>
      </w:r>
      <w:r>
        <w:rPr>
          <w:rFonts w:hint="eastAsia" w:hAnsi="宋体" w:cs="宋体"/>
        </w:rPr>
        <w:t>、根据贵方</w:t>
      </w:r>
      <w:r>
        <w:rPr>
          <w:rFonts w:hAnsi="宋体" w:cs="宋体"/>
          <w:u w:val="single"/>
        </w:rPr>
        <w:t xml:space="preserve">          </w:t>
      </w:r>
      <w:r>
        <w:rPr>
          <w:rFonts w:hint="eastAsia" w:hAnsi="宋体" w:cs="宋体"/>
        </w:rPr>
        <w:t>号磋商公告，我方决定参加贵方组织的</w:t>
      </w:r>
      <w:r>
        <w:rPr>
          <w:rFonts w:hAnsi="宋体" w:cs="宋体"/>
          <w:u w:val="single"/>
        </w:rPr>
        <w:t xml:space="preserve">                       </w:t>
      </w:r>
      <w:r>
        <w:rPr>
          <w:rFonts w:hint="eastAsia" w:hAnsi="宋体" w:cs="宋体"/>
        </w:rPr>
        <w:t>项目的磋商活动。我方授权</w:t>
      </w:r>
      <w:r>
        <w:rPr>
          <w:rFonts w:hAnsi="宋体" w:cs="宋体"/>
          <w:u w:val="single"/>
        </w:rPr>
        <w:t xml:space="preserve">        </w:t>
      </w:r>
      <w:r>
        <w:rPr>
          <w:rFonts w:hAnsi="宋体" w:cs="宋体"/>
        </w:rPr>
        <w:t>(</w:t>
      </w:r>
      <w:r>
        <w:rPr>
          <w:rFonts w:hint="eastAsia" w:hAnsi="宋体" w:cs="宋体"/>
        </w:rPr>
        <w:t>姓名和职务</w:t>
      </w:r>
      <w:r>
        <w:rPr>
          <w:rFonts w:hAnsi="宋体" w:cs="宋体"/>
        </w:rPr>
        <w:t>)</w:t>
      </w:r>
      <w:r>
        <w:rPr>
          <w:rFonts w:hint="eastAsia" w:hAnsi="宋体" w:cs="宋体"/>
        </w:rPr>
        <w:t>代表我方</w:t>
      </w:r>
      <w:r>
        <w:rPr>
          <w:rFonts w:hAnsi="宋体" w:cs="宋体"/>
          <w:u w:val="single"/>
        </w:rPr>
        <w:t xml:space="preserve">                    </w:t>
      </w:r>
      <w:r>
        <w:rPr>
          <w:rFonts w:hint="eastAsia" w:hAnsi="宋体" w:cs="宋体"/>
        </w:rPr>
        <w:t>（供应商的名称）全权处理本项目响应的有关事宜。</w:t>
      </w:r>
    </w:p>
    <w:p>
      <w:pPr>
        <w:pStyle w:val="31"/>
        <w:tabs>
          <w:tab w:val="left" w:pos="5580"/>
        </w:tabs>
        <w:spacing w:line="480" w:lineRule="auto"/>
        <w:ind w:firstLine="420" w:firstLineChars="200"/>
        <w:rPr>
          <w:rFonts w:hAnsi="宋体" w:cs="宋体"/>
        </w:rPr>
      </w:pPr>
      <w:r>
        <w:rPr>
          <w:rFonts w:hAnsi="宋体" w:cs="宋体"/>
        </w:rPr>
        <w:t>2</w:t>
      </w:r>
      <w:r>
        <w:rPr>
          <w:rFonts w:hint="eastAsia" w:hAnsi="宋体" w:cs="宋体"/>
        </w:rPr>
        <w:t>、我方愿意按照磋商文件约定的各项要求，向采购人提供所需的</w:t>
      </w:r>
      <w:r>
        <w:rPr>
          <w:rFonts w:hint="eastAsia" w:hAnsi="宋体" w:cs="宋体"/>
          <w:color w:val="auto"/>
        </w:rPr>
        <w:t>货物</w:t>
      </w:r>
      <w:r>
        <w:rPr>
          <w:rFonts w:hint="eastAsia" w:hAnsi="宋体" w:cs="宋体"/>
        </w:rPr>
        <w:t>与服务，磋商报价为人民币（大写）</w:t>
      </w:r>
      <w:r>
        <w:rPr>
          <w:rFonts w:hAnsi="宋体" w:cs="宋体"/>
          <w:u w:val="single"/>
        </w:rPr>
        <w:t xml:space="preserve">                    </w:t>
      </w:r>
      <w:r>
        <w:rPr>
          <w:rFonts w:hint="eastAsia" w:hAnsi="宋体" w:cs="宋体"/>
          <w:u w:val="single"/>
        </w:rPr>
        <w:t>；</w:t>
      </w:r>
      <w:r>
        <w:rPr>
          <w:rFonts w:hAnsi="宋体" w:cs="宋体"/>
        </w:rPr>
        <w:t>(</w:t>
      </w:r>
      <w:r>
        <w:rPr>
          <w:rFonts w:hint="eastAsia" w:hAnsi="宋体" w:cs="宋体"/>
        </w:rPr>
        <w:t>小写</w:t>
      </w:r>
      <w:r>
        <w:rPr>
          <w:rFonts w:hAnsi="宋体" w:cs="宋体"/>
        </w:rPr>
        <w:t>)</w:t>
      </w:r>
      <w:r>
        <w:rPr>
          <w:rFonts w:hAnsi="宋体" w:cs="宋体"/>
          <w:u w:val="single"/>
        </w:rPr>
        <w:t xml:space="preserve">                  </w:t>
      </w:r>
      <w:r>
        <w:rPr>
          <w:rFonts w:hint="eastAsia" w:hAnsi="宋体" w:cs="宋体"/>
        </w:rPr>
        <w:t>。</w:t>
      </w:r>
    </w:p>
    <w:p>
      <w:pPr>
        <w:pStyle w:val="31"/>
        <w:tabs>
          <w:tab w:val="left" w:pos="5580"/>
        </w:tabs>
        <w:spacing w:line="480" w:lineRule="auto"/>
        <w:ind w:firstLine="417" w:firstLineChars="199"/>
        <w:rPr>
          <w:rFonts w:hint="default" w:hAnsi="宋体" w:eastAsia="宋体" w:cs="宋体"/>
          <w:highlight w:val="none"/>
          <w:lang w:val="en-US" w:eastAsia="zh-CN"/>
        </w:rPr>
      </w:pPr>
      <w:r>
        <w:rPr>
          <w:rFonts w:hAnsi="宋体" w:cs="宋体"/>
        </w:rPr>
        <w:t>3</w:t>
      </w:r>
      <w:r>
        <w:rPr>
          <w:rFonts w:hint="eastAsia" w:hAnsi="宋体" w:cs="宋体"/>
        </w:rPr>
        <w:t>、一旦我方成交，我方将严格履行合同约定的责任和义务，</w:t>
      </w:r>
      <w:r>
        <w:rPr>
          <w:rFonts w:hint="eastAsia" w:hAnsi="宋体" w:cs="宋体"/>
          <w:highlight w:val="none"/>
        </w:rPr>
        <w:t>保证</w:t>
      </w:r>
      <w:r>
        <w:rPr>
          <w:rFonts w:hint="eastAsia" w:hAnsi="宋体" w:cs="宋体"/>
          <w:highlight w:val="none"/>
          <w:lang w:val="en-US" w:eastAsia="zh-CN"/>
        </w:rPr>
        <w:t>本项目服务期为</w:t>
      </w:r>
      <w:r>
        <w:rPr>
          <w:rFonts w:hint="eastAsia" w:hAnsi="宋体" w:cs="宋体"/>
          <w:highlight w:val="none"/>
          <w:u w:val="single"/>
          <w:lang w:val="en-US" w:eastAsia="zh-CN"/>
        </w:rPr>
        <w:t xml:space="preserve"> 自采购方交付符合“齐清定”要求稿件之日起 30 个工作日内全部交付完成并验收合格。  </w:t>
      </w:r>
    </w:p>
    <w:p>
      <w:pPr>
        <w:pStyle w:val="31"/>
        <w:tabs>
          <w:tab w:val="left" w:pos="5580"/>
        </w:tabs>
        <w:spacing w:line="360" w:lineRule="auto"/>
        <w:ind w:firstLine="394" w:firstLineChars="199"/>
        <w:rPr>
          <w:rFonts w:hAnsi="宋体" w:cs="宋体"/>
          <w:spacing w:val="-6"/>
        </w:rPr>
      </w:pPr>
      <w:r>
        <w:rPr>
          <w:rFonts w:hint="eastAsia" w:hAnsi="宋体" w:cs="宋体"/>
          <w:spacing w:val="-6"/>
          <w:lang w:val="en-US" w:eastAsia="zh-CN"/>
        </w:rPr>
        <w:t>4</w:t>
      </w:r>
      <w:r>
        <w:rPr>
          <w:rFonts w:hint="eastAsia" w:hAnsi="宋体" w:cs="宋体"/>
          <w:spacing w:val="-6"/>
        </w:rPr>
        <w:t>、我方保证按照本项目竞争性磋商文件要求提交磋商响应文件。</w:t>
      </w:r>
    </w:p>
    <w:p>
      <w:pPr>
        <w:pStyle w:val="31"/>
        <w:tabs>
          <w:tab w:val="left" w:pos="5580"/>
        </w:tabs>
        <w:spacing w:line="360" w:lineRule="auto"/>
        <w:ind w:firstLine="394" w:firstLineChars="199"/>
        <w:rPr>
          <w:rFonts w:hAnsi="宋体" w:cs="宋体"/>
          <w:spacing w:val="-6"/>
        </w:rPr>
      </w:pPr>
      <w:r>
        <w:rPr>
          <w:rFonts w:hint="eastAsia" w:hAnsi="宋体" w:cs="宋体"/>
          <w:spacing w:val="-6"/>
          <w:lang w:val="en-US" w:eastAsia="zh-CN"/>
        </w:rPr>
        <w:t>5</w:t>
      </w:r>
      <w:r>
        <w:rPr>
          <w:rFonts w:hint="eastAsia" w:hAnsi="宋体" w:cs="宋体"/>
          <w:spacing w:val="-6"/>
        </w:rPr>
        <w:t>、我方承诺</w:t>
      </w:r>
      <w:r>
        <w:rPr>
          <w:rFonts w:hint="eastAsia" w:hAnsi="宋体" w:cs="宋体"/>
          <w:color w:val="000000" w:themeColor="text1"/>
          <w:spacing w:val="-6"/>
          <w14:textFill>
            <w14:solidFill>
              <w14:schemeClr w14:val="tx1"/>
            </w14:solidFill>
          </w14:textFill>
        </w:rPr>
        <w:t>，</w:t>
      </w:r>
      <w:r>
        <w:rPr>
          <w:rFonts w:hint="eastAsia" w:hAnsi="宋体" w:cs="宋体"/>
          <w:color w:val="000000" w:themeColor="text1"/>
          <w14:textFill>
            <w14:solidFill>
              <w14:schemeClr w14:val="tx1"/>
            </w14:solidFill>
          </w14:textFill>
        </w:rPr>
        <w:t>在采用不见面线上磋商时，</w:t>
      </w:r>
      <w:r>
        <w:rPr>
          <w:rFonts w:hint="eastAsia" w:hAnsi="宋体" w:cs="宋体"/>
          <w:color w:val="000000" w:themeColor="text1"/>
          <w:spacing w:val="-6"/>
          <w14:textFill>
            <w14:solidFill>
              <w14:schemeClr w14:val="tx1"/>
            </w14:solidFill>
          </w14:textFill>
        </w:rPr>
        <w:t>如</w:t>
      </w:r>
      <w:r>
        <w:rPr>
          <w:rFonts w:hint="eastAsia" w:hAnsi="宋体" w:cs="宋体"/>
          <w:spacing w:val="-6"/>
        </w:rPr>
        <w:t>我方未在规定时间内通过电子交易系统提交最后报价的，以我方的磋商响应函报价作为最后报价。</w:t>
      </w:r>
    </w:p>
    <w:p>
      <w:pPr>
        <w:pStyle w:val="31"/>
        <w:tabs>
          <w:tab w:val="left" w:pos="5580"/>
        </w:tabs>
        <w:spacing w:line="480" w:lineRule="auto"/>
        <w:ind w:firstLine="417" w:firstLineChars="199"/>
        <w:rPr>
          <w:rFonts w:hAnsi="宋体" w:cs="宋体"/>
        </w:rPr>
      </w:pPr>
      <w:r>
        <w:rPr>
          <w:rFonts w:hint="eastAsia" w:hAnsi="宋体" w:cs="宋体"/>
          <w:lang w:val="en-US" w:eastAsia="zh-CN"/>
        </w:rPr>
        <w:t>6</w:t>
      </w:r>
      <w:r>
        <w:rPr>
          <w:rFonts w:hint="eastAsia" w:hAnsi="宋体" w:cs="宋体"/>
        </w:rPr>
        <w:t>、我方愿意提供贵方可能另外要求的、与响应有关的文件资料，并保证我方已提供和将要提供的文件是真实的、准确的。</w:t>
      </w:r>
    </w:p>
    <w:p>
      <w:pPr>
        <w:pStyle w:val="31"/>
        <w:tabs>
          <w:tab w:val="left" w:pos="5580"/>
        </w:tabs>
        <w:spacing w:line="480" w:lineRule="auto"/>
        <w:ind w:firstLine="417" w:firstLineChars="199"/>
        <w:rPr>
          <w:rFonts w:hAnsi="宋体" w:cs="宋体"/>
        </w:rPr>
      </w:pPr>
      <w:r>
        <w:rPr>
          <w:rFonts w:hint="eastAsia" w:hAnsi="宋体" w:cs="宋体"/>
          <w:lang w:val="en-US" w:eastAsia="zh-CN"/>
        </w:rPr>
        <w:t>7</w:t>
      </w:r>
      <w:r>
        <w:rPr>
          <w:rFonts w:hint="eastAsia" w:hAnsi="宋体" w:cs="宋体"/>
        </w:rPr>
        <w:t>、我方完全理解贵方不一定将合同授予最低报价的供应商。</w:t>
      </w:r>
    </w:p>
    <w:p>
      <w:pPr>
        <w:pStyle w:val="31"/>
        <w:tabs>
          <w:tab w:val="left" w:pos="5580"/>
        </w:tabs>
        <w:spacing w:line="480" w:lineRule="auto"/>
        <w:ind w:right="360" w:firstLine="3570" w:firstLineChars="1700"/>
        <w:rPr>
          <w:rFonts w:hAnsi="宋体" w:cs="宋体"/>
        </w:rPr>
      </w:pPr>
    </w:p>
    <w:p>
      <w:pPr>
        <w:pStyle w:val="31"/>
        <w:tabs>
          <w:tab w:val="left" w:pos="5580"/>
        </w:tabs>
        <w:spacing w:line="480" w:lineRule="auto"/>
        <w:ind w:right="360" w:firstLine="3570" w:firstLineChars="1700"/>
        <w:rPr>
          <w:rFonts w:hAnsi="宋体" w:cs="宋体"/>
        </w:rPr>
      </w:pPr>
    </w:p>
    <w:p>
      <w:pPr>
        <w:pStyle w:val="31"/>
        <w:tabs>
          <w:tab w:val="left" w:pos="5580"/>
        </w:tabs>
        <w:spacing w:line="480" w:lineRule="auto"/>
        <w:ind w:right="360" w:firstLine="3570" w:firstLineChars="1700"/>
        <w:rPr>
          <w:rFonts w:hAnsi="宋体" w:cs="宋体"/>
          <w:u w:val="single"/>
        </w:rPr>
      </w:pPr>
      <w:r>
        <w:rPr>
          <w:rFonts w:hint="eastAsia" w:hAnsi="宋体" w:cs="宋体"/>
        </w:rPr>
        <w:t>供应商：</w:t>
      </w:r>
      <w:r>
        <w:rPr>
          <w:rFonts w:hAnsi="宋体" w:cs="宋体"/>
          <w:u w:val="single"/>
        </w:rPr>
        <w:t xml:space="preserve">                           </w:t>
      </w:r>
      <w:r>
        <w:rPr>
          <w:rFonts w:hint="eastAsia" w:hAnsi="宋体" w:cs="宋体"/>
          <w:u w:val="single"/>
        </w:rPr>
        <w:t>（盖章）</w:t>
      </w:r>
      <w:r>
        <w:rPr>
          <w:rFonts w:hAnsi="宋体" w:cs="宋体"/>
          <w:u w:val="single"/>
        </w:rPr>
        <w:t xml:space="preserve"> </w:t>
      </w:r>
    </w:p>
    <w:p>
      <w:pPr>
        <w:pStyle w:val="31"/>
        <w:tabs>
          <w:tab w:val="left" w:pos="5580"/>
        </w:tabs>
        <w:spacing w:line="480" w:lineRule="auto"/>
        <w:ind w:firstLine="420" w:firstLineChars="200"/>
        <w:rPr>
          <w:rFonts w:hAnsi="宋体" w:cs="宋体"/>
          <w:u w:val="single"/>
        </w:rPr>
      </w:pPr>
      <w:r>
        <w:rPr>
          <w:rFonts w:hAnsi="宋体" w:cs="宋体"/>
        </w:rPr>
        <w:t xml:space="preserve">                              </w:t>
      </w:r>
      <w:r>
        <w:rPr>
          <w:rFonts w:hint="eastAsia" w:hAnsi="宋体" w:cs="宋体"/>
        </w:rPr>
        <w:t>单位地址：</w:t>
      </w:r>
      <w:r>
        <w:rPr>
          <w:rFonts w:hAnsi="宋体" w:cs="宋体"/>
          <w:u w:val="single"/>
        </w:rPr>
        <w:tab/>
      </w:r>
      <w:r>
        <w:rPr>
          <w:rFonts w:hAnsi="宋体" w:cs="宋体"/>
          <w:u w:val="single"/>
        </w:rPr>
        <w:tab/>
      </w:r>
      <w:r>
        <w:rPr>
          <w:rFonts w:hAnsi="宋体" w:cs="宋体"/>
          <w:u w:val="single"/>
        </w:rPr>
        <w:tab/>
      </w:r>
      <w:r>
        <w:rPr>
          <w:rFonts w:hAnsi="宋体" w:cs="宋体"/>
          <w:u w:val="single"/>
        </w:rPr>
        <w:tab/>
      </w:r>
      <w:r>
        <w:rPr>
          <w:rFonts w:hAnsi="宋体" w:cs="宋体"/>
          <w:u w:val="single"/>
        </w:rPr>
        <w:tab/>
      </w:r>
      <w:r>
        <w:rPr>
          <w:rFonts w:hAnsi="宋体" w:cs="宋体"/>
          <w:u w:val="single"/>
        </w:rPr>
        <w:tab/>
      </w:r>
      <w:r>
        <w:rPr>
          <w:rFonts w:hAnsi="宋体" w:cs="宋体"/>
          <w:u w:val="single"/>
        </w:rPr>
        <w:t xml:space="preserve">      </w:t>
      </w:r>
    </w:p>
    <w:p>
      <w:pPr>
        <w:pStyle w:val="31"/>
        <w:tabs>
          <w:tab w:val="left" w:pos="5580"/>
        </w:tabs>
        <w:spacing w:line="480" w:lineRule="auto"/>
        <w:ind w:firstLine="420" w:firstLineChars="200"/>
        <w:rPr>
          <w:rFonts w:hAnsi="宋体" w:cs="宋体"/>
          <w:u w:val="single"/>
        </w:rPr>
      </w:pPr>
      <w:r>
        <w:rPr>
          <w:rFonts w:hAnsi="宋体" w:cs="宋体"/>
        </w:rPr>
        <w:t xml:space="preserve">                              </w:t>
      </w:r>
      <w:r>
        <w:rPr>
          <w:rFonts w:hint="eastAsia" w:hAnsi="宋体" w:cs="宋体"/>
        </w:rPr>
        <w:t>法定代表人：</w:t>
      </w:r>
      <w:r>
        <w:rPr>
          <w:rFonts w:hAnsi="宋体" w:cs="宋体"/>
          <w:u w:val="single"/>
        </w:rPr>
        <w:t xml:space="preserve">        </w:t>
      </w:r>
      <w:r>
        <w:rPr>
          <w:rFonts w:hint="eastAsia" w:hAnsi="宋体" w:cs="宋体"/>
          <w:u w:val="single"/>
        </w:rPr>
        <w:t xml:space="preserve">             </w:t>
      </w:r>
      <w:r>
        <w:rPr>
          <w:rFonts w:hAnsi="宋体" w:cs="宋体"/>
          <w:u w:val="single"/>
        </w:rPr>
        <w:t xml:space="preserve">  </w:t>
      </w:r>
      <w:r>
        <w:rPr>
          <w:rFonts w:hint="eastAsia" w:hAnsi="宋体" w:cs="宋体"/>
          <w:u w:val="single"/>
        </w:rPr>
        <w:t>（盖章）</w:t>
      </w:r>
    </w:p>
    <w:p>
      <w:pPr>
        <w:pStyle w:val="31"/>
        <w:tabs>
          <w:tab w:val="left" w:pos="5580"/>
        </w:tabs>
        <w:spacing w:line="480" w:lineRule="auto"/>
        <w:ind w:firstLine="3570" w:firstLineChars="1700"/>
        <w:rPr>
          <w:rFonts w:hAnsi="宋体" w:cs="宋体"/>
        </w:rPr>
      </w:pPr>
      <w:r>
        <w:rPr>
          <w:rFonts w:hint="eastAsia" w:hAnsi="宋体" w:cs="宋体"/>
        </w:rPr>
        <w:t>日期：</w:t>
      </w:r>
      <w:r>
        <w:rPr>
          <w:rFonts w:hAnsi="宋体" w:cs="宋体"/>
        </w:rPr>
        <w:t xml:space="preserve">          </w:t>
      </w:r>
      <w:r>
        <w:rPr>
          <w:rFonts w:hint="eastAsia" w:hAnsi="宋体" w:cs="宋体"/>
        </w:rPr>
        <w:t>年</w:t>
      </w:r>
      <w:r>
        <w:rPr>
          <w:rFonts w:hAnsi="宋体" w:cs="宋体"/>
        </w:rPr>
        <w:t xml:space="preserve">      </w:t>
      </w:r>
      <w:r>
        <w:rPr>
          <w:rFonts w:hint="eastAsia" w:hAnsi="宋体" w:cs="宋体"/>
        </w:rPr>
        <w:t>月</w:t>
      </w:r>
      <w:r>
        <w:rPr>
          <w:rFonts w:hAnsi="宋体" w:cs="宋体"/>
        </w:rPr>
        <w:t xml:space="preserve">      </w:t>
      </w:r>
      <w:r>
        <w:rPr>
          <w:rFonts w:hint="eastAsia" w:hAnsi="宋体" w:cs="宋体"/>
        </w:rPr>
        <w:t>日</w:t>
      </w:r>
    </w:p>
    <w:p>
      <w:pPr>
        <w:spacing w:line="360" w:lineRule="auto"/>
        <w:rPr>
          <w:rFonts w:ascii="宋体" w:cs="宋体"/>
          <w:sz w:val="24"/>
        </w:rPr>
      </w:pPr>
    </w:p>
    <w:p>
      <w:pPr>
        <w:pStyle w:val="2"/>
      </w:pPr>
    </w:p>
    <w:p>
      <w:pPr>
        <w:pStyle w:val="6"/>
        <w:numPr>
          <w:ilvl w:val="0"/>
          <w:numId w:val="9"/>
        </w:numPr>
        <w:jc w:val="center"/>
        <w:rPr>
          <w:rFonts w:cs="宋体"/>
          <w:sz w:val="28"/>
          <w:szCs w:val="28"/>
        </w:rPr>
      </w:pPr>
      <w:bookmarkStart w:id="129" w:name="_Toc28034"/>
      <w:bookmarkStart w:id="130" w:name="_Toc476584434"/>
      <w:bookmarkStart w:id="131" w:name="_Toc54941343"/>
      <w:bookmarkStart w:id="132" w:name="_Toc27341"/>
      <w:r>
        <w:rPr>
          <w:rFonts w:hint="eastAsia" w:cs="宋体"/>
          <w:sz w:val="28"/>
          <w:szCs w:val="28"/>
        </w:rPr>
        <w:t>服务报价表</w:t>
      </w:r>
      <w:bookmarkEnd w:id="129"/>
      <w:bookmarkEnd w:id="130"/>
      <w:bookmarkEnd w:id="131"/>
    </w:p>
    <w:p>
      <w:pPr>
        <w:pStyle w:val="5"/>
        <w:rPr>
          <w:rFonts w:hAnsi="宋体" w:cs="宋体"/>
        </w:rPr>
      </w:pPr>
    </w:p>
    <w:p>
      <w:pPr>
        <w:pStyle w:val="5"/>
        <w:ind w:firstLine="0"/>
        <w:rPr>
          <w:rFonts w:hAnsi="宋体" w:cs="宋体"/>
        </w:rPr>
      </w:pPr>
      <w:r>
        <w:rPr>
          <w:rFonts w:hint="eastAsia" w:hAnsi="宋体" w:cs="宋体"/>
        </w:rPr>
        <w:t>项目名称：</w:t>
      </w:r>
    </w:p>
    <w:p>
      <w:pPr>
        <w:pStyle w:val="5"/>
        <w:ind w:firstLine="0"/>
        <w:rPr>
          <w:rFonts w:hAnsi="宋体" w:cs="宋体"/>
        </w:rPr>
      </w:pPr>
    </w:p>
    <w:tbl>
      <w:tblPr>
        <w:tblStyle w:val="61"/>
        <w:tblW w:w="8941" w:type="dxa"/>
        <w:jc w:val="center"/>
        <w:tblLayout w:type="fixed"/>
        <w:tblCellMar>
          <w:top w:w="0" w:type="dxa"/>
          <w:left w:w="108" w:type="dxa"/>
          <w:bottom w:w="0" w:type="dxa"/>
          <w:right w:w="108" w:type="dxa"/>
        </w:tblCellMar>
      </w:tblPr>
      <w:tblGrid>
        <w:gridCol w:w="836"/>
        <w:gridCol w:w="3335"/>
        <w:gridCol w:w="917"/>
        <w:gridCol w:w="657"/>
        <w:gridCol w:w="1610"/>
        <w:gridCol w:w="1586"/>
      </w:tblGrid>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序号</w:t>
            </w:r>
          </w:p>
        </w:tc>
        <w:tc>
          <w:tcPr>
            <w:tcW w:w="3335"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服务项目名称</w:t>
            </w:r>
          </w:p>
        </w:tc>
        <w:tc>
          <w:tcPr>
            <w:tcW w:w="917"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单位</w:t>
            </w:r>
          </w:p>
        </w:tc>
        <w:tc>
          <w:tcPr>
            <w:tcW w:w="657" w:type="dxa"/>
            <w:tcBorders>
              <w:top w:val="single" w:color="auto" w:sz="4" w:space="0"/>
              <w:left w:val="single" w:color="auto" w:sz="4" w:space="0"/>
              <w:bottom w:val="nil"/>
              <w:right w:val="nil"/>
            </w:tcBorders>
            <w:shd w:val="clear" w:color="auto" w:fill="FFFFFF"/>
            <w:vAlign w:val="center"/>
          </w:tcPr>
          <w:p>
            <w:pPr>
              <w:jc w:val="center"/>
              <w:rPr>
                <w:rFonts w:ascii="宋体" w:cs="宋体"/>
              </w:rPr>
            </w:pPr>
            <w:r>
              <w:rPr>
                <w:rFonts w:hint="eastAsia" w:ascii="宋体" w:hAnsi="宋体" w:cs="宋体"/>
              </w:rPr>
              <w:t>数量</w:t>
            </w:r>
          </w:p>
        </w:tc>
        <w:tc>
          <w:tcPr>
            <w:tcW w:w="1610"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r>
              <w:rPr>
                <w:rFonts w:hint="eastAsia" w:ascii="宋体" w:hAnsi="宋体" w:cs="宋体"/>
              </w:rPr>
              <w:t>单价（元）</w:t>
            </w:r>
          </w:p>
        </w:tc>
        <w:tc>
          <w:tcPr>
            <w:tcW w:w="1586" w:type="dxa"/>
            <w:tcBorders>
              <w:top w:val="single" w:color="auto" w:sz="4" w:space="0"/>
              <w:left w:val="single" w:color="auto" w:sz="4" w:space="0"/>
              <w:bottom w:val="nil"/>
              <w:right w:val="single" w:color="auto" w:sz="4" w:space="0"/>
            </w:tcBorders>
            <w:shd w:val="clear" w:color="auto" w:fill="FFFFFF"/>
            <w:vAlign w:val="center"/>
          </w:tcPr>
          <w:p>
            <w:pPr>
              <w:jc w:val="center"/>
              <w:rPr>
                <w:rFonts w:ascii="宋体" w:cs="宋体"/>
              </w:rPr>
            </w:pPr>
            <w:r>
              <w:rPr>
                <w:rFonts w:hint="eastAsia" w:ascii="宋体" w:hAnsi="宋体" w:cs="宋体"/>
              </w:rPr>
              <w:t>合价（元）</w:t>
            </w: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nil"/>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nil"/>
              <w:right w:val="nil"/>
            </w:tcBorders>
            <w:shd w:val="clear" w:color="auto" w:fill="FFFFFF"/>
          </w:tcPr>
          <w:p>
            <w:pPr>
              <w:rPr>
                <w:rFonts w:ascii="宋体" w:cs="宋体"/>
              </w:rPr>
            </w:pPr>
          </w:p>
        </w:tc>
        <w:tc>
          <w:tcPr>
            <w:tcW w:w="917" w:type="dxa"/>
            <w:tcBorders>
              <w:top w:val="single" w:color="auto" w:sz="4" w:space="0"/>
              <w:left w:val="single" w:color="auto" w:sz="4" w:space="0"/>
              <w:bottom w:val="nil"/>
              <w:right w:val="nil"/>
            </w:tcBorders>
            <w:shd w:val="clear" w:color="auto" w:fill="FFFFFF"/>
          </w:tcPr>
          <w:p>
            <w:pPr>
              <w:rPr>
                <w:rFonts w:ascii="宋体" w:cs="宋体"/>
              </w:rPr>
            </w:pPr>
          </w:p>
        </w:tc>
        <w:tc>
          <w:tcPr>
            <w:tcW w:w="657" w:type="dxa"/>
            <w:tcBorders>
              <w:top w:val="single" w:color="auto" w:sz="4" w:space="0"/>
              <w:left w:val="single" w:color="auto" w:sz="4" w:space="0"/>
              <w:bottom w:val="nil"/>
              <w:right w:val="nil"/>
            </w:tcBorders>
            <w:shd w:val="clear" w:color="auto" w:fill="FFFFFF"/>
          </w:tcPr>
          <w:p>
            <w:pPr>
              <w:rPr>
                <w:rFonts w:ascii="宋体" w:cs="宋体"/>
              </w:rPr>
            </w:pPr>
          </w:p>
        </w:tc>
        <w:tc>
          <w:tcPr>
            <w:tcW w:w="1610" w:type="dxa"/>
            <w:tcBorders>
              <w:top w:val="single" w:color="auto" w:sz="4" w:space="0"/>
              <w:left w:val="single" w:color="auto" w:sz="4" w:space="0"/>
              <w:bottom w:val="nil"/>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nil"/>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567" w:hRule="atLeast"/>
          <w:jc w:val="center"/>
        </w:trPr>
        <w:tc>
          <w:tcPr>
            <w:tcW w:w="836"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cs="宋体"/>
              </w:rPr>
            </w:pPr>
          </w:p>
        </w:tc>
        <w:tc>
          <w:tcPr>
            <w:tcW w:w="3335" w:type="dxa"/>
            <w:tcBorders>
              <w:top w:val="single" w:color="auto" w:sz="4" w:space="0"/>
              <w:left w:val="single" w:color="auto" w:sz="4" w:space="0"/>
              <w:bottom w:val="single" w:color="auto" w:sz="4" w:space="0"/>
              <w:right w:val="nil"/>
            </w:tcBorders>
            <w:shd w:val="clear" w:color="auto" w:fill="FFFFFF"/>
          </w:tcPr>
          <w:p>
            <w:pPr>
              <w:rPr>
                <w:rFonts w:ascii="宋体" w:cs="宋体"/>
              </w:rPr>
            </w:pPr>
          </w:p>
        </w:tc>
        <w:tc>
          <w:tcPr>
            <w:tcW w:w="917" w:type="dxa"/>
            <w:tcBorders>
              <w:top w:val="single" w:color="auto" w:sz="4" w:space="0"/>
              <w:left w:val="single" w:color="auto" w:sz="4" w:space="0"/>
              <w:bottom w:val="single" w:color="auto" w:sz="4" w:space="0"/>
              <w:right w:val="nil"/>
            </w:tcBorders>
            <w:shd w:val="clear" w:color="auto" w:fill="FFFFFF"/>
          </w:tcPr>
          <w:p>
            <w:pPr>
              <w:rPr>
                <w:rFonts w:ascii="宋体" w:cs="宋体"/>
              </w:rPr>
            </w:pPr>
          </w:p>
        </w:tc>
        <w:tc>
          <w:tcPr>
            <w:tcW w:w="657" w:type="dxa"/>
            <w:tcBorders>
              <w:top w:val="single" w:color="auto" w:sz="4" w:space="0"/>
              <w:left w:val="single" w:color="auto" w:sz="4" w:space="0"/>
              <w:bottom w:val="single" w:color="auto" w:sz="4" w:space="0"/>
              <w:right w:val="nil"/>
            </w:tcBorders>
            <w:shd w:val="clear" w:color="auto" w:fill="FFFFFF"/>
          </w:tcPr>
          <w:p>
            <w:pPr>
              <w:rPr>
                <w:rFonts w:ascii="宋体" w:cs="宋体"/>
              </w:rPr>
            </w:pPr>
          </w:p>
        </w:tc>
        <w:tc>
          <w:tcPr>
            <w:tcW w:w="1610"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rPr>
            </w:pPr>
          </w:p>
        </w:tc>
        <w:tc>
          <w:tcPr>
            <w:tcW w:w="1586" w:type="dxa"/>
            <w:tcBorders>
              <w:top w:val="single" w:color="auto" w:sz="4" w:space="0"/>
              <w:left w:val="single" w:color="auto" w:sz="4" w:space="0"/>
              <w:bottom w:val="single" w:color="auto" w:sz="4" w:space="0"/>
              <w:right w:val="single" w:color="auto" w:sz="4" w:space="0"/>
            </w:tcBorders>
            <w:shd w:val="clear" w:color="auto" w:fill="FFFFFF"/>
          </w:tcPr>
          <w:p>
            <w:pPr>
              <w:rPr>
                <w:rFonts w:ascii="宋体" w:cs="宋体"/>
              </w:rPr>
            </w:pPr>
          </w:p>
        </w:tc>
      </w:tr>
      <w:tr>
        <w:tblPrEx>
          <w:tblCellMar>
            <w:top w:w="0" w:type="dxa"/>
            <w:left w:w="108" w:type="dxa"/>
            <w:bottom w:w="0" w:type="dxa"/>
            <w:right w:w="108" w:type="dxa"/>
          </w:tblCellMar>
        </w:tblPrEx>
        <w:trPr>
          <w:trHeight w:val="837" w:hRule="atLeast"/>
          <w:jc w:val="center"/>
        </w:trPr>
        <w:tc>
          <w:tcPr>
            <w:tcW w:w="836" w:type="dxa"/>
            <w:tcBorders>
              <w:top w:val="single" w:color="auto" w:sz="4" w:space="0"/>
              <w:left w:val="single" w:color="auto" w:sz="4" w:space="0"/>
              <w:bottom w:val="single" w:color="auto" w:sz="4" w:space="0"/>
              <w:right w:val="nil"/>
            </w:tcBorders>
            <w:shd w:val="clear" w:color="auto" w:fill="FFFFFF"/>
            <w:vAlign w:val="center"/>
          </w:tcPr>
          <w:p>
            <w:pPr>
              <w:jc w:val="center"/>
              <w:rPr>
                <w:rFonts w:ascii="宋体" w:cs="宋体"/>
              </w:rPr>
            </w:pPr>
            <w:r>
              <w:rPr>
                <w:rFonts w:hint="eastAsia" w:ascii="宋体" w:hAnsi="宋体" w:cs="宋体"/>
              </w:rPr>
              <w:t>总价</w:t>
            </w:r>
          </w:p>
        </w:tc>
        <w:tc>
          <w:tcPr>
            <w:tcW w:w="8105"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cs="宋体"/>
              </w:rPr>
            </w:pPr>
            <w:r>
              <w:rPr>
                <w:rFonts w:hint="eastAsia" w:ascii="宋体" w:hAnsi="宋体"/>
                <w:szCs w:val="21"/>
              </w:rPr>
              <w:t>小写：</w:t>
            </w:r>
            <w:r>
              <w:rPr>
                <w:rFonts w:ascii="宋体" w:hAnsi="宋体"/>
                <w:szCs w:val="21"/>
              </w:rPr>
              <w:t xml:space="preserve">           </w:t>
            </w:r>
            <w:r>
              <w:rPr>
                <w:rFonts w:hint="eastAsia" w:ascii="宋体" w:hAnsi="宋体"/>
                <w:szCs w:val="21"/>
              </w:rPr>
              <w:t>元</w:t>
            </w:r>
          </w:p>
        </w:tc>
      </w:tr>
    </w:tbl>
    <w:p>
      <w:pPr>
        <w:spacing w:line="360" w:lineRule="auto"/>
        <w:rPr>
          <w:rFonts w:ascii="宋体" w:cs="宋体"/>
          <w:szCs w:val="21"/>
        </w:rPr>
      </w:pPr>
    </w:p>
    <w:p>
      <w:pPr>
        <w:spacing w:line="360" w:lineRule="auto"/>
        <w:rPr>
          <w:rFonts w:ascii="宋体" w:cs="宋体"/>
          <w:szCs w:val="21"/>
        </w:rPr>
      </w:pPr>
      <w:r>
        <w:rPr>
          <w:rFonts w:hint="eastAsia" w:ascii="宋体" w:hAnsi="宋体" w:cs="宋体"/>
          <w:szCs w:val="21"/>
        </w:rPr>
        <w:t>注：供应商可根据实际情况自行填写，但必须注明具体的细目内容，栏目不够可自行添加。</w:t>
      </w:r>
    </w:p>
    <w:p>
      <w:pPr>
        <w:spacing w:line="360" w:lineRule="auto"/>
        <w:rPr>
          <w:rFonts w:ascii="宋体" w:cs="宋体"/>
          <w:szCs w:val="21"/>
        </w:rPr>
      </w:pPr>
    </w:p>
    <w:p>
      <w:pPr>
        <w:spacing w:line="360" w:lineRule="auto"/>
        <w:rPr>
          <w:rFonts w:ascii="宋体" w:cs="宋体"/>
          <w:szCs w:val="21"/>
        </w:rPr>
      </w:pPr>
    </w:p>
    <w:p>
      <w:pPr>
        <w:spacing w:line="360" w:lineRule="auto"/>
        <w:ind w:firstLine="3561" w:firstLineChars="1696"/>
        <w:rPr>
          <w:rFonts w:ascii="宋体" w:cs="宋体"/>
          <w:szCs w:val="21"/>
        </w:rPr>
      </w:pPr>
      <w:r>
        <w:rPr>
          <w:rFonts w:hint="eastAsia" w:ascii="宋体" w:hAnsi="宋体" w:cs="宋体"/>
          <w:szCs w:val="21"/>
        </w:rPr>
        <w:t>供应商：</w:t>
      </w:r>
      <w:r>
        <w:rPr>
          <w:rFonts w:ascii="宋体" w:hAnsi="宋体" w:cs="宋体"/>
          <w:szCs w:val="21"/>
          <w:u w:val="single"/>
        </w:rPr>
        <w:t xml:space="preserve">                             </w:t>
      </w:r>
      <w:r>
        <w:rPr>
          <w:rFonts w:hint="eastAsia" w:ascii="宋体" w:hAnsi="宋体" w:cs="宋体"/>
          <w:szCs w:val="21"/>
        </w:rPr>
        <w:t>（盖章）</w:t>
      </w:r>
    </w:p>
    <w:p>
      <w:pPr>
        <w:spacing w:line="360" w:lineRule="auto"/>
        <w:ind w:firstLine="3561" w:firstLineChars="1696"/>
        <w:rPr>
          <w:rFonts w:ascii="宋体" w:cs="宋体"/>
          <w:szCs w:val="21"/>
        </w:rPr>
      </w:pPr>
    </w:p>
    <w:p>
      <w:pPr>
        <w:spacing w:line="360" w:lineRule="auto"/>
        <w:ind w:firstLine="3570" w:firstLineChars="1700"/>
        <w:rPr>
          <w:rFonts w:ascii="宋体" w:cs="宋体"/>
          <w:szCs w:val="21"/>
        </w:rPr>
      </w:pPr>
      <w:r>
        <w:rPr>
          <w:rFonts w:hint="eastAsia" w:ascii="宋体" w:hAnsi="宋体" w:cs="宋体"/>
          <w:szCs w:val="21"/>
        </w:rPr>
        <w:t>法定代表人：</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（盖章）</w:t>
      </w:r>
    </w:p>
    <w:p>
      <w:pPr>
        <w:spacing w:line="360" w:lineRule="auto"/>
        <w:ind w:firstLine="3570" w:firstLineChars="1700"/>
        <w:rPr>
          <w:rFonts w:ascii="宋体" w:cs="宋体"/>
          <w:szCs w:val="21"/>
        </w:rPr>
      </w:pPr>
    </w:p>
    <w:p>
      <w:pPr>
        <w:spacing w:line="360" w:lineRule="auto"/>
        <w:ind w:firstLine="3570" w:firstLineChars="1700"/>
        <w:rPr>
          <w:rFonts w:ascii="宋体" w:cs="宋体"/>
          <w:szCs w:val="21"/>
        </w:rPr>
      </w:pPr>
      <w:r>
        <w:rPr>
          <w:rFonts w:hint="eastAsia" w:ascii="宋体" w:hAnsi="宋体" w:cs="宋体"/>
          <w:szCs w:val="21"/>
        </w:rPr>
        <w:t>日</w:t>
      </w:r>
      <w:r>
        <w:rPr>
          <w:rFonts w:ascii="宋体" w:hAnsi="宋体" w:cs="宋体"/>
          <w:szCs w:val="21"/>
        </w:rPr>
        <w:t xml:space="preserve">  </w:t>
      </w:r>
      <w:r>
        <w:rPr>
          <w:rFonts w:hint="eastAsia" w:ascii="宋体" w:hAnsi="宋体" w:cs="宋体"/>
          <w:szCs w:val="21"/>
        </w:rPr>
        <w:t>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rPr>
        <w:t>　</w:t>
      </w:r>
      <w:r>
        <w:rPr>
          <w:rFonts w:ascii="宋体" w:hAnsi="宋体" w:cs="宋体"/>
          <w:szCs w:val="21"/>
          <w:u w:val="single"/>
        </w:rPr>
        <w:t xml:space="preserve">     </w:t>
      </w:r>
      <w:r>
        <w:rPr>
          <w:rFonts w:hint="eastAsia" w:ascii="宋体" w:hAnsi="宋体" w:cs="宋体"/>
          <w:szCs w:val="21"/>
        </w:rPr>
        <w:t>日</w:t>
      </w:r>
    </w:p>
    <w:p>
      <w:pPr>
        <w:spacing w:line="360" w:lineRule="auto"/>
        <w:rPr>
          <w:rFonts w:ascii="宋体" w:cs="宋体"/>
          <w:b/>
          <w:bCs/>
          <w:sz w:val="24"/>
        </w:rPr>
      </w:pPr>
    </w:p>
    <w:p>
      <w:pPr>
        <w:spacing w:line="360" w:lineRule="auto"/>
        <w:rPr>
          <w:rFonts w:ascii="宋体" w:cs="宋体"/>
          <w:b/>
          <w:bCs/>
          <w:sz w:val="24"/>
        </w:rPr>
      </w:pPr>
    </w:p>
    <w:p>
      <w:pPr>
        <w:spacing w:line="360" w:lineRule="auto"/>
        <w:rPr>
          <w:rFonts w:ascii="宋体" w:cs="宋体"/>
          <w:b/>
          <w:bCs/>
          <w:sz w:val="24"/>
        </w:rPr>
      </w:pPr>
    </w:p>
    <w:p>
      <w:pPr>
        <w:spacing w:line="360" w:lineRule="auto"/>
        <w:rPr>
          <w:rFonts w:ascii="宋体" w:cs="宋体"/>
          <w:b/>
          <w:bCs/>
          <w:sz w:val="24"/>
        </w:rPr>
      </w:pPr>
    </w:p>
    <w:p>
      <w:pPr>
        <w:spacing w:line="360" w:lineRule="auto"/>
        <w:rPr>
          <w:rFonts w:ascii="宋体" w:cs="宋体"/>
          <w:b/>
          <w:bCs/>
          <w:sz w:val="24"/>
        </w:rPr>
      </w:pPr>
    </w:p>
    <w:p>
      <w:pPr>
        <w:pStyle w:val="6"/>
        <w:jc w:val="center"/>
        <w:rPr>
          <w:rFonts w:cs="宋体"/>
          <w:sz w:val="28"/>
          <w:szCs w:val="28"/>
        </w:rPr>
      </w:pPr>
      <w:r>
        <w:rPr>
          <w:rFonts w:cs="宋体"/>
          <w:b w:val="0"/>
          <w:bCs/>
          <w:sz w:val="28"/>
          <w:szCs w:val="28"/>
        </w:rPr>
        <w:t xml:space="preserve">  </w:t>
      </w:r>
      <w:bookmarkEnd w:id="132"/>
      <w:bookmarkStart w:id="133" w:name="_Toc54941344"/>
      <w:bookmarkStart w:id="134" w:name="_Toc18853"/>
      <w:bookmarkStart w:id="135" w:name="_Toc476584435"/>
      <w:bookmarkStart w:id="136" w:name="_Toc388283751"/>
      <w:r>
        <w:rPr>
          <w:rFonts w:hint="eastAsia" w:cs="宋体"/>
          <w:sz w:val="28"/>
          <w:szCs w:val="28"/>
        </w:rPr>
        <w:t>三、服务内容及质量要求响应表</w:t>
      </w:r>
      <w:bookmarkEnd w:id="133"/>
      <w:bookmarkEnd w:id="134"/>
      <w:bookmarkEnd w:id="135"/>
    </w:p>
    <w:p>
      <w:pPr>
        <w:spacing w:line="360" w:lineRule="auto"/>
        <w:rPr>
          <w:rFonts w:ascii="宋体" w:cs="宋体"/>
          <w:b/>
          <w:szCs w:val="21"/>
        </w:rPr>
      </w:pPr>
      <w:r>
        <w:rPr>
          <w:rFonts w:hint="eastAsia" w:ascii="宋体" w:hAnsi="宋体" w:cs="宋体"/>
          <w:szCs w:val="21"/>
        </w:rPr>
        <w:t>项目名称：</w:t>
      </w:r>
    </w:p>
    <w:tbl>
      <w:tblPr>
        <w:tblStyle w:val="61"/>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3389"/>
        <w:gridCol w:w="2850"/>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cs="宋体"/>
                <w:szCs w:val="21"/>
              </w:rPr>
            </w:pPr>
            <w:r>
              <w:rPr>
                <w:rFonts w:hint="eastAsia" w:ascii="宋体" w:hAnsi="宋体" w:cs="宋体"/>
                <w:szCs w:val="21"/>
              </w:rPr>
              <w:t>序号</w:t>
            </w:r>
          </w:p>
        </w:tc>
        <w:tc>
          <w:tcPr>
            <w:tcW w:w="3389" w:type="dxa"/>
            <w:vAlign w:val="center"/>
          </w:tcPr>
          <w:p>
            <w:pPr>
              <w:spacing w:line="360" w:lineRule="auto"/>
              <w:jc w:val="center"/>
              <w:rPr>
                <w:rFonts w:ascii="宋体" w:cs="宋体"/>
                <w:szCs w:val="21"/>
              </w:rPr>
            </w:pPr>
            <w:r>
              <w:rPr>
                <w:rFonts w:hint="eastAsia" w:ascii="宋体" w:hAnsi="宋体" w:cs="宋体"/>
                <w:szCs w:val="21"/>
              </w:rPr>
              <w:t>磋商服务内容质量要求</w:t>
            </w:r>
          </w:p>
        </w:tc>
        <w:tc>
          <w:tcPr>
            <w:tcW w:w="2850" w:type="dxa"/>
            <w:vAlign w:val="center"/>
          </w:tcPr>
          <w:p>
            <w:pPr>
              <w:spacing w:line="360" w:lineRule="auto"/>
              <w:jc w:val="center"/>
              <w:rPr>
                <w:rFonts w:ascii="宋体" w:cs="宋体"/>
                <w:szCs w:val="21"/>
              </w:rPr>
            </w:pPr>
            <w:r>
              <w:rPr>
                <w:rFonts w:hint="eastAsia" w:ascii="宋体" w:hAnsi="宋体" w:cs="宋体"/>
                <w:szCs w:val="21"/>
              </w:rPr>
              <w:t>响应服务内容质量要求</w:t>
            </w:r>
          </w:p>
        </w:tc>
        <w:tc>
          <w:tcPr>
            <w:tcW w:w="2209" w:type="dxa"/>
            <w:vAlign w:val="center"/>
          </w:tcPr>
          <w:p>
            <w:pPr>
              <w:spacing w:line="360" w:lineRule="auto"/>
              <w:jc w:val="center"/>
              <w:rPr>
                <w:rFonts w:ascii="宋体" w:cs="宋体"/>
                <w:szCs w:val="21"/>
              </w:rPr>
            </w:pPr>
            <w:r>
              <w:rPr>
                <w:rFonts w:hint="eastAsia" w:ascii="宋体" w:hAnsi="宋体" w:cs="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cs="宋体"/>
                <w:spacing w:val="-4"/>
                <w:szCs w:val="21"/>
              </w:rPr>
            </w:pPr>
          </w:p>
        </w:tc>
        <w:tc>
          <w:tcPr>
            <w:tcW w:w="3389" w:type="dxa"/>
            <w:vAlign w:val="center"/>
          </w:tcPr>
          <w:p>
            <w:pPr>
              <w:spacing w:line="360" w:lineRule="auto"/>
              <w:jc w:val="center"/>
              <w:rPr>
                <w:rFonts w:ascii="宋体" w:cs="宋体"/>
                <w:b/>
                <w:szCs w:val="21"/>
              </w:rPr>
            </w:pPr>
          </w:p>
        </w:tc>
        <w:tc>
          <w:tcPr>
            <w:tcW w:w="2850" w:type="dxa"/>
            <w:vAlign w:val="center"/>
          </w:tcPr>
          <w:p>
            <w:pPr>
              <w:spacing w:line="360" w:lineRule="auto"/>
              <w:jc w:val="center"/>
              <w:rPr>
                <w:rFonts w:ascii="宋体" w:cs="宋体"/>
                <w:b/>
                <w:szCs w:val="21"/>
              </w:rPr>
            </w:pPr>
          </w:p>
        </w:tc>
        <w:tc>
          <w:tcPr>
            <w:tcW w:w="2209" w:type="dxa"/>
            <w:vAlign w:val="center"/>
          </w:tcPr>
          <w:p>
            <w:pPr>
              <w:spacing w:line="360" w:lineRule="auto"/>
              <w:jc w:val="center"/>
              <w:rPr>
                <w:rFonts w:ascii="宋体" w:cs="宋体"/>
                <w:b/>
                <w:szCs w:val="21"/>
              </w:rPr>
            </w:pPr>
          </w:p>
        </w:tc>
      </w:tr>
    </w:tbl>
    <w:p>
      <w:pPr>
        <w:spacing w:line="360" w:lineRule="auto"/>
        <w:rPr>
          <w:rFonts w:ascii="宋体" w:cs="宋体"/>
          <w:szCs w:val="21"/>
        </w:rPr>
      </w:pPr>
      <w:r>
        <w:rPr>
          <w:rFonts w:hint="eastAsia" w:ascii="宋体" w:hAnsi="宋体" w:cs="宋体"/>
          <w:b/>
          <w:szCs w:val="21"/>
        </w:rPr>
        <w:t>注：</w:t>
      </w:r>
      <w:r>
        <w:rPr>
          <w:rFonts w:ascii="宋体" w:hAnsi="宋体" w:cs="宋体"/>
          <w:szCs w:val="21"/>
        </w:rPr>
        <w:t>1</w:t>
      </w:r>
      <w:r>
        <w:rPr>
          <w:rFonts w:hint="eastAsia" w:ascii="宋体" w:hAnsi="宋体" w:cs="宋体"/>
          <w:szCs w:val="21"/>
        </w:rPr>
        <w:t>、供应商必须将自己所投服务真实、准确地填入以上表格中。供应商可根据实际情况自行调整格式，但必须注明具体的细目内容。</w:t>
      </w:r>
    </w:p>
    <w:p>
      <w:pPr>
        <w:tabs>
          <w:tab w:val="left" w:pos="1815"/>
        </w:tabs>
        <w:spacing w:line="360" w:lineRule="auto"/>
        <w:ind w:left="1" w:firstLine="417" w:firstLineChars="199"/>
        <w:rPr>
          <w:rFonts w:ascii="宋体" w:cs="宋体"/>
          <w:szCs w:val="21"/>
        </w:rPr>
      </w:pPr>
      <w:r>
        <w:rPr>
          <w:rFonts w:ascii="宋体" w:hAnsi="宋体" w:cs="宋体"/>
          <w:szCs w:val="21"/>
        </w:rPr>
        <w:t>2</w:t>
      </w:r>
      <w:r>
        <w:rPr>
          <w:rFonts w:hint="eastAsia" w:ascii="宋体" w:hAnsi="宋体" w:cs="宋体"/>
          <w:szCs w:val="21"/>
        </w:rPr>
        <w:t>、供应商必须根据自己所投服务与“</w:t>
      </w:r>
      <w:r>
        <w:rPr>
          <w:rFonts w:hint="eastAsia" w:ascii="宋体" w:hAnsi="宋体" w:cs="宋体"/>
          <w:b/>
          <w:szCs w:val="21"/>
        </w:rPr>
        <w:t>服务需求及技术要求</w:t>
      </w:r>
      <w:r>
        <w:rPr>
          <w:rFonts w:hint="eastAsia" w:ascii="宋体" w:hAnsi="宋体" w:cs="宋体"/>
          <w:szCs w:val="21"/>
        </w:rPr>
        <w:t>”的差异情况，实事求是地填写“响应情况”（优于、满足、不满足） 。</w:t>
      </w:r>
    </w:p>
    <w:p>
      <w:pPr>
        <w:tabs>
          <w:tab w:val="left" w:pos="1815"/>
        </w:tabs>
        <w:spacing w:line="360" w:lineRule="auto"/>
        <w:ind w:firstLine="420" w:firstLineChars="200"/>
        <w:rPr>
          <w:rFonts w:ascii="宋体" w:cs="宋体"/>
          <w:strike/>
          <w:color w:val="FF0000"/>
          <w:szCs w:val="21"/>
        </w:rPr>
      </w:pPr>
    </w:p>
    <w:p>
      <w:pPr>
        <w:tabs>
          <w:tab w:val="left" w:pos="1815"/>
        </w:tabs>
        <w:spacing w:line="360" w:lineRule="auto"/>
        <w:ind w:firstLine="420" w:firstLineChars="200"/>
        <w:rPr>
          <w:rFonts w:ascii="宋体" w:cs="宋体"/>
          <w:strike/>
          <w:color w:val="FF0000"/>
          <w:szCs w:val="21"/>
        </w:rPr>
      </w:pPr>
    </w:p>
    <w:p>
      <w:pPr>
        <w:tabs>
          <w:tab w:val="left" w:pos="1815"/>
        </w:tabs>
        <w:spacing w:line="360" w:lineRule="auto"/>
        <w:ind w:firstLine="420" w:firstLineChars="200"/>
        <w:rPr>
          <w:rFonts w:ascii="宋体" w:cs="宋体"/>
          <w:strike/>
          <w:color w:val="FF0000"/>
          <w:szCs w:val="21"/>
        </w:rPr>
      </w:pPr>
    </w:p>
    <w:p>
      <w:pPr>
        <w:tabs>
          <w:tab w:val="left" w:pos="1815"/>
        </w:tabs>
        <w:spacing w:line="360" w:lineRule="auto"/>
        <w:ind w:firstLine="420" w:firstLineChars="200"/>
        <w:rPr>
          <w:rFonts w:ascii="宋体" w:cs="宋体"/>
          <w:szCs w:val="21"/>
        </w:rPr>
      </w:pPr>
    </w:p>
    <w:p>
      <w:pPr>
        <w:spacing w:line="360" w:lineRule="auto"/>
        <w:ind w:firstLine="3561" w:firstLineChars="1696"/>
        <w:rPr>
          <w:rFonts w:ascii="宋体" w:cs="宋体"/>
          <w:szCs w:val="21"/>
        </w:rPr>
      </w:pPr>
      <w:r>
        <w:rPr>
          <w:rFonts w:hint="eastAsia" w:ascii="宋体" w:hAnsi="宋体" w:cs="宋体"/>
          <w:szCs w:val="21"/>
        </w:rPr>
        <w:t>供应商：</w:t>
      </w:r>
      <w:r>
        <w:rPr>
          <w:rFonts w:ascii="宋体" w:hAnsi="宋体" w:cs="宋体"/>
          <w:szCs w:val="21"/>
          <w:u w:val="single"/>
        </w:rPr>
        <w:t xml:space="preserve">                             </w:t>
      </w:r>
      <w:r>
        <w:rPr>
          <w:rFonts w:hint="eastAsia" w:ascii="宋体" w:hAnsi="宋体" w:cs="宋体"/>
          <w:szCs w:val="21"/>
        </w:rPr>
        <w:t>（盖章）</w:t>
      </w:r>
    </w:p>
    <w:p>
      <w:pPr>
        <w:spacing w:line="360" w:lineRule="auto"/>
        <w:ind w:firstLine="3561" w:firstLineChars="1696"/>
        <w:rPr>
          <w:rFonts w:ascii="宋体" w:cs="宋体"/>
          <w:szCs w:val="21"/>
        </w:rPr>
      </w:pPr>
    </w:p>
    <w:p>
      <w:pPr>
        <w:spacing w:line="360" w:lineRule="auto"/>
        <w:ind w:firstLine="3570" w:firstLineChars="1700"/>
        <w:rPr>
          <w:rFonts w:ascii="宋体" w:cs="宋体"/>
          <w:szCs w:val="21"/>
        </w:rPr>
      </w:pPr>
      <w:r>
        <w:rPr>
          <w:rFonts w:hint="eastAsia" w:ascii="宋体" w:hAnsi="宋体" w:cs="宋体"/>
          <w:szCs w:val="21"/>
        </w:rPr>
        <w:t>法定代表人：</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（盖章）</w:t>
      </w:r>
    </w:p>
    <w:p>
      <w:pPr>
        <w:spacing w:line="360" w:lineRule="auto"/>
        <w:ind w:firstLine="3570" w:firstLineChars="1700"/>
        <w:rPr>
          <w:rFonts w:ascii="宋体" w:cs="宋体"/>
          <w:szCs w:val="21"/>
        </w:rPr>
      </w:pPr>
    </w:p>
    <w:p>
      <w:pPr>
        <w:spacing w:line="360" w:lineRule="auto"/>
        <w:ind w:firstLine="3570" w:firstLineChars="1700"/>
        <w:rPr>
          <w:rFonts w:ascii="宋体" w:hAnsi="宋体" w:cs="宋体"/>
          <w:szCs w:val="21"/>
        </w:rPr>
      </w:pPr>
      <w:r>
        <w:rPr>
          <w:rFonts w:hint="eastAsia" w:ascii="宋体" w:hAnsi="宋体" w:cs="宋体"/>
          <w:szCs w:val="21"/>
        </w:rPr>
        <w:t>日</w:t>
      </w:r>
      <w:r>
        <w:rPr>
          <w:rFonts w:ascii="宋体" w:hAnsi="宋体" w:cs="宋体"/>
          <w:szCs w:val="21"/>
        </w:rPr>
        <w:t xml:space="preserve">  </w:t>
      </w:r>
      <w:r>
        <w:rPr>
          <w:rFonts w:hint="eastAsia" w:ascii="宋体" w:hAnsi="宋体" w:cs="宋体"/>
          <w:szCs w:val="21"/>
        </w:rPr>
        <w:t>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u w:val="single"/>
        </w:rPr>
        <w:t>　</w:t>
      </w:r>
      <w:r>
        <w:rPr>
          <w:rFonts w:ascii="宋体" w:hAnsi="宋体" w:cs="宋体"/>
          <w:szCs w:val="21"/>
          <w:u w:val="single"/>
        </w:rPr>
        <w:t xml:space="preserve">     </w:t>
      </w:r>
      <w:r>
        <w:rPr>
          <w:rFonts w:hint="eastAsia" w:ascii="宋体" w:hAnsi="宋体" w:cs="宋体"/>
          <w:szCs w:val="21"/>
        </w:rPr>
        <w:t>日</w:t>
      </w:r>
    </w:p>
    <w:p>
      <w:pPr>
        <w:spacing w:line="360" w:lineRule="auto"/>
        <w:ind w:firstLine="3570" w:firstLineChars="1700"/>
        <w:rPr>
          <w:rFonts w:ascii="宋体" w:hAnsi="宋体" w:cs="宋体"/>
          <w:szCs w:val="21"/>
        </w:rPr>
      </w:pPr>
    </w:p>
    <w:p>
      <w:pPr>
        <w:spacing w:line="360" w:lineRule="auto"/>
        <w:ind w:firstLine="3570" w:firstLineChars="1700"/>
        <w:rPr>
          <w:rFonts w:ascii="宋体" w:hAnsi="宋体" w:cs="宋体"/>
          <w:szCs w:val="21"/>
        </w:rPr>
      </w:pPr>
    </w:p>
    <w:bookmarkEnd w:id="136"/>
    <w:p>
      <w:pPr>
        <w:pStyle w:val="6"/>
        <w:numPr>
          <w:ilvl w:val="0"/>
          <w:numId w:val="10"/>
        </w:numPr>
        <w:jc w:val="center"/>
        <w:rPr>
          <w:rFonts w:cs="宋体"/>
          <w:sz w:val="28"/>
          <w:szCs w:val="28"/>
        </w:rPr>
      </w:pPr>
      <w:bookmarkStart w:id="137" w:name="_Toc54941345"/>
      <w:bookmarkStart w:id="138" w:name="_Toc15038"/>
      <w:bookmarkStart w:id="139" w:name="_Toc476584436"/>
      <w:r>
        <w:rPr>
          <w:rFonts w:hint="eastAsia" w:cs="宋体"/>
          <w:sz w:val="28"/>
          <w:szCs w:val="28"/>
        </w:rPr>
        <w:t>最后报价表</w:t>
      </w:r>
      <w:bookmarkEnd w:id="137"/>
    </w:p>
    <w:p>
      <w:pPr>
        <w:pStyle w:val="5"/>
      </w:pPr>
    </w:p>
    <w:p>
      <w:pPr>
        <w:spacing w:line="360" w:lineRule="auto"/>
        <w:rPr>
          <w:sz w:val="24"/>
        </w:rPr>
      </w:pPr>
      <w:r>
        <w:rPr>
          <w:rFonts w:hint="eastAsia" w:ascii="宋体" w:hAnsi="宋体"/>
          <w:szCs w:val="21"/>
        </w:rPr>
        <w:t>项目名称：</w:t>
      </w:r>
      <w:r>
        <w:rPr>
          <w:rFonts w:ascii="宋体" w:hAnsi="宋体"/>
          <w:szCs w:val="21"/>
        </w:rPr>
        <w:t xml:space="preserve">  </w:t>
      </w:r>
    </w:p>
    <w:p>
      <w:pPr>
        <w:spacing w:line="360" w:lineRule="auto"/>
        <w:rPr>
          <w:rFonts w:eastAsia="仿宋"/>
          <w:kern w:val="0"/>
          <w:sz w:val="24"/>
          <w:lang w:val="zh-CN"/>
        </w:rPr>
      </w:pPr>
      <w:r>
        <w:rPr>
          <w:rFonts w:hint="eastAsia" w:ascii="宋体" w:hAnsi="宋体"/>
          <w:szCs w:val="21"/>
        </w:rPr>
        <w:t>项目编号：</w:t>
      </w:r>
      <w:r>
        <w:rPr>
          <w:rFonts w:ascii="宋体" w:hAnsi="宋体"/>
          <w:szCs w:val="21"/>
        </w:rPr>
        <w:t xml:space="preserve"> </w:t>
      </w:r>
    </w:p>
    <w:p>
      <w:pPr>
        <w:spacing w:line="360" w:lineRule="auto"/>
        <w:ind w:firstLine="6090" w:firstLineChars="2900"/>
        <w:rPr>
          <w:rFonts w:ascii="宋体"/>
        </w:rPr>
      </w:pPr>
      <w:r>
        <w:rPr>
          <w:rFonts w:hint="eastAsia" w:ascii="宋体" w:hAnsi="宋体"/>
        </w:rPr>
        <w:t>金额单位：人民币（元）</w:t>
      </w:r>
    </w:p>
    <w:tbl>
      <w:tblPr>
        <w:tblStyle w:val="61"/>
        <w:tblW w:w="96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3"/>
        <w:gridCol w:w="8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restart"/>
            <w:vAlign w:val="center"/>
          </w:tcPr>
          <w:p>
            <w:pPr>
              <w:spacing w:line="400" w:lineRule="exact"/>
              <w:jc w:val="center"/>
              <w:rPr>
                <w:sz w:val="24"/>
              </w:rPr>
            </w:pPr>
            <w:r>
              <w:rPr>
                <w:rFonts w:hint="eastAsia" w:hAnsi="宋体"/>
                <w:sz w:val="24"/>
              </w:rPr>
              <w:t>最后报价</w:t>
            </w:r>
          </w:p>
        </w:tc>
        <w:tc>
          <w:tcPr>
            <w:tcW w:w="8167" w:type="dxa"/>
            <w:vAlign w:val="center"/>
          </w:tcPr>
          <w:p>
            <w:pPr>
              <w:wordWrap w:val="0"/>
              <w:spacing w:line="400" w:lineRule="exact"/>
              <w:rPr>
                <w:sz w:val="24"/>
              </w:rPr>
            </w:pPr>
            <w:r>
              <w:rPr>
                <w:rFonts w:hint="eastAsia" w:hAnsi="宋体"/>
                <w:sz w:val="24"/>
              </w:rPr>
              <w:t>大写：</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463" w:type="dxa"/>
            <w:vMerge w:val="continue"/>
            <w:vAlign w:val="center"/>
          </w:tcPr>
          <w:p>
            <w:pPr>
              <w:spacing w:line="400" w:lineRule="exact"/>
              <w:jc w:val="center"/>
              <w:rPr>
                <w:sz w:val="24"/>
              </w:rPr>
            </w:pPr>
          </w:p>
        </w:tc>
        <w:tc>
          <w:tcPr>
            <w:tcW w:w="8167" w:type="dxa"/>
            <w:vAlign w:val="center"/>
          </w:tcPr>
          <w:p>
            <w:pPr>
              <w:wordWrap w:val="0"/>
              <w:rPr>
                <w:rFonts w:hAnsi="宋体"/>
                <w:sz w:val="24"/>
              </w:rPr>
            </w:pPr>
            <w:r>
              <w:rPr>
                <w:rFonts w:hint="eastAsia" w:hAnsi="宋体"/>
                <w:sz w:val="24"/>
              </w:rPr>
              <w:t>小写：</w:t>
            </w:r>
            <w:r>
              <w:rPr>
                <w:rFonts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9630" w:type="dxa"/>
            <w:gridSpan w:val="2"/>
            <w:vAlign w:val="center"/>
          </w:tcPr>
          <w:p>
            <w:pPr>
              <w:spacing w:line="400" w:lineRule="exact"/>
              <w:rPr>
                <w:rFonts w:hAnsi="宋体"/>
                <w:sz w:val="24"/>
              </w:rPr>
            </w:pPr>
            <w:r>
              <w:rPr>
                <w:rFonts w:hint="eastAsia" w:hAnsi="宋体"/>
                <w:sz w:val="24"/>
              </w:rPr>
              <w:t>备注：</w:t>
            </w:r>
          </w:p>
          <w:p>
            <w:pPr>
              <w:spacing w:line="400" w:lineRule="exact"/>
              <w:rPr>
                <w:rFonts w:hAnsi="宋体"/>
                <w:sz w:val="24"/>
              </w:rPr>
            </w:pPr>
            <w:r>
              <w:rPr>
                <w:rFonts w:hAnsi="宋体"/>
                <w:sz w:val="24"/>
              </w:rPr>
              <w:t>1</w:t>
            </w:r>
            <w:r>
              <w:rPr>
                <w:rFonts w:hint="eastAsia" w:hAnsi="宋体"/>
                <w:sz w:val="24"/>
              </w:rPr>
              <w:t>、分项报价按总报价的同等比例下浮；</w:t>
            </w:r>
          </w:p>
          <w:p>
            <w:pPr>
              <w:spacing w:line="400" w:lineRule="exact"/>
              <w:rPr>
                <w:rFonts w:hAnsi="宋体"/>
                <w:sz w:val="24"/>
              </w:rPr>
            </w:pPr>
            <w:r>
              <w:rPr>
                <w:rFonts w:hAnsi="宋体"/>
                <w:sz w:val="24"/>
              </w:rPr>
              <w:t>2</w:t>
            </w:r>
            <w:r>
              <w:rPr>
                <w:rFonts w:hint="eastAsia" w:hAnsi="宋体"/>
                <w:sz w:val="24"/>
              </w:rPr>
              <w:t>、最后报价保留两位小数，小数点后第三位四舍五入。</w:t>
            </w:r>
          </w:p>
        </w:tc>
      </w:tr>
    </w:tbl>
    <w:p>
      <w:pPr>
        <w:spacing w:line="360" w:lineRule="auto"/>
        <w:rPr>
          <w:rFonts w:ascii="宋体"/>
          <w:b/>
          <w:sz w:val="24"/>
        </w:rPr>
      </w:pPr>
    </w:p>
    <w:p>
      <w:pPr>
        <w:spacing w:line="360" w:lineRule="auto"/>
        <w:rPr>
          <w:rFonts w:ascii="宋体"/>
          <w:b/>
          <w:sz w:val="24"/>
        </w:rPr>
      </w:pPr>
      <w:r>
        <w:rPr>
          <w:rFonts w:hint="eastAsia" w:ascii="宋体" w:hAnsi="宋体"/>
          <w:b/>
          <w:sz w:val="24"/>
        </w:rPr>
        <w:t>此表请各供应商准备好，以便在磋商时报价使用。（此表须加盖供应商电子公章及法定代表人电子签章，由供应商</w:t>
      </w:r>
      <w:r>
        <w:rPr>
          <w:rFonts w:hint="eastAsia" w:ascii="宋体" w:hAnsi="宋体" w:cs="宋体"/>
          <w:b/>
          <w:color w:val="000000"/>
          <w:sz w:val="24"/>
        </w:rPr>
        <w:t>通过电子交易系统</w:t>
      </w:r>
      <w:r>
        <w:rPr>
          <w:rFonts w:hint="eastAsia" w:ascii="宋体" w:hAnsi="宋体"/>
          <w:b/>
          <w:sz w:val="24"/>
        </w:rPr>
        <w:t>递交）</w:t>
      </w:r>
    </w:p>
    <w:p>
      <w:pPr>
        <w:spacing w:line="360" w:lineRule="auto"/>
        <w:ind w:firstLine="3465" w:firstLineChars="1650"/>
        <w:rPr>
          <w:rFonts w:ascii="宋体"/>
          <w:szCs w:val="21"/>
        </w:rPr>
      </w:pPr>
    </w:p>
    <w:p>
      <w:pPr>
        <w:spacing w:line="360" w:lineRule="auto"/>
        <w:ind w:firstLine="3465" w:firstLineChars="1650"/>
        <w:rPr>
          <w:rFonts w:ascii="宋体"/>
          <w:szCs w:val="21"/>
        </w:rPr>
      </w:pPr>
      <w:r>
        <w:rPr>
          <w:rFonts w:hint="eastAsia" w:ascii="宋体" w:hAnsi="宋体"/>
          <w:szCs w:val="21"/>
        </w:rPr>
        <w:t>供应商：</w:t>
      </w:r>
      <w:r>
        <w:rPr>
          <w:rFonts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szCs w:val="21"/>
        </w:rPr>
      </w:pPr>
    </w:p>
    <w:p>
      <w:pPr>
        <w:spacing w:line="360" w:lineRule="auto"/>
        <w:ind w:firstLine="3465" w:firstLineChars="1650"/>
        <w:rPr>
          <w:rFonts w:ascii="宋体"/>
          <w:szCs w:val="21"/>
        </w:rPr>
      </w:pPr>
      <w:r>
        <w:rPr>
          <w:rFonts w:hint="eastAsia" w:ascii="宋体" w:hAnsi="宋体"/>
          <w:szCs w:val="21"/>
        </w:rPr>
        <w:t>法定代表人：</w:t>
      </w:r>
      <w:r>
        <w:rPr>
          <w:rFonts w:ascii="宋体" w:hAnsi="宋体"/>
          <w:szCs w:val="21"/>
          <w:u w:val="single"/>
        </w:rPr>
        <w:t xml:space="preserve">           </w:t>
      </w:r>
      <w:r>
        <w:rPr>
          <w:rFonts w:hint="eastAsia" w:ascii="宋体" w:hAnsi="宋体"/>
          <w:szCs w:val="21"/>
        </w:rPr>
        <w:t>（签章）</w:t>
      </w:r>
    </w:p>
    <w:p>
      <w:pPr>
        <w:spacing w:line="360" w:lineRule="auto"/>
        <w:ind w:firstLine="3570" w:firstLineChars="1700"/>
        <w:rPr>
          <w:rFonts w:ascii="宋体"/>
          <w:szCs w:val="21"/>
        </w:rPr>
      </w:pPr>
    </w:p>
    <w:p>
      <w:pPr>
        <w:spacing w:line="360" w:lineRule="auto"/>
        <w:ind w:firstLine="3570" w:firstLineChars="1700"/>
        <w:rPr>
          <w:rFonts w:ascii="宋体"/>
          <w:szCs w:val="21"/>
        </w:rPr>
      </w:pPr>
      <w:r>
        <w:rPr>
          <w:rFonts w:hint="eastAsia"/>
          <w:szCs w:val="21"/>
        </w:rPr>
        <w:t>日</w:t>
      </w:r>
      <w:r>
        <w:rPr>
          <w:szCs w:val="21"/>
        </w:rPr>
        <w:t xml:space="preserve">  </w:t>
      </w:r>
      <w:r>
        <w:rPr>
          <w:rFonts w:hint="eastAsia"/>
          <w:szCs w:val="21"/>
        </w:rPr>
        <w:t>期：</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u w:val="single"/>
        </w:rPr>
        <w:t>　</w:t>
      </w:r>
      <w:r>
        <w:rPr>
          <w:szCs w:val="21"/>
          <w:u w:val="single"/>
        </w:rPr>
        <w:t xml:space="preserve">     </w:t>
      </w:r>
      <w:r>
        <w:rPr>
          <w:rFonts w:hint="eastAsia"/>
          <w:szCs w:val="21"/>
        </w:rPr>
        <w:t>日</w:t>
      </w:r>
    </w:p>
    <w:p>
      <w:pPr>
        <w:spacing w:line="360" w:lineRule="auto"/>
        <w:ind w:left="2833" w:leftChars="1349"/>
        <w:rPr>
          <w:rFonts w:ascii="宋体"/>
          <w:szCs w:val="21"/>
        </w:rPr>
      </w:pPr>
    </w:p>
    <w:p>
      <w:pPr>
        <w:spacing w:line="360" w:lineRule="auto"/>
        <w:ind w:left="2833" w:leftChars="1349"/>
        <w:rPr>
          <w:rFonts w:ascii="宋体"/>
          <w:szCs w:val="21"/>
        </w:rPr>
      </w:pPr>
    </w:p>
    <w:p>
      <w:pPr>
        <w:spacing w:line="360" w:lineRule="auto"/>
        <w:ind w:left="2833" w:leftChars="1349"/>
        <w:rPr>
          <w:rFonts w:ascii="宋体"/>
          <w:szCs w:val="21"/>
        </w:rPr>
      </w:pPr>
    </w:p>
    <w:p>
      <w:pPr>
        <w:spacing w:line="360" w:lineRule="auto"/>
        <w:ind w:left="2833" w:leftChars="1349"/>
        <w:rPr>
          <w:rFonts w:ascii="宋体"/>
          <w:szCs w:val="21"/>
        </w:rPr>
      </w:pPr>
    </w:p>
    <w:p>
      <w:pPr>
        <w:spacing w:line="360" w:lineRule="auto"/>
        <w:ind w:left="2833" w:leftChars="1349"/>
        <w:rPr>
          <w:rFonts w:ascii="宋体"/>
          <w:szCs w:val="21"/>
        </w:rPr>
      </w:pPr>
    </w:p>
    <w:p>
      <w:pPr>
        <w:pStyle w:val="2"/>
      </w:pPr>
    </w:p>
    <w:p>
      <w:pPr>
        <w:pStyle w:val="6"/>
        <w:jc w:val="center"/>
        <w:rPr>
          <w:rFonts w:cs="宋体"/>
          <w:sz w:val="28"/>
          <w:szCs w:val="28"/>
          <w:bdr w:val="single" w:color="auto" w:sz="4" w:space="0"/>
        </w:rPr>
      </w:pPr>
      <w:bookmarkStart w:id="140" w:name="_Toc54941346"/>
      <w:r>
        <w:rPr>
          <w:rFonts w:hint="eastAsia" w:cs="宋体"/>
          <w:sz w:val="28"/>
          <w:szCs w:val="28"/>
        </w:rPr>
        <w:t>五、服务方案</w:t>
      </w:r>
      <w:bookmarkEnd w:id="138"/>
      <w:bookmarkEnd w:id="139"/>
      <w:bookmarkEnd w:id="140"/>
    </w:p>
    <w:p>
      <w:pPr>
        <w:spacing w:line="360" w:lineRule="auto"/>
        <w:ind w:firstLine="420" w:firstLineChars="200"/>
        <w:rPr>
          <w:rFonts w:ascii="宋体" w:cs="宋体"/>
          <w:szCs w:val="21"/>
        </w:rPr>
      </w:pPr>
      <w:r>
        <w:rPr>
          <w:rFonts w:hint="eastAsia" w:ascii="宋体" w:hAnsi="宋体" w:cs="宋体"/>
          <w:szCs w:val="21"/>
        </w:rPr>
        <w:t>供应商依据第三章“服务需求及技术要求”</w:t>
      </w:r>
      <w:r>
        <w:rPr>
          <w:rFonts w:hint="eastAsia" w:ascii="宋体" w:hAnsi="宋体" w:cs="宋体"/>
          <w:szCs w:val="21"/>
          <w:lang w:val="en-US" w:eastAsia="zh-CN"/>
        </w:rPr>
        <w:t>及评分细则</w:t>
      </w:r>
      <w:r>
        <w:rPr>
          <w:rFonts w:hint="eastAsia" w:ascii="宋体" w:hAnsi="宋体" w:cs="宋体"/>
          <w:szCs w:val="21"/>
        </w:rPr>
        <w:t>自行提供。</w:t>
      </w:r>
    </w:p>
    <w:p>
      <w:pPr>
        <w:numPr>
          <w:ilvl w:val="0"/>
          <w:numId w:val="11"/>
        </w:numPr>
        <w:spacing w:line="360" w:lineRule="auto"/>
        <w:ind w:firstLine="420" w:firstLineChars="200"/>
        <w:rPr>
          <w:rFonts w:ascii="宋体" w:cs="宋体"/>
          <w:szCs w:val="21"/>
        </w:rPr>
      </w:pPr>
      <w:r>
        <w:rPr>
          <w:rFonts w:hint="eastAsia" w:ascii="宋体" w:hAnsi="宋体" w:cs="宋体"/>
          <w:szCs w:val="21"/>
        </w:rPr>
        <w:t>服务方案</w:t>
      </w:r>
    </w:p>
    <w:p>
      <w:pPr>
        <w:numPr>
          <w:ilvl w:val="0"/>
          <w:numId w:val="11"/>
        </w:numPr>
        <w:spacing w:line="360" w:lineRule="auto"/>
        <w:ind w:firstLine="420" w:firstLineChars="200"/>
        <w:rPr>
          <w:rFonts w:ascii="宋体" w:cs="宋体"/>
          <w:szCs w:val="21"/>
        </w:rPr>
      </w:pPr>
      <w:r>
        <w:rPr>
          <w:rFonts w:hint="eastAsia" w:ascii="宋体" w:hAnsi="宋体" w:cs="宋体"/>
          <w:szCs w:val="21"/>
        </w:rPr>
        <w:t>人员培训方案</w:t>
      </w:r>
    </w:p>
    <w:p>
      <w:pPr>
        <w:spacing w:line="360" w:lineRule="auto"/>
        <w:ind w:firstLine="420" w:firstLineChars="200"/>
        <w:rPr>
          <w:rFonts w:ascii="宋体" w:cs="宋体"/>
          <w:szCs w:val="21"/>
        </w:rPr>
      </w:pPr>
      <w:r>
        <w:rPr>
          <w:rFonts w:ascii="宋体" w:hAnsi="宋体" w:cs="宋体"/>
          <w:szCs w:val="21"/>
        </w:rPr>
        <w:t>3</w:t>
      </w:r>
      <w:r>
        <w:rPr>
          <w:rFonts w:hint="eastAsia" w:ascii="宋体" w:hAnsi="宋体" w:cs="宋体"/>
          <w:szCs w:val="21"/>
        </w:rPr>
        <w:t>、服务保证及服务承诺</w:t>
      </w:r>
    </w:p>
    <w:p>
      <w:pPr>
        <w:spacing w:line="360" w:lineRule="auto"/>
        <w:ind w:firstLine="420" w:firstLineChars="200"/>
        <w:rPr>
          <w:rFonts w:ascii="宋体" w:cs="宋体"/>
          <w:szCs w:val="21"/>
        </w:rPr>
      </w:pPr>
      <w:r>
        <w:rPr>
          <w:rFonts w:ascii="宋体" w:hAnsi="宋体" w:cs="宋体"/>
          <w:szCs w:val="21"/>
        </w:rPr>
        <w:t>4</w:t>
      </w:r>
      <w:r>
        <w:rPr>
          <w:rFonts w:hint="eastAsia" w:ascii="宋体" w:hAnsi="宋体" w:cs="宋体"/>
          <w:szCs w:val="21"/>
        </w:rPr>
        <w:t>、供应商认为需要提供的其他内容</w:t>
      </w: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spacing w:line="360" w:lineRule="auto"/>
        <w:ind w:firstLine="420" w:firstLineChars="200"/>
        <w:rPr>
          <w:rFonts w:ascii="宋体" w:cs="宋体"/>
          <w:szCs w:val="21"/>
        </w:rPr>
      </w:pPr>
    </w:p>
    <w:p>
      <w:pPr>
        <w:pStyle w:val="6"/>
        <w:jc w:val="center"/>
        <w:rPr>
          <w:rFonts w:cs="宋体"/>
          <w:sz w:val="28"/>
          <w:szCs w:val="28"/>
        </w:rPr>
      </w:pPr>
      <w:bookmarkStart w:id="141" w:name="_Toc476584437"/>
      <w:bookmarkStart w:id="142" w:name="_Toc19236"/>
      <w:bookmarkStart w:id="143" w:name="_Toc54941347"/>
      <w:r>
        <w:rPr>
          <w:rFonts w:hint="eastAsia" w:cs="宋体"/>
          <w:sz w:val="28"/>
          <w:szCs w:val="28"/>
        </w:rPr>
        <w:t>六、诚信响应承诺书</w:t>
      </w:r>
      <w:bookmarkEnd w:id="141"/>
      <w:bookmarkEnd w:id="142"/>
      <w:bookmarkEnd w:id="143"/>
    </w:p>
    <w:p>
      <w:pPr>
        <w:rPr>
          <w:rFonts w:ascii="宋体" w:cs="宋体"/>
          <w:b/>
          <w:bCs/>
          <w:sz w:val="24"/>
        </w:rPr>
      </w:pPr>
    </w:p>
    <w:p>
      <w:pPr>
        <w:spacing w:line="440" w:lineRule="exact"/>
        <w:ind w:firstLine="482" w:firstLineChars="200"/>
        <w:rPr>
          <w:rFonts w:ascii="宋体" w:cs="宋体"/>
          <w:b/>
          <w:sz w:val="24"/>
        </w:rPr>
      </w:pPr>
      <w:r>
        <w:rPr>
          <w:rFonts w:hint="eastAsia" w:ascii="宋体" w:hAnsi="宋体" w:cs="宋体"/>
          <w:b/>
          <w:sz w:val="24"/>
        </w:rPr>
        <w:t>本人以企业法定代表人的身份郑重承诺：</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一、将遵循公开、公正和诚实信用的原则自愿参加</w:t>
      </w:r>
      <w:r>
        <w:rPr>
          <w:rFonts w:ascii="仿宋" w:hAnsi="仿宋" w:eastAsia="仿宋" w:cs="仿宋"/>
          <w:b/>
          <w:bCs/>
          <w:sz w:val="24"/>
          <w:u w:val="single"/>
        </w:rPr>
        <w:t xml:space="preserve">                </w:t>
      </w:r>
      <w:r>
        <w:rPr>
          <w:rFonts w:hint="eastAsia" w:ascii="仿宋" w:hAnsi="仿宋" w:eastAsia="仿宋" w:cs="仿宋"/>
          <w:b/>
          <w:bCs/>
          <w:sz w:val="24"/>
        </w:rPr>
        <w:t>项目的竞争性磋商；</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二、所提供的一切材料都是真实、有效、合法的；</w:t>
      </w:r>
      <w:r>
        <w:rPr>
          <w:rFonts w:ascii="仿宋" w:hAnsi="仿宋" w:eastAsia="仿宋" w:cs="仿宋"/>
          <w:b/>
          <w:bCs/>
          <w:sz w:val="24"/>
        </w:rPr>
        <w:t xml:space="preserve">  </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三、不出借、转让资质证书，不让他人挂靠磋商，不以他人名义磋商或者以其他方式弄虚作假，骗取成交；</w:t>
      </w:r>
      <w:r>
        <w:rPr>
          <w:rFonts w:ascii="仿宋" w:hAnsi="仿宋" w:eastAsia="仿宋" w:cs="仿宋"/>
          <w:b/>
          <w:bCs/>
          <w:sz w:val="24"/>
        </w:rPr>
        <w:t xml:space="preserve">  </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四、不与其他磋商供应商相互串通响应报价，不排挤其他磋商供应商的公平竞争、损害采购人的合法权益；</w:t>
      </w:r>
      <w:r>
        <w:rPr>
          <w:rFonts w:ascii="仿宋" w:hAnsi="仿宋" w:eastAsia="仿宋" w:cs="仿宋"/>
          <w:b/>
          <w:bCs/>
          <w:sz w:val="24"/>
        </w:rPr>
        <w:t xml:space="preserve">  </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五、不与采购单位或其他磋商供应商串通磋商，损害国家利益、社会公共利益或者他人的合法权益；</w:t>
      </w:r>
      <w:r>
        <w:rPr>
          <w:rFonts w:ascii="仿宋" w:hAnsi="仿宋" w:eastAsia="仿宋" w:cs="仿宋"/>
          <w:b/>
          <w:bCs/>
          <w:sz w:val="24"/>
        </w:rPr>
        <w:t xml:space="preserve">  </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六、严格遵守开标现场纪律，服从监管人员管理；</w:t>
      </w:r>
      <w:r>
        <w:rPr>
          <w:rFonts w:ascii="仿宋" w:hAnsi="仿宋" w:eastAsia="仿宋" w:cs="仿宋"/>
          <w:b/>
          <w:bCs/>
          <w:sz w:val="24"/>
        </w:rPr>
        <w:t xml:space="preserve">  </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七、保证成交后不转包，若有合法分包征得采购人同意；</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八、保证成交之后，按照磋商响应文件承诺提供货物、服务及派驻人员；</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九、保证企业及所属相关人员在本次磋商响应中无行贿等犯罪行为；</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w:t>
      </w:r>
      <w:r>
        <w:rPr>
          <w:rFonts w:hint="eastAsia" w:ascii="仿宋" w:hAnsi="仿宋" w:eastAsia="仿宋" w:cs="仿宋"/>
          <w:b/>
          <w:bCs/>
          <w:sz w:val="24"/>
          <w:highlight w:val="none"/>
        </w:rPr>
        <w:t>我单位在</w:t>
      </w:r>
      <w:r>
        <w:rPr>
          <w:rFonts w:hint="eastAsia" w:ascii="仿宋" w:hAnsi="仿宋" w:eastAsia="仿宋" w:cs="仿宋"/>
          <w:b/>
          <w:bCs/>
          <w:sz w:val="24"/>
          <w:highlight w:val="none"/>
          <w:lang w:val="en-US" w:eastAsia="zh-CN"/>
        </w:rPr>
        <w:t>新点电子平台</w:t>
      </w:r>
      <w:r>
        <w:rPr>
          <w:rFonts w:hint="eastAsia" w:ascii="仿宋" w:hAnsi="仿宋" w:eastAsia="仿宋" w:cs="仿宋"/>
          <w:b/>
          <w:bCs/>
          <w:sz w:val="24"/>
          <w:highlight w:val="none"/>
        </w:rPr>
        <w:t>中录入的信息真实，无编造虚假信息。一</w:t>
      </w:r>
      <w:r>
        <w:rPr>
          <w:rFonts w:hint="eastAsia" w:ascii="仿宋" w:hAnsi="仿宋" w:eastAsia="仿宋" w:cs="仿宋"/>
          <w:b/>
          <w:bCs/>
          <w:sz w:val="24"/>
        </w:rPr>
        <w:t>旦发现弄虚作假将按有关法律法规和《诚信响应承诺书》中的约定接受处理。</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十一、如在磋商过程和磋商结果</w:t>
      </w:r>
      <w:r>
        <w:rPr>
          <w:rFonts w:hint="eastAsia" w:ascii="仿宋" w:hAnsi="仿宋" w:eastAsia="仿宋" w:cs="仿宋"/>
          <w:b/>
          <w:sz w:val="24"/>
        </w:rPr>
        <w:t>公告质疑期内</w:t>
      </w:r>
      <w:r>
        <w:rPr>
          <w:rFonts w:hint="eastAsia" w:ascii="仿宋" w:hAnsi="仿宋" w:eastAsia="仿宋" w:cs="仿宋"/>
          <w:b/>
          <w:bCs/>
          <w:sz w:val="24"/>
        </w:rPr>
        <w:t>发生投诉行为，保证按照</w:t>
      </w:r>
      <w:r>
        <w:rPr>
          <w:rFonts w:hint="eastAsia" w:ascii="仿宋" w:hAnsi="仿宋" w:eastAsia="仿宋" w:cs="仿宋"/>
          <w:b/>
          <w:bCs/>
          <w:sz w:val="24"/>
          <w:highlight w:val="none"/>
        </w:rPr>
        <w:t>《安庆市公共资源交易投诉处理暂行办法》要求进行。投诉内容符合要求，投</w:t>
      </w:r>
      <w:r>
        <w:rPr>
          <w:rFonts w:hint="eastAsia" w:ascii="仿宋" w:hAnsi="仿宋" w:eastAsia="仿宋" w:cs="仿宋"/>
          <w:b/>
          <w:bCs/>
          <w:sz w:val="24"/>
        </w:rPr>
        <w:t>诉材料加盖企业公章或由法定代表人或其委托代理人签字，并附有关身份证明。不恶意投诉，对本公司提供的投诉线索的真实性负责。</w:t>
      </w:r>
      <w:r>
        <w:rPr>
          <w:rFonts w:ascii="仿宋" w:hAnsi="仿宋" w:eastAsia="仿宋" w:cs="仿宋"/>
          <w:b/>
          <w:bCs/>
          <w:sz w:val="24"/>
        </w:rPr>
        <w:t xml:space="preserve"> </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十二、我方保证对本次磋商活动有任何质疑或投诉，都依法在约定的时间内提出。否则，不针对本次磋商活动提出任何质疑或投诉。</w:t>
      </w:r>
    </w:p>
    <w:p>
      <w:pPr>
        <w:spacing w:line="440" w:lineRule="exact"/>
        <w:ind w:firstLine="482" w:firstLineChars="200"/>
        <w:rPr>
          <w:rFonts w:ascii="宋体" w:cs="宋体"/>
          <w:b/>
          <w:sz w:val="24"/>
        </w:rPr>
      </w:pPr>
      <w:r>
        <w:rPr>
          <w:rFonts w:hint="eastAsia" w:ascii="仿宋" w:hAnsi="仿宋" w:eastAsia="仿宋" w:cs="仿宋"/>
          <w:b/>
          <w:bCs/>
          <w:sz w:val="24"/>
        </w:rPr>
        <w:t>以上内容我已仔细阅读，本公司若有违反承诺内容的行为，自愿承担磋商文件确定的责任和法律责任并接受相关行政部门给予的处理和处罚。给采购人造成损失的，依法承担赔偿责任</w:t>
      </w:r>
      <w:r>
        <w:rPr>
          <w:rFonts w:hint="eastAsia" w:ascii="宋体" w:hAnsi="宋体" w:cs="宋体"/>
          <w:b/>
          <w:sz w:val="24"/>
        </w:rPr>
        <w:t>。</w:t>
      </w:r>
    </w:p>
    <w:p>
      <w:pPr>
        <w:rPr>
          <w:rFonts w:ascii="宋体" w:cs="宋体"/>
          <w:b/>
          <w:sz w:val="22"/>
          <w:szCs w:val="22"/>
        </w:rPr>
      </w:pPr>
      <w:r>
        <w:rPr>
          <w:rFonts w:ascii="宋体" w:hAnsi="宋体" w:cs="宋体"/>
          <w:b/>
          <w:sz w:val="22"/>
          <w:szCs w:val="22"/>
        </w:rPr>
        <w:t xml:space="preserve">  </w:t>
      </w:r>
    </w:p>
    <w:p>
      <w:pPr>
        <w:ind w:firstLine="6264" w:firstLineChars="2600"/>
        <w:rPr>
          <w:rFonts w:ascii="宋体" w:cs="宋体"/>
          <w:b/>
          <w:sz w:val="24"/>
        </w:rPr>
      </w:pPr>
      <w:r>
        <w:rPr>
          <w:rFonts w:hint="eastAsia" w:ascii="宋体" w:hAnsi="宋体" w:cs="宋体"/>
          <w:b/>
          <w:sz w:val="24"/>
        </w:rPr>
        <w:t>供应商（公章）：</w:t>
      </w:r>
    </w:p>
    <w:p>
      <w:pPr>
        <w:widowControl/>
        <w:ind w:firstLine="6021" w:firstLineChars="2499"/>
        <w:jc w:val="left"/>
        <w:rPr>
          <w:rFonts w:ascii="宋体" w:cs="宋体"/>
        </w:rPr>
      </w:pPr>
      <w:r>
        <w:rPr>
          <w:rFonts w:hint="eastAsia" w:ascii="宋体" w:hAnsi="宋体" w:cs="宋体"/>
          <w:b/>
          <w:sz w:val="24"/>
        </w:rPr>
        <w:t>法定代表人（签章）：</w:t>
      </w:r>
    </w:p>
    <w:p>
      <w:pPr>
        <w:rPr>
          <w:rFonts w:ascii="宋体" w:cs="宋体"/>
          <w:b/>
          <w:bCs/>
          <w:sz w:val="24"/>
        </w:rPr>
      </w:pPr>
    </w:p>
    <w:p>
      <w:pPr>
        <w:jc w:val="right"/>
        <w:rPr>
          <w:rFonts w:ascii="宋体" w:hAnsi="宋体" w:cs="宋体"/>
          <w:b/>
          <w:bCs/>
          <w:sz w:val="24"/>
        </w:rPr>
      </w:pPr>
      <w:r>
        <w:rPr>
          <w:rFonts w:hint="eastAsia" w:ascii="宋体" w:hAnsi="宋体" w:cs="宋体"/>
          <w:b/>
          <w:bCs/>
          <w:sz w:val="24"/>
        </w:rPr>
        <w:t>日期：</w:t>
      </w:r>
      <w:r>
        <w:rPr>
          <w:rFonts w:ascii="宋体" w:hAnsi="宋体" w:cs="宋体"/>
          <w:b/>
          <w:bCs/>
          <w:sz w:val="24"/>
        </w:rPr>
        <w:t>_____</w:t>
      </w:r>
      <w:r>
        <w:rPr>
          <w:rFonts w:hint="eastAsia" w:ascii="宋体" w:hAnsi="宋体" w:cs="宋体"/>
          <w:b/>
          <w:bCs/>
          <w:sz w:val="24"/>
        </w:rPr>
        <w:t>年</w:t>
      </w:r>
      <w:r>
        <w:rPr>
          <w:rFonts w:ascii="宋体" w:hAnsi="宋体" w:cs="宋体"/>
          <w:b/>
          <w:bCs/>
          <w:sz w:val="24"/>
        </w:rPr>
        <w:t>____</w:t>
      </w:r>
      <w:r>
        <w:rPr>
          <w:rFonts w:hint="eastAsia" w:ascii="宋体" w:hAnsi="宋体" w:cs="宋体"/>
          <w:b/>
          <w:bCs/>
          <w:sz w:val="24"/>
        </w:rPr>
        <w:t>月</w:t>
      </w:r>
      <w:r>
        <w:rPr>
          <w:rFonts w:ascii="宋体" w:hAnsi="宋体" w:cs="宋体"/>
          <w:b/>
          <w:bCs/>
          <w:sz w:val="24"/>
        </w:rPr>
        <w:t>____</w:t>
      </w:r>
      <w:r>
        <w:rPr>
          <w:rFonts w:hint="eastAsia" w:ascii="宋体" w:hAnsi="宋体" w:cs="宋体"/>
          <w:b/>
          <w:bCs/>
          <w:sz w:val="24"/>
        </w:rPr>
        <w:t>日</w:t>
      </w:r>
    </w:p>
    <w:p>
      <w:pPr>
        <w:pStyle w:val="6"/>
        <w:jc w:val="center"/>
        <w:rPr>
          <w:rFonts w:cs="宋体"/>
          <w:bdr w:val="single" w:color="auto" w:sz="4" w:space="0"/>
        </w:rPr>
      </w:pPr>
      <w:bookmarkStart w:id="144" w:name="_Toc54941350"/>
      <w:bookmarkStart w:id="145" w:name="_Toc476584438"/>
      <w:r>
        <w:rPr>
          <w:rFonts w:hint="eastAsia" w:cs="宋体"/>
          <w:lang w:val="en-US" w:eastAsia="zh-CN"/>
        </w:rPr>
        <w:t>七</w:t>
      </w:r>
      <w:r>
        <w:rPr>
          <w:rFonts w:hint="eastAsia" w:cs="宋体"/>
        </w:rPr>
        <w:t>、磋商证明</w:t>
      </w:r>
      <w:bookmarkEnd w:id="144"/>
      <w:bookmarkEnd w:id="145"/>
      <w:r>
        <w:rPr>
          <w:rFonts w:hint="eastAsia" w:cs="宋体"/>
        </w:rPr>
        <w:t>材料</w:t>
      </w:r>
    </w:p>
    <w:p>
      <w:pPr>
        <w:spacing w:line="360" w:lineRule="auto"/>
        <w:ind w:firstLine="420" w:firstLineChars="200"/>
        <w:rPr>
          <w:rFonts w:ascii="宋体"/>
          <w:szCs w:val="21"/>
        </w:rPr>
      </w:pPr>
      <w:r>
        <w:rPr>
          <w:rFonts w:ascii="宋体" w:hAnsi="宋体" w:cs="宋体"/>
          <w:szCs w:val="21"/>
        </w:rPr>
        <w:t>1</w:t>
      </w:r>
      <w:r>
        <w:rPr>
          <w:rFonts w:hint="eastAsia" w:ascii="宋体" w:hAnsi="宋体" w:cs="宋体"/>
          <w:szCs w:val="21"/>
        </w:rPr>
        <w:t>、</w:t>
      </w:r>
      <w:r>
        <w:rPr>
          <w:rFonts w:hint="eastAsia" w:ascii="宋体" w:hAnsi="宋体"/>
          <w:szCs w:val="21"/>
        </w:rPr>
        <w:t>营业执照副本复印件；</w:t>
      </w:r>
    </w:p>
    <w:p>
      <w:pPr>
        <w:spacing w:line="360" w:lineRule="auto"/>
        <w:ind w:firstLine="420" w:firstLineChars="200"/>
        <w:rPr>
          <w:rFonts w:ascii="宋体" w:hAnsi="宋体"/>
          <w:szCs w:val="21"/>
        </w:rPr>
      </w:pPr>
      <w:r>
        <w:rPr>
          <w:rFonts w:ascii="宋体" w:hAnsi="宋体"/>
          <w:szCs w:val="21"/>
        </w:rPr>
        <w:t>2</w:t>
      </w:r>
      <w:r>
        <w:rPr>
          <w:rFonts w:hint="eastAsia" w:ascii="宋体" w:hAnsi="宋体"/>
          <w:szCs w:val="21"/>
        </w:rPr>
        <w:t>、税务登记证副本复印件；（如为三证合一的，只需提供三证合一的营业执照复印件）</w:t>
      </w:r>
    </w:p>
    <w:p>
      <w:pPr>
        <w:spacing w:line="360" w:lineRule="auto"/>
        <w:ind w:firstLine="420" w:firstLineChars="200"/>
        <w:rPr>
          <w:rFonts w:hint="eastAsia" w:ascii="宋体" w:hAnsi="宋体"/>
          <w:szCs w:val="21"/>
        </w:rPr>
      </w:pPr>
      <w:r>
        <w:rPr>
          <w:rFonts w:hint="eastAsia" w:ascii="宋体" w:hAnsi="宋体"/>
          <w:szCs w:val="21"/>
        </w:rPr>
        <w:t xml:space="preserve">若供应商为事业单位性质或社会团体性质，则须提供事业单位法人证书或社会团体法人登记证书，无需提供税务登记证。 </w:t>
      </w:r>
    </w:p>
    <w:p>
      <w:pPr>
        <w:spacing w:line="360" w:lineRule="auto"/>
        <w:ind w:firstLine="420" w:firstLineChars="200"/>
        <w:rPr>
          <w:rFonts w:hint="eastAsia" w:eastAsia="宋体"/>
          <w:lang w:val="en-US" w:eastAsia="zh-CN"/>
        </w:rPr>
      </w:pPr>
      <w:r>
        <w:rPr>
          <w:rFonts w:hint="eastAsia" w:ascii="宋体" w:hAnsi="宋体"/>
          <w:szCs w:val="21"/>
          <w:lang w:val="en-US" w:eastAsia="zh-CN"/>
        </w:rPr>
        <w:t>3、供应商具有有效的图书出版许可证和出版物经营许可证。</w:t>
      </w:r>
    </w:p>
    <w:p>
      <w:pPr>
        <w:spacing w:line="360" w:lineRule="auto"/>
        <w:ind w:left="422"/>
        <w:rPr>
          <w:rFonts w:ascii="宋体" w:hAnsi="宋体"/>
          <w:szCs w:val="21"/>
          <w:highlight w:val="none"/>
        </w:rPr>
      </w:pPr>
      <w:r>
        <w:rPr>
          <w:rFonts w:hint="eastAsia" w:ascii="宋体" w:hAnsi="宋体"/>
          <w:szCs w:val="21"/>
          <w:highlight w:val="none"/>
          <w:lang w:val="en-US" w:eastAsia="zh-CN"/>
        </w:rPr>
        <w:t>4</w:t>
      </w:r>
      <w:r>
        <w:rPr>
          <w:rFonts w:hint="eastAsia" w:ascii="宋体" w:hAnsi="宋体"/>
          <w:szCs w:val="21"/>
          <w:highlight w:val="none"/>
        </w:rPr>
        <w:t>、供应商声明函：</w:t>
      </w:r>
    </w:p>
    <w:p>
      <w:pPr>
        <w:spacing w:line="360" w:lineRule="auto"/>
        <w:ind w:left="422"/>
        <w:jc w:val="center"/>
        <w:rPr>
          <w:rFonts w:ascii="宋体" w:hAnsi="宋体"/>
          <w:b/>
          <w:bCs/>
          <w:szCs w:val="21"/>
        </w:rPr>
      </w:pPr>
      <w:r>
        <w:rPr>
          <w:rFonts w:hint="eastAsia" w:ascii="宋体" w:hAnsi="宋体"/>
          <w:b/>
          <w:bCs/>
          <w:szCs w:val="21"/>
        </w:rPr>
        <w:t>供应商声明函</w:t>
      </w:r>
    </w:p>
    <w:p>
      <w:pPr>
        <w:spacing w:line="360" w:lineRule="auto"/>
        <w:ind w:firstLine="420" w:firstLineChars="200"/>
        <w:rPr>
          <w:rFonts w:hint="eastAsia" w:ascii="宋体" w:hAnsi="宋体"/>
          <w:szCs w:val="21"/>
        </w:rPr>
      </w:pPr>
      <w:r>
        <w:rPr>
          <w:rFonts w:hint="eastAsia" w:ascii="宋体" w:hAnsi="宋体"/>
          <w:szCs w:val="21"/>
        </w:rPr>
        <w:t>根据《中华人民共和国政府采购法》及《中华人民共和国政府采购法实施条例》的规定，</w:t>
      </w:r>
    </w:p>
    <w:p>
      <w:pPr>
        <w:spacing w:line="360" w:lineRule="auto"/>
        <w:ind w:firstLine="422" w:firstLineChars="200"/>
        <w:rPr>
          <w:rFonts w:ascii="宋体" w:hAnsi="宋体"/>
          <w:b/>
          <w:bCs/>
          <w:szCs w:val="21"/>
        </w:rPr>
      </w:pPr>
      <w:r>
        <w:rPr>
          <w:rFonts w:hint="default" w:ascii="宋体" w:hAnsi="宋体"/>
          <w:b/>
          <w:bCs/>
          <w:szCs w:val="21"/>
          <w:lang w:val="en-US"/>
        </w:rPr>
        <w:t>1</w:t>
      </w:r>
      <w:r>
        <w:rPr>
          <w:rFonts w:hint="eastAsia" w:ascii="宋体" w:hAnsi="宋体"/>
          <w:b/>
          <w:bCs/>
          <w:szCs w:val="21"/>
          <w:lang w:val="en-US" w:eastAsia="zh-CN"/>
        </w:rPr>
        <w:t>、</w:t>
      </w:r>
      <w:r>
        <w:rPr>
          <w:rFonts w:hint="eastAsia" w:ascii="宋体" w:hAnsi="宋体"/>
          <w:b/>
          <w:bCs/>
          <w:szCs w:val="21"/>
        </w:rPr>
        <w:t xml:space="preserve">本单位郑重声明：                                                   </w:t>
      </w:r>
    </w:p>
    <w:p>
      <w:pPr>
        <w:spacing w:line="360" w:lineRule="auto"/>
        <w:ind w:firstLine="420" w:firstLineChars="200"/>
        <w:rPr>
          <w:rFonts w:ascii="宋体" w:hAnsi="宋体"/>
          <w:szCs w:val="21"/>
        </w:rPr>
      </w:pPr>
      <w:r>
        <w:rPr>
          <w:rFonts w:hint="eastAsia" w:ascii="宋体" w:hAnsi="宋体"/>
          <w:szCs w:val="21"/>
        </w:rPr>
        <w:t xml:space="preserve">我单位完全符合《中华人民共和国政府采购法》第二十二条规定及本项目所要求的资格条件：              </w:t>
      </w:r>
    </w:p>
    <w:p>
      <w:pPr>
        <w:spacing w:line="360" w:lineRule="auto"/>
        <w:ind w:firstLine="840" w:firstLineChars="400"/>
        <w:rPr>
          <w:rFonts w:ascii="宋体" w:hAnsi="宋体"/>
          <w:szCs w:val="21"/>
        </w:rPr>
      </w:pPr>
      <w:r>
        <w:rPr>
          <w:rFonts w:hint="eastAsia" w:ascii="宋体" w:hAnsi="宋体"/>
          <w:szCs w:val="21"/>
        </w:rPr>
        <w:t xml:space="preserve">（1）具有独立承担民事责任的能力；                                          </w:t>
      </w:r>
    </w:p>
    <w:p>
      <w:pPr>
        <w:spacing w:line="360" w:lineRule="auto"/>
        <w:ind w:firstLine="840" w:firstLineChars="400"/>
        <w:rPr>
          <w:rFonts w:ascii="宋体" w:hAnsi="宋体"/>
          <w:szCs w:val="21"/>
        </w:rPr>
      </w:pPr>
      <w:r>
        <w:rPr>
          <w:rFonts w:hint="eastAsia" w:ascii="宋体" w:hAnsi="宋体"/>
          <w:szCs w:val="21"/>
        </w:rPr>
        <w:t xml:space="preserve">（2）具有良好的商业信誉和健全的财务会计制度；                              </w:t>
      </w:r>
    </w:p>
    <w:p>
      <w:pPr>
        <w:spacing w:line="360" w:lineRule="auto"/>
        <w:ind w:left="420" w:leftChars="200" w:firstLine="420" w:firstLineChars="200"/>
        <w:rPr>
          <w:rFonts w:ascii="宋体" w:hAnsi="宋体"/>
          <w:szCs w:val="21"/>
        </w:rPr>
      </w:pPr>
      <w:r>
        <w:rPr>
          <w:rFonts w:hint="eastAsia" w:ascii="宋体" w:hAnsi="宋体"/>
          <w:szCs w:val="21"/>
        </w:rPr>
        <w:t xml:space="preserve">（3）具有履行合同所必需的设备和专业技术能力；                              </w:t>
      </w:r>
    </w:p>
    <w:p>
      <w:pPr>
        <w:spacing w:line="360" w:lineRule="auto"/>
        <w:ind w:left="420" w:leftChars="200" w:firstLine="420" w:firstLineChars="200"/>
        <w:rPr>
          <w:rFonts w:ascii="宋体" w:hAnsi="宋体"/>
          <w:szCs w:val="21"/>
        </w:rPr>
      </w:pPr>
      <w:r>
        <w:rPr>
          <w:rFonts w:hint="eastAsia" w:ascii="宋体" w:hAnsi="宋体"/>
          <w:szCs w:val="21"/>
        </w:rPr>
        <w:t xml:space="preserve">（4）有依法缴纳税收和社会保障资金的良好记录；                              </w:t>
      </w:r>
    </w:p>
    <w:p>
      <w:pPr>
        <w:spacing w:line="360" w:lineRule="auto"/>
        <w:ind w:left="1260" w:leftChars="400" w:hanging="420" w:hangingChars="200"/>
        <w:rPr>
          <w:rFonts w:ascii="宋体" w:hAnsi="宋体"/>
          <w:szCs w:val="21"/>
        </w:rPr>
      </w:pPr>
      <w:r>
        <w:rPr>
          <w:rFonts w:hint="eastAsia" w:ascii="宋体" w:hAnsi="宋体"/>
          <w:szCs w:val="21"/>
        </w:rPr>
        <w:t xml:space="preserve">（5）参加政府采购活动前三年内，在经营活动中没有重大违法记录，包括：我单位因违法经营受到刑事处罚或者责令停产停业、吊销许可证或者执照、较大数额罚款等行政处罚；   </w:t>
      </w:r>
    </w:p>
    <w:p>
      <w:pPr>
        <w:spacing w:line="360" w:lineRule="auto"/>
        <w:ind w:firstLine="840" w:firstLineChars="400"/>
        <w:rPr>
          <w:rFonts w:ascii="宋体" w:hAnsi="宋体"/>
          <w:szCs w:val="21"/>
        </w:rPr>
      </w:pPr>
      <w:r>
        <w:rPr>
          <w:rFonts w:hint="eastAsia" w:ascii="宋体" w:hAnsi="宋体"/>
          <w:szCs w:val="21"/>
        </w:rPr>
        <w:t xml:space="preserve">（6）我单位不在财政部门依法作出的禁止参加政府采购活动的行政处罚期限内；                       </w:t>
      </w:r>
    </w:p>
    <w:p>
      <w:pPr>
        <w:spacing w:line="360" w:lineRule="auto"/>
        <w:ind w:left="420" w:leftChars="200" w:firstLine="420" w:firstLineChars="200"/>
        <w:rPr>
          <w:rFonts w:hint="eastAsia" w:ascii="宋体" w:hAnsi="宋体"/>
          <w:szCs w:val="21"/>
        </w:rPr>
      </w:pPr>
      <w:r>
        <w:rPr>
          <w:rFonts w:hint="eastAsia" w:ascii="宋体" w:hAnsi="宋体"/>
          <w:szCs w:val="21"/>
        </w:rPr>
        <w:t>（7）符合法律、行政法规规定的其他条件。</w:t>
      </w:r>
    </w:p>
    <w:p>
      <w:pPr>
        <w:tabs>
          <w:tab w:val="left" w:pos="604"/>
        </w:tabs>
        <w:spacing w:line="360" w:lineRule="auto"/>
        <w:ind w:firstLine="422" w:firstLineChars="200"/>
        <w:rPr>
          <w:rFonts w:hint="eastAsia" w:ascii="宋体" w:hAnsi="宋体"/>
          <w:b/>
          <w:bCs/>
          <w:szCs w:val="21"/>
        </w:rPr>
      </w:pPr>
      <w:r>
        <w:rPr>
          <w:rFonts w:hint="default" w:ascii="宋体" w:hAnsi="宋体"/>
          <w:b/>
          <w:bCs/>
          <w:szCs w:val="21"/>
          <w:lang w:val="en-US"/>
        </w:rPr>
        <w:t>2</w:t>
      </w:r>
      <w:r>
        <w:rPr>
          <w:rFonts w:hint="eastAsia" w:ascii="宋体" w:hAnsi="宋体"/>
          <w:b/>
          <w:bCs/>
          <w:szCs w:val="21"/>
          <w:lang w:val="en-US" w:eastAsia="zh-CN"/>
        </w:rPr>
        <w:t>、</w:t>
      </w:r>
      <w:r>
        <w:rPr>
          <w:rFonts w:hint="eastAsia" w:ascii="宋体" w:hAnsi="宋体"/>
          <w:b/>
          <w:bCs/>
          <w:szCs w:val="21"/>
        </w:rPr>
        <w:t>本单位郑重声明，我单位无以下不良信用记录情形：</w:t>
      </w:r>
    </w:p>
    <w:p>
      <w:pPr>
        <w:spacing w:line="360" w:lineRule="auto"/>
        <w:ind w:left="422" w:firstLine="420" w:firstLineChars="200"/>
        <w:rPr>
          <w:rFonts w:hint="eastAsia" w:ascii="宋体" w:hAnsi="宋体"/>
          <w:szCs w:val="21"/>
        </w:rPr>
      </w:pPr>
      <w:r>
        <w:rPr>
          <w:rFonts w:hint="eastAsia" w:ascii="宋体" w:hAnsi="宋体"/>
          <w:szCs w:val="21"/>
        </w:rPr>
        <w:t>（1）被人民法院列入失信被执行人；</w:t>
      </w:r>
    </w:p>
    <w:p>
      <w:pPr>
        <w:spacing w:line="360" w:lineRule="auto"/>
        <w:ind w:left="1260" w:leftChars="400" w:hanging="420" w:hangingChars="200"/>
        <w:rPr>
          <w:rFonts w:hint="eastAsia" w:ascii="宋体" w:hAnsi="宋体"/>
          <w:szCs w:val="21"/>
        </w:rPr>
      </w:pPr>
      <w:r>
        <w:rPr>
          <w:rFonts w:hint="eastAsia" w:ascii="宋体" w:hAnsi="宋体"/>
          <w:szCs w:val="21"/>
        </w:rPr>
        <w:t>（2）被</w:t>
      </w:r>
      <w:r>
        <w:rPr>
          <w:rFonts w:hint="eastAsia" w:ascii="宋体" w:hAnsi="宋体"/>
          <w:szCs w:val="21"/>
          <w:lang w:val="en-US" w:eastAsia="zh-CN"/>
        </w:rPr>
        <w:t>市场监督管理</w:t>
      </w:r>
      <w:r>
        <w:rPr>
          <w:rFonts w:hint="eastAsia" w:ascii="宋体" w:hAnsi="宋体"/>
          <w:szCs w:val="21"/>
        </w:rPr>
        <w:t>部门列入企业经营异常名录；</w:t>
      </w:r>
    </w:p>
    <w:p>
      <w:pPr>
        <w:spacing w:line="360" w:lineRule="auto"/>
        <w:ind w:left="422" w:firstLine="420" w:firstLineChars="200"/>
        <w:rPr>
          <w:rFonts w:hint="eastAsia" w:ascii="宋体" w:hAnsi="宋体"/>
          <w:szCs w:val="21"/>
        </w:rPr>
      </w:pPr>
      <w:r>
        <w:rPr>
          <w:rFonts w:hint="eastAsia" w:ascii="宋体" w:hAnsi="宋体"/>
          <w:szCs w:val="21"/>
        </w:rPr>
        <w:t>（</w:t>
      </w:r>
      <w:r>
        <w:rPr>
          <w:rFonts w:hint="eastAsia" w:ascii="宋体" w:hAnsi="宋体"/>
          <w:szCs w:val="21"/>
          <w:lang w:val="en-US" w:eastAsia="zh-CN"/>
        </w:rPr>
        <w:t>3</w:t>
      </w:r>
      <w:r>
        <w:rPr>
          <w:rFonts w:hint="eastAsia" w:ascii="宋体" w:hAnsi="宋体"/>
          <w:szCs w:val="21"/>
        </w:rPr>
        <w:t>）被税务部门列入重大税收违法案件当事人名单；</w:t>
      </w:r>
    </w:p>
    <w:p>
      <w:pPr>
        <w:spacing w:line="360" w:lineRule="auto"/>
        <w:ind w:left="422" w:firstLine="420" w:firstLineChars="200"/>
        <w:rPr>
          <w:rFonts w:ascii="宋体" w:hAnsi="宋体"/>
          <w:szCs w:val="21"/>
        </w:rPr>
      </w:pPr>
      <w:r>
        <w:rPr>
          <w:rFonts w:hint="eastAsia" w:ascii="宋体" w:hAnsi="宋体"/>
          <w:szCs w:val="21"/>
        </w:rPr>
        <w:t>（</w:t>
      </w:r>
      <w:r>
        <w:rPr>
          <w:rFonts w:hint="eastAsia" w:ascii="宋体" w:hAnsi="宋体"/>
          <w:szCs w:val="21"/>
          <w:lang w:val="en-US" w:eastAsia="zh-CN"/>
        </w:rPr>
        <w:t>4</w:t>
      </w:r>
      <w:r>
        <w:rPr>
          <w:rFonts w:hint="eastAsia" w:ascii="宋体" w:hAnsi="宋体"/>
          <w:szCs w:val="21"/>
        </w:rPr>
        <w:t xml:space="preserve">）被政府采购监管部门列入政府采购严重违法失信行为记录名单。                                  </w:t>
      </w:r>
    </w:p>
    <w:p>
      <w:pPr>
        <w:spacing w:line="360" w:lineRule="auto"/>
        <w:ind w:left="422" w:firstLine="420" w:firstLineChars="200"/>
        <w:rPr>
          <w:rFonts w:ascii="宋体" w:hAnsi="宋体"/>
          <w:szCs w:val="21"/>
        </w:rPr>
      </w:pPr>
      <w:r>
        <w:rPr>
          <w:rFonts w:hint="eastAsia" w:ascii="宋体" w:hAnsi="宋体"/>
          <w:szCs w:val="21"/>
        </w:rPr>
        <w:t>我单位承诺：合同签订前，若我单位不符合《中华人民共和国政府采购法》第二十二条规定及本项目所要求的资格条件，贵方可取消我单位成交资格或者不授予合同，所有责任由我单位自行承担。同时，我单位愿意无条件接受监管部门的调查处理。</w:t>
      </w:r>
    </w:p>
    <w:p>
      <w:pPr>
        <w:spacing w:line="360" w:lineRule="auto"/>
        <w:ind w:left="422"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 xml:space="preserve">供应商公章：_______________________                                           </w:t>
      </w:r>
    </w:p>
    <w:p>
      <w:pPr>
        <w:spacing w:line="360" w:lineRule="auto"/>
        <w:jc w:val="center"/>
        <w:outlineLvl w:val="2"/>
        <w:rPr>
          <w:rFonts w:ascii="宋体" w:hAnsi="宋体"/>
          <w:strike/>
          <w:szCs w:val="21"/>
          <w:highlight w:val="yellow"/>
        </w:rPr>
      </w:pPr>
      <w:r>
        <w:rPr>
          <w:rFonts w:hint="eastAsia" w:hAnsi="宋体"/>
          <w:szCs w:val="21"/>
        </w:rPr>
        <w:t xml:space="preserve">               </w:t>
      </w:r>
      <w:r>
        <w:rPr>
          <w:rFonts w:hAnsi="宋体"/>
          <w:szCs w:val="21"/>
        </w:rPr>
        <w:t xml:space="preserve">                                 </w:t>
      </w:r>
      <w:r>
        <w:rPr>
          <w:rFonts w:hint="eastAsia" w:hAnsi="宋体"/>
          <w:szCs w:val="21"/>
        </w:rPr>
        <w:t xml:space="preserve"> 日期：       年     月     日</w:t>
      </w:r>
      <w:r>
        <w:rPr>
          <w:rFonts w:hint="eastAsia" w:ascii="宋体" w:hAnsi="宋体"/>
          <w:szCs w:val="21"/>
        </w:rPr>
        <w:t xml:space="preserve"> </w:t>
      </w:r>
      <w:r>
        <w:rPr>
          <w:rFonts w:ascii="宋体" w:hAnsi="宋体"/>
          <w:szCs w:val="21"/>
        </w:rPr>
        <w:t xml:space="preserve"> </w:t>
      </w:r>
    </w:p>
    <w:p>
      <w:pPr>
        <w:spacing w:line="360" w:lineRule="auto"/>
        <w:ind w:firstLine="420" w:firstLineChars="200"/>
        <w:rPr>
          <w:rFonts w:ascii="宋体"/>
          <w:szCs w:val="21"/>
        </w:rPr>
      </w:pPr>
      <w:r>
        <w:rPr>
          <w:rFonts w:hint="eastAsia" w:ascii="宋体" w:hAnsi="宋体"/>
          <w:szCs w:val="21"/>
          <w:lang w:val="en-US" w:eastAsia="zh-CN"/>
        </w:rPr>
        <w:t>5</w:t>
      </w:r>
      <w:r>
        <w:rPr>
          <w:rFonts w:hint="eastAsia" w:ascii="宋体" w:hAnsi="宋体"/>
          <w:szCs w:val="21"/>
        </w:rPr>
        <w:t>、法定代表人身份证明书（格式见附件）及其有效二代居民身份证；</w:t>
      </w:r>
    </w:p>
    <w:p>
      <w:pPr>
        <w:spacing w:line="360" w:lineRule="auto"/>
        <w:ind w:firstLine="420" w:firstLineChars="200"/>
        <w:rPr>
          <w:rFonts w:ascii="宋体" w:hAnsi="宋体"/>
          <w:szCs w:val="21"/>
        </w:rPr>
      </w:pPr>
      <w:r>
        <w:rPr>
          <w:rFonts w:hint="eastAsia" w:ascii="宋体" w:hAnsi="宋体"/>
          <w:szCs w:val="21"/>
          <w:lang w:val="en-US" w:eastAsia="zh-CN"/>
        </w:rPr>
        <w:t>6</w:t>
      </w:r>
      <w:r>
        <w:rPr>
          <w:rFonts w:hint="eastAsia" w:ascii="宋体" w:hAnsi="宋体"/>
          <w:szCs w:val="21"/>
        </w:rPr>
        <w:t>、法定代表人授权委托书（格式见附件）及委托代理人有效二代居民身份证，若法定代表人本人参与磋商则不需此件；</w:t>
      </w:r>
    </w:p>
    <w:p>
      <w:pPr>
        <w:spacing w:line="360" w:lineRule="auto"/>
        <w:ind w:firstLine="420" w:firstLineChars="200"/>
        <w:rPr>
          <w:rFonts w:ascii="宋体" w:hAnsi="宋体"/>
          <w:szCs w:val="21"/>
        </w:rPr>
      </w:pPr>
      <w:r>
        <w:rPr>
          <w:rFonts w:hint="eastAsia" w:ascii="宋体" w:hAnsi="宋体"/>
          <w:szCs w:val="21"/>
        </w:rPr>
        <w:t>银行、保险、石油化工、电力、电信等特殊行业的分公司取得总公司相关授权的，磋商文件中关于法定代表人的要求事项可由分公司负责人代理。负责人身份证明书及负责人授权委托书（格式见附件）。</w:t>
      </w:r>
    </w:p>
    <w:p>
      <w:pPr>
        <w:spacing w:line="360" w:lineRule="auto"/>
        <w:ind w:firstLine="420" w:firstLineChars="200"/>
        <w:rPr>
          <w:rFonts w:hint="eastAsia" w:ascii="宋体" w:hAnsi="宋体"/>
          <w:szCs w:val="21"/>
        </w:rPr>
      </w:pPr>
      <w:r>
        <w:rPr>
          <w:rFonts w:hint="eastAsia" w:ascii="宋体" w:hAnsi="宋体"/>
          <w:szCs w:val="21"/>
        </w:rPr>
        <w:t xml:space="preserve">（若供应商为事业单位性质或社会团体性质，则提供事业法人或社会团体法人的授权委托书及委托代理人有效二代居民身份证）     </w:t>
      </w:r>
    </w:p>
    <w:p>
      <w:pPr>
        <w:spacing w:line="360" w:lineRule="auto"/>
        <w:ind w:firstLine="420" w:firstLineChars="200"/>
        <w:rPr>
          <w:rFonts w:ascii="宋体" w:hAnsi="宋体" w:cs="宋体"/>
          <w:spacing w:val="-4"/>
          <w:kern w:val="0"/>
          <w:szCs w:val="21"/>
        </w:rPr>
      </w:pPr>
      <w:r>
        <w:rPr>
          <w:rFonts w:hint="eastAsia" w:ascii="宋体" w:hAnsi="宋体"/>
          <w:szCs w:val="21"/>
          <w:lang w:val="en-US" w:eastAsia="zh-CN"/>
        </w:rPr>
        <w:t>7</w:t>
      </w:r>
      <w:r>
        <w:rPr>
          <w:rFonts w:hint="eastAsia" w:ascii="宋体" w:hAnsi="宋体"/>
          <w:szCs w:val="21"/>
        </w:rPr>
        <w:t>、履行合同所必需的设备和专业技术能力证明材料 ；（</w:t>
      </w:r>
      <w:r>
        <w:rPr>
          <w:rFonts w:hint="eastAsia" w:ascii="宋体" w:hAnsi="宋体"/>
          <w:szCs w:val="21"/>
          <w:lang w:val="en-US" w:eastAsia="zh-CN"/>
        </w:rPr>
        <w:t>投标人自行决定是否填写</w:t>
      </w:r>
      <w:r>
        <w:rPr>
          <w:rFonts w:hint="eastAsia" w:ascii="宋体" w:hAnsi="宋体"/>
          <w:szCs w:val="21"/>
        </w:rPr>
        <w:t>）</w:t>
      </w:r>
    </w:p>
    <w:p>
      <w:pPr>
        <w:spacing w:line="360" w:lineRule="auto"/>
        <w:rPr>
          <w:rFonts w:ascii="宋体" w:hAnsi="宋体"/>
          <w:szCs w:val="21"/>
        </w:rPr>
      </w:pPr>
      <w:r>
        <w:rPr>
          <w:rFonts w:hint="eastAsia" w:ascii="宋体" w:hAnsi="宋体"/>
          <w:szCs w:val="21"/>
        </w:rPr>
        <w:t>（1）服务于本项目的专业设备一览表</w:t>
      </w:r>
    </w:p>
    <w:tbl>
      <w:tblPr>
        <w:tblStyle w:val="61"/>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429"/>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134" w:type="dxa"/>
            <w:vAlign w:val="center"/>
          </w:tcPr>
          <w:p>
            <w:pPr>
              <w:spacing w:line="360" w:lineRule="auto"/>
              <w:jc w:val="center"/>
              <w:rPr>
                <w:rFonts w:ascii="宋体" w:hAnsi="宋体"/>
                <w:szCs w:val="21"/>
              </w:rPr>
            </w:pPr>
            <w:r>
              <w:rPr>
                <w:rFonts w:hint="eastAsia" w:ascii="宋体" w:hAnsi="宋体"/>
                <w:szCs w:val="21"/>
              </w:rPr>
              <w:t>序号</w:t>
            </w:r>
          </w:p>
        </w:tc>
        <w:tc>
          <w:tcPr>
            <w:tcW w:w="1429" w:type="dxa"/>
            <w:vAlign w:val="center"/>
          </w:tcPr>
          <w:p>
            <w:pPr>
              <w:spacing w:line="360" w:lineRule="auto"/>
              <w:jc w:val="center"/>
              <w:rPr>
                <w:rFonts w:ascii="宋体" w:hAnsi="宋体"/>
                <w:szCs w:val="21"/>
              </w:rPr>
            </w:pPr>
            <w:r>
              <w:rPr>
                <w:rFonts w:hint="eastAsia" w:ascii="宋体" w:hAnsi="宋体"/>
                <w:szCs w:val="21"/>
              </w:rPr>
              <w:t>设备名称</w:t>
            </w:r>
          </w:p>
        </w:tc>
        <w:tc>
          <w:tcPr>
            <w:tcW w:w="1453" w:type="dxa"/>
            <w:vAlign w:val="center"/>
          </w:tcPr>
          <w:p>
            <w:pPr>
              <w:spacing w:line="360" w:lineRule="auto"/>
              <w:jc w:val="center"/>
              <w:rPr>
                <w:rFonts w:ascii="宋体" w:hAnsi="宋体"/>
                <w:szCs w:val="21"/>
              </w:rPr>
            </w:pPr>
            <w:r>
              <w:rPr>
                <w:rFonts w:hint="eastAsia" w:ascii="宋体" w:hAnsi="宋体"/>
                <w:szCs w:val="21"/>
              </w:rPr>
              <w:t>购入时间</w:t>
            </w:r>
          </w:p>
        </w:tc>
        <w:tc>
          <w:tcPr>
            <w:tcW w:w="934" w:type="dxa"/>
            <w:vAlign w:val="center"/>
          </w:tcPr>
          <w:p>
            <w:pPr>
              <w:spacing w:line="360" w:lineRule="auto"/>
              <w:jc w:val="center"/>
              <w:rPr>
                <w:rFonts w:ascii="宋体" w:hAnsi="宋体"/>
                <w:szCs w:val="21"/>
              </w:rPr>
            </w:pPr>
            <w:r>
              <w:rPr>
                <w:rFonts w:hint="eastAsia" w:ascii="宋体" w:hAnsi="宋体"/>
                <w:szCs w:val="21"/>
              </w:rPr>
              <w:t>价值</w:t>
            </w:r>
          </w:p>
        </w:tc>
        <w:tc>
          <w:tcPr>
            <w:tcW w:w="878" w:type="dxa"/>
            <w:vAlign w:val="center"/>
          </w:tcPr>
          <w:p>
            <w:pPr>
              <w:spacing w:line="360" w:lineRule="auto"/>
              <w:jc w:val="center"/>
              <w:rPr>
                <w:rFonts w:ascii="宋体" w:hAnsi="宋体"/>
                <w:szCs w:val="21"/>
              </w:rPr>
            </w:pPr>
            <w:r>
              <w:rPr>
                <w:rFonts w:hint="eastAsia" w:ascii="宋体" w:hAnsi="宋体"/>
                <w:szCs w:val="21"/>
              </w:rPr>
              <w:t>数量</w:t>
            </w:r>
          </w:p>
        </w:tc>
        <w:tc>
          <w:tcPr>
            <w:tcW w:w="1495" w:type="dxa"/>
            <w:vAlign w:val="center"/>
          </w:tcPr>
          <w:p>
            <w:pPr>
              <w:spacing w:line="360" w:lineRule="auto"/>
              <w:jc w:val="center"/>
              <w:rPr>
                <w:rFonts w:ascii="宋体" w:hAnsi="宋体"/>
                <w:szCs w:val="21"/>
              </w:rPr>
            </w:pPr>
            <w:r>
              <w:rPr>
                <w:rFonts w:hint="eastAsia" w:ascii="宋体" w:hAnsi="宋体"/>
                <w:szCs w:val="21"/>
              </w:rPr>
              <w:t>生产厂家</w:t>
            </w:r>
          </w:p>
        </w:tc>
        <w:tc>
          <w:tcPr>
            <w:tcW w:w="150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134" w:type="dxa"/>
            <w:vAlign w:val="center"/>
          </w:tcPr>
          <w:p>
            <w:pPr>
              <w:spacing w:line="360" w:lineRule="auto"/>
              <w:ind w:firstLine="420" w:firstLineChars="200"/>
              <w:rPr>
                <w:rFonts w:ascii="宋体" w:hAnsi="宋体"/>
                <w:szCs w:val="21"/>
              </w:rPr>
            </w:pPr>
          </w:p>
        </w:tc>
        <w:tc>
          <w:tcPr>
            <w:tcW w:w="1429"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134" w:type="dxa"/>
            <w:vAlign w:val="center"/>
          </w:tcPr>
          <w:p>
            <w:pPr>
              <w:spacing w:line="360" w:lineRule="auto"/>
              <w:ind w:firstLine="420" w:firstLineChars="200"/>
              <w:rPr>
                <w:rFonts w:ascii="宋体" w:hAnsi="宋体"/>
                <w:szCs w:val="21"/>
              </w:rPr>
            </w:pPr>
          </w:p>
        </w:tc>
        <w:tc>
          <w:tcPr>
            <w:tcW w:w="1429"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bl>
    <w:p>
      <w:pPr>
        <w:spacing w:line="360" w:lineRule="auto"/>
        <w:rPr>
          <w:rFonts w:ascii="宋体" w:hAnsi="宋体"/>
          <w:szCs w:val="21"/>
        </w:rPr>
      </w:pPr>
      <w:r>
        <w:rPr>
          <w:rFonts w:hint="eastAsia" w:ascii="宋体" w:hAnsi="宋体"/>
          <w:szCs w:val="21"/>
        </w:rPr>
        <w:t>（2）服务本项目人员一览表</w:t>
      </w:r>
    </w:p>
    <w:tbl>
      <w:tblPr>
        <w:tblStyle w:val="61"/>
        <w:tblW w:w="8762" w:type="dxa"/>
        <w:tblInd w:w="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4"/>
        <w:gridCol w:w="1134"/>
        <w:gridCol w:w="1134"/>
        <w:gridCol w:w="1276"/>
        <w:gridCol w:w="1371"/>
        <w:gridCol w:w="987"/>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9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类别</w:t>
            </w:r>
          </w:p>
        </w:tc>
        <w:tc>
          <w:tcPr>
            <w:tcW w:w="113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姓名</w:t>
            </w:r>
          </w:p>
        </w:tc>
        <w:tc>
          <w:tcPr>
            <w:tcW w:w="113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职务</w:t>
            </w:r>
          </w:p>
        </w:tc>
        <w:tc>
          <w:tcPr>
            <w:tcW w:w="1276"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职称</w:t>
            </w:r>
          </w:p>
        </w:tc>
        <w:tc>
          <w:tcPr>
            <w:tcW w:w="1371"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手机号</w:t>
            </w:r>
          </w:p>
        </w:tc>
        <w:tc>
          <w:tcPr>
            <w:tcW w:w="2353" w:type="dxa"/>
            <w:gridSpan w:val="2"/>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3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3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276"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371"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987"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名称</w:t>
            </w:r>
          </w:p>
        </w:tc>
        <w:tc>
          <w:tcPr>
            <w:tcW w:w="1366"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494"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管理人员</w:t>
            </w: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4"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技术人员</w:t>
            </w: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494" w:type="dxa"/>
            <w:vMerge w:val="restart"/>
            <w:textDirection w:val="tbRlV"/>
            <w:vAlign w:val="center"/>
          </w:tcPr>
          <w:p>
            <w:pPr>
              <w:spacing w:before="100" w:beforeAutospacing="1" w:after="100" w:afterAutospacing="1" w:line="360" w:lineRule="auto"/>
              <w:ind w:firstLine="420" w:firstLineChars="200"/>
              <w:jc w:val="center"/>
              <w:rPr>
                <w:rFonts w:ascii="宋体" w:hAnsi="宋体"/>
                <w:szCs w:val="21"/>
              </w:rPr>
            </w:pPr>
            <w:r>
              <w:rPr>
                <w:rFonts w:hint="eastAsia" w:ascii="宋体" w:hAnsi="宋体"/>
                <w:szCs w:val="21"/>
              </w:rPr>
              <w:t>其他</w:t>
            </w: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textDirection w:val="tbRlV"/>
            <w:vAlign w:val="center"/>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1494" w:type="dxa"/>
            <w:vMerge w:val="continue"/>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134" w:type="dxa"/>
          </w:tcPr>
          <w:p>
            <w:pPr>
              <w:spacing w:before="100" w:beforeAutospacing="1" w:after="100" w:afterAutospacing="1" w:line="360" w:lineRule="auto"/>
              <w:ind w:firstLine="420" w:firstLineChars="200"/>
              <w:rPr>
                <w:rFonts w:ascii="宋体" w:hAnsi="宋体"/>
                <w:szCs w:val="21"/>
              </w:rPr>
            </w:pPr>
          </w:p>
        </w:tc>
        <w:tc>
          <w:tcPr>
            <w:tcW w:w="1276" w:type="dxa"/>
          </w:tcPr>
          <w:p>
            <w:pPr>
              <w:spacing w:before="100" w:beforeAutospacing="1" w:after="100" w:afterAutospacing="1" w:line="360" w:lineRule="auto"/>
              <w:ind w:firstLine="420" w:firstLineChars="200"/>
              <w:rPr>
                <w:rFonts w:ascii="宋体" w:hAnsi="宋体"/>
                <w:szCs w:val="21"/>
              </w:rPr>
            </w:pPr>
          </w:p>
        </w:tc>
        <w:tc>
          <w:tcPr>
            <w:tcW w:w="1371"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366" w:type="dxa"/>
          </w:tcPr>
          <w:p>
            <w:pPr>
              <w:spacing w:before="100" w:beforeAutospacing="1" w:after="100" w:afterAutospacing="1" w:line="360" w:lineRule="auto"/>
              <w:ind w:firstLine="420" w:firstLineChars="200"/>
              <w:rPr>
                <w:rFonts w:ascii="宋体" w:hAnsi="宋体"/>
                <w:szCs w:val="21"/>
              </w:rPr>
            </w:pPr>
          </w:p>
        </w:tc>
      </w:tr>
    </w:tbl>
    <w:p>
      <w:pPr>
        <w:spacing w:line="360" w:lineRule="auto"/>
        <w:ind w:firstLine="420" w:firstLineChars="200"/>
        <w:rPr>
          <w:rFonts w:ascii="宋体" w:cs="宋体"/>
          <w:b/>
          <w:spacing w:val="-4"/>
          <w:kern w:val="0"/>
          <w:szCs w:val="21"/>
        </w:rPr>
      </w:pPr>
      <w:r>
        <w:rPr>
          <w:rFonts w:hint="eastAsia" w:ascii="宋体" w:hAnsi="宋体" w:cs="宋体"/>
          <w:szCs w:val="21"/>
          <w:lang w:val="en-US" w:eastAsia="zh-CN"/>
        </w:rPr>
        <w:t>8</w:t>
      </w:r>
      <w:r>
        <w:rPr>
          <w:rFonts w:hint="eastAsia" w:ascii="宋体" w:hAnsi="宋体" w:cs="宋体"/>
          <w:szCs w:val="21"/>
        </w:rPr>
        <w:t>、本项目磋商文件中要求供应商提供的其他证明材料。</w:t>
      </w:r>
    </w:p>
    <w:p>
      <w:pPr>
        <w:spacing w:line="360" w:lineRule="auto"/>
        <w:ind w:firstLine="404" w:firstLineChars="200"/>
        <w:rPr>
          <w:rFonts w:ascii="宋体" w:hAnsi="宋体" w:cs="宋体"/>
          <w:spacing w:val="-4"/>
          <w:kern w:val="0"/>
          <w:szCs w:val="21"/>
        </w:rPr>
      </w:pPr>
      <w:r>
        <w:rPr>
          <w:rFonts w:hint="eastAsia" w:ascii="宋体" w:hAnsi="宋体" w:cs="宋体"/>
          <w:spacing w:val="-4"/>
          <w:kern w:val="0"/>
          <w:szCs w:val="21"/>
          <w:lang w:val="en-US" w:eastAsia="zh-CN"/>
        </w:rPr>
        <w:t>9</w:t>
      </w:r>
      <w:r>
        <w:rPr>
          <w:rFonts w:hint="eastAsia" w:ascii="宋体" w:hAnsi="宋体" w:cs="宋体"/>
          <w:spacing w:val="-4"/>
          <w:kern w:val="0"/>
          <w:szCs w:val="21"/>
        </w:rPr>
        <w:t>、</w:t>
      </w:r>
      <w:r>
        <w:rPr>
          <w:rFonts w:hint="eastAsia" w:ascii="宋体" w:hAnsi="宋体"/>
          <w:szCs w:val="21"/>
        </w:rPr>
        <w:t>须提供上述证明材料复印件或扫描件或影印件</w:t>
      </w:r>
      <w:r>
        <w:rPr>
          <w:rFonts w:hint="eastAsia" w:ascii="宋体" w:hAnsi="宋体" w:cs="宋体"/>
          <w:spacing w:val="-4"/>
          <w:kern w:val="0"/>
          <w:szCs w:val="21"/>
        </w:rPr>
        <w:t>。</w:t>
      </w:r>
    </w:p>
    <w:p>
      <w:pPr>
        <w:spacing w:line="360" w:lineRule="auto"/>
        <w:ind w:firstLine="404" w:firstLineChars="200"/>
        <w:rPr>
          <w:rFonts w:ascii="宋体" w:hAnsi="宋体" w:cs="宋体"/>
          <w:b/>
          <w:spacing w:val="-4"/>
          <w:kern w:val="0"/>
          <w:sz w:val="28"/>
          <w:szCs w:val="28"/>
        </w:rPr>
      </w:pPr>
      <w:r>
        <w:rPr>
          <w:rFonts w:ascii="宋体" w:hAnsi="宋体" w:cs="宋体"/>
          <w:spacing w:val="-4"/>
          <w:kern w:val="0"/>
          <w:szCs w:val="21"/>
        </w:rPr>
        <w:br w:type="page"/>
      </w:r>
      <w:r>
        <w:rPr>
          <w:rFonts w:hint="eastAsia" w:ascii="宋体" w:hAnsi="宋体" w:cs="宋体"/>
          <w:b/>
          <w:spacing w:val="-4"/>
          <w:kern w:val="0"/>
          <w:sz w:val="28"/>
          <w:szCs w:val="28"/>
        </w:rPr>
        <w:t>附件：</w:t>
      </w:r>
    </w:p>
    <w:p>
      <w:pPr>
        <w:spacing w:line="360" w:lineRule="auto"/>
        <w:ind w:firstLine="413" w:firstLineChars="196"/>
        <w:jc w:val="center"/>
        <w:rPr>
          <w:rFonts w:ascii="宋体" w:cs="宋体"/>
          <w:b/>
          <w:szCs w:val="21"/>
        </w:rPr>
      </w:pPr>
      <w:r>
        <w:rPr>
          <w:rFonts w:hint="eastAsia" w:ascii="宋体" w:hAnsi="宋体" w:cs="宋体"/>
          <w:b/>
          <w:szCs w:val="21"/>
        </w:rPr>
        <w:t>法定代表人身份证明书</w:t>
      </w:r>
    </w:p>
    <w:p>
      <w:pPr>
        <w:wordWrap w:val="0"/>
        <w:adjustRightInd w:val="0"/>
        <w:snapToGrid w:val="0"/>
        <w:spacing w:line="360" w:lineRule="auto"/>
        <w:ind w:firstLine="420" w:firstLineChars="200"/>
        <w:rPr>
          <w:rFonts w:ascii="宋体" w:cs="宋体"/>
          <w:szCs w:val="21"/>
        </w:rPr>
      </w:pPr>
      <w:r>
        <w:rPr>
          <w:rFonts w:hint="eastAsia" w:ascii="宋体" w:hAnsi="宋体" w:cs="宋体"/>
          <w:szCs w:val="21"/>
        </w:rPr>
        <w:t>供应商名称：</w:t>
      </w:r>
      <w:r>
        <w:rPr>
          <w:rFonts w:ascii="宋体" w:hAnsi="宋体" w:cs="宋体"/>
          <w:szCs w:val="21"/>
          <w:u w:val="single"/>
        </w:rPr>
        <w:t xml:space="preserve">                              </w:t>
      </w:r>
    </w:p>
    <w:p>
      <w:pPr>
        <w:wordWrap w:val="0"/>
        <w:adjustRightInd w:val="0"/>
        <w:snapToGrid w:val="0"/>
        <w:spacing w:line="360" w:lineRule="auto"/>
        <w:ind w:firstLine="420" w:firstLineChars="200"/>
        <w:rPr>
          <w:rFonts w:ascii="宋体" w:cs="宋体"/>
          <w:szCs w:val="21"/>
        </w:rPr>
      </w:pPr>
      <w:r>
        <w:rPr>
          <w:rFonts w:hint="eastAsia" w:ascii="宋体" w:hAnsi="宋体" w:cs="宋体"/>
          <w:szCs w:val="21"/>
        </w:rPr>
        <w:t>单位性质：</w:t>
      </w:r>
      <w:r>
        <w:rPr>
          <w:rFonts w:ascii="宋体" w:hAnsi="宋体" w:cs="宋体"/>
          <w:szCs w:val="21"/>
          <w:u w:val="single"/>
        </w:rPr>
        <w:t xml:space="preserve">                                </w:t>
      </w:r>
    </w:p>
    <w:p>
      <w:pPr>
        <w:wordWrap w:val="0"/>
        <w:adjustRightInd w:val="0"/>
        <w:snapToGrid w:val="0"/>
        <w:spacing w:line="360" w:lineRule="auto"/>
        <w:ind w:firstLine="420" w:firstLineChars="200"/>
        <w:rPr>
          <w:rFonts w:ascii="宋体" w:cs="宋体"/>
          <w:szCs w:val="21"/>
        </w:rPr>
      </w:pPr>
      <w:r>
        <w:rPr>
          <w:rFonts w:hint="eastAsia" w:ascii="宋体" w:hAnsi="宋体" w:cs="宋体"/>
          <w:szCs w:val="21"/>
        </w:rPr>
        <w:t>地址：</w:t>
      </w:r>
      <w:r>
        <w:rPr>
          <w:rFonts w:ascii="宋体" w:hAnsi="宋体" w:cs="宋体"/>
          <w:szCs w:val="21"/>
          <w:u w:val="single"/>
        </w:rPr>
        <w:t xml:space="preserve">                                    </w:t>
      </w:r>
    </w:p>
    <w:p>
      <w:pPr>
        <w:wordWrap w:val="0"/>
        <w:adjustRightInd w:val="0"/>
        <w:snapToGrid w:val="0"/>
        <w:spacing w:line="360" w:lineRule="auto"/>
        <w:ind w:firstLine="420" w:firstLineChars="200"/>
        <w:rPr>
          <w:rFonts w:ascii="宋体" w:cs="宋体"/>
          <w:szCs w:val="21"/>
        </w:rPr>
      </w:pPr>
      <w:r>
        <w:rPr>
          <w:rFonts w:hint="eastAsia" w:ascii="宋体" w:hAnsi="宋体" w:cs="宋体"/>
          <w:szCs w:val="21"/>
        </w:rPr>
        <w:t>成立时间：</w:t>
      </w: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wordWrap w:val="0"/>
        <w:adjustRightInd w:val="0"/>
        <w:snapToGrid w:val="0"/>
        <w:spacing w:line="360" w:lineRule="auto"/>
        <w:ind w:firstLine="420" w:firstLineChars="200"/>
        <w:rPr>
          <w:rFonts w:ascii="宋体" w:cs="宋体"/>
          <w:szCs w:val="21"/>
        </w:rPr>
      </w:pPr>
      <w:r>
        <w:rPr>
          <w:rFonts w:hint="eastAsia" w:ascii="宋体" w:hAnsi="宋体" w:cs="宋体"/>
          <w:szCs w:val="21"/>
        </w:rPr>
        <w:t>经营期限：</w:t>
      </w:r>
      <w:r>
        <w:rPr>
          <w:rFonts w:ascii="宋体" w:hAnsi="宋体" w:cs="宋体"/>
          <w:szCs w:val="21"/>
          <w:u w:val="single"/>
        </w:rPr>
        <w:t xml:space="preserve">          </w:t>
      </w:r>
    </w:p>
    <w:p>
      <w:pPr>
        <w:wordWrap w:val="0"/>
        <w:adjustRightInd w:val="0"/>
        <w:snapToGrid w:val="0"/>
        <w:spacing w:line="360" w:lineRule="auto"/>
        <w:ind w:firstLine="420" w:firstLineChars="200"/>
        <w:rPr>
          <w:rFonts w:ascii="宋体" w:cs="宋体"/>
          <w:szCs w:val="21"/>
        </w:rPr>
      </w:pPr>
      <w:r>
        <w:rPr>
          <w:rFonts w:hint="eastAsia" w:ascii="宋体" w:hAnsi="宋体" w:cs="宋体"/>
          <w:szCs w:val="21"/>
        </w:rPr>
        <w:t>姓名：</w:t>
      </w:r>
      <w:r>
        <w:rPr>
          <w:rFonts w:ascii="宋体" w:hAnsi="宋体" w:cs="宋体"/>
          <w:szCs w:val="21"/>
          <w:u w:val="single"/>
        </w:rPr>
        <w:t xml:space="preserve">             </w:t>
      </w:r>
      <w:r>
        <w:rPr>
          <w:rFonts w:hint="eastAsia" w:ascii="宋体" w:hAnsi="宋体" w:cs="宋体"/>
          <w:szCs w:val="21"/>
        </w:rPr>
        <w:t>性别：</w:t>
      </w:r>
      <w:r>
        <w:rPr>
          <w:rFonts w:ascii="宋体" w:hAnsi="宋体" w:cs="宋体"/>
          <w:szCs w:val="21"/>
          <w:u w:val="single"/>
        </w:rPr>
        <w:t xml:space="preserve">         </w:t>
      </w:r>
      <w:r>
        <w:rPr>
          <w:rFonts w:hint="eastAsia" w:ascii="宋体" w:hAnsi="宋体" w:cs="宋体"/>
          <w:szCs w:val="21"/>
        </w:rPr>
        <w:t>年龄：</w:t>
      </w:r>
      <w:r>
        <w:rPr>
          <w:rFonts w:ascii="宋体" w:hAnsi="宋体" w:cs="宋体"/>
          <w:szCs w:val="21"/>
          <w:u w:val="single"/>
        </w:rPr>
        <w:t xml:space="preserve">          </w:t>
      </w:r>
      <w:r>
        <w:rPr>
          <w:rFonts w:hint="eastAsia" w:ascii="宋体" w:hAnsi="宋体" w:cs="宋体"/>
          <w:szCs w:val="21"/>
        </w:rPr>
        <w:t>职务：</w:t>
      </w:r>
      <w:r>
        <w:rPr>
          <w:rFonts w:ascii="宋体" w:hAnsi="宋体" w:cs="宋体"/>
          <w:szCs w:val="21"/>
          <w:u w:val="single"/>
        </w:rPr>
        <w:t xml:space="preserve">            </w:t>
      </w:r>
    </w:p>
    <w:p>
      <w:pPr>
        <w:wordWrap w:val="0"/>
        <w:adjustRightInd w:val="0"/>
        <w:snapToGrid w:val="0"/>
        <w:spacing w:line="360" w:lineRule="auto"/>
        <w:ind w:firstLine="420" w:firstLineChars="200"/>
        <w:rPr>
          <w:rFonts w:ascii="宋体" w:hAnsi="宋体" w:cs="宋体"/>
          <w:szCs w:val="21"/>
        </w:rPr>
      </w:pPr>
      <w:r>
        <w:rPr>
          <w:rFonts w:hint="eastAsia" w:ascii="宋体" w:hAnsi="宋体" w:cs="宋体"/>
          <w:szCs w:val="21"/>
        </w:rPr>
        <w:t>系</w:t>
      </w:r>
      <w:r>
        <w:rPr>
          <w:rFonts w:ascii="宋体" w:hAnsi="宋体" w:cs="宋体"/>
          <w:szCs w:val="21"/>
          <w:u w:val="single"/>
        </w:rPr>
        <w:t xml:space="preserve">                          </w:t>
      </w:r>
      <w:r>
        <w:rPr>
          <w:rFonts w:hint="eastAsia" w:ascii="宋体" w:hAnsi="宋体" w:cs="宋体"/>
          <w:szCs w:val="21"/>
        </w:rPr>
        <w:t>（供应商名称）的法定代表人。</w:t>
      </w:r>
    </w:p>
    <w:p>
      <w:pPr>
        <w:wordWrap w:val="0"/>
        <w:adjustRightInd w:val="0"/>
        <w:snapToGrid w:val="0"/>
        <w:spacing w:line="360" w:lineRule="auto"/>
        <w:ind w:firstLine="411" w:firstLineChars="196"/>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20" w:firstLineChars="200"/>
        <w:rPr>
          <w:rFonts w:ascii="宋体" w:cs="宋体"/>
          <w:szCs w:val="21"/>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11" w:firstLineChars="196"/>
        <w:rPr>
          <w:rFonts w:ascii="宋体" w:cs="宋体"/>
          <w:szCs w:val="21"/>
        </w:rPr>
      </w:pPr>
      <w:r>
        <w:rPr>
          <w:rFonts w:hint="eastAsia" w:ascii="宋体" w:hAnsi="宋体" w:cs="宋体"/>
          <w:szCs w:val="21"/>
        </w:rPr>
        <w:t>特此证明。</w:t>
      </w:r>
    </w:p>
    <w:p>
      <w:pPr>
        <w:wordWrap w:val="0"/>
        <w:adjustRightInd w:val="0"/>
        <w:snapToGrid w:val="0"/>
        <w:spacing w:line="360" w:lineRule="auto"/>
        <w:ind w:firstLine="4137" w:firstLineChars="1970"/>
        <w:rPr>
          <w:rFonts w:ascii="宋体" w:cs="宋体"/>
          <w:szCs w:val="21"/>
        </w:rPr>
      </w:pPr>
      <w:r>
        <w:rPr>
          <w:rFonts w:hint="eastAsia" w:ascii="宋体" w:hAnsi="宋体" w:cs="宋体"/>
          <w:szCs w:val="21"/>
        </w:rPr>
        <w:t>供应商：</w:t>
      </w:r>
      <w:r>
        <w:rPr>
          <w:rFonts w:ascii="宋体" w:hAnsi="宋体" w:cs="宋体"/>
          <w:szCs w:val="21"/>
          <w:u w:val="single"/>
        </w:rPr>
        <w:t xml:space="preserve">                      </w:t>
      </w:r>
      <w:r>
        <w:rPr>
          <w:rFonts w:hint="eastAsia" w:ascii="宋体" w:hAnsi="宋体" w:cs="宋体"/>
          <w:szCs w:val="21"/>
        </w:rPr>
        <w:t>（盖单位章）</w:t>
      </w:r>
    </w:p>
    <w:p>
      <w:pPr>
        <w:wordWrap w:val="0"/>
        <w:adjustRightInd w:val="0"/>
        <w:snapToGrid w:val="0"/>
        <w:spacing w:line="360" w:lineRule="auto"/>
        <w:ind w:right="360" w:firstLine="4851" w:firstLineChars="2310"/>
        <w:jc w:val="right"/>
        <w:rPr>
          <w:rFonts w:ascii="宋体" w:hAnsi="宋体" w:cs="宋体"/>
          <w:szCs w:val="21"/>
        </w:rPr>
      </w:pPr>
      <w:r>
        <w:rPr>
          <w:rFonts w:ascii="宋体" w:hAnsi="宋体" w:cs="宋体"/>
          <w:szCs w:val="21"/>
          <w:u w:val="single"/>
        </w:rPr>
        <w:t xml:space="preserve">       </w:t>
      </w:r>
      <w:r>
        <w:rPr>
          <w:rFonts w:hint="eastAsia" w:ascii="宋体" w:hAnsi="宋体" w:cs="宋体"/>
          <w:szCs w:val="21"/>
        </w:rPr>
        <w:t>年</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360" w:firstLine="4851" w:firstLineChars="2310"/>
        <w:jc w:val="right"/>
        <w:rPr>
          <w:rFonts w:ascii="宋体" w:cs="宋体"/>
          <w:szCs w:val="21"/>
        </w:rPr>
      </w:pPr>
    </w:p>
    <w:p>
      <w:pPr>
        <w:spacing w:line="360" w:lineRule="auto"/>
        <w:ind w:firstLine="1680" w:firstLineChars="800"/>
        <w:rPr>
          <w:rFonts w:ascii="宋体" w:cs="宋体"/>
          <w:szCs w:val="21"/>
        </w:rPr>
      </w:pPr>
    </w:p>
    <w:p>
      <w:pPr>
        <w:spacing w:line="360" w:lineRule="auto"/>
        <w:ind w:firstLine="1680" w:firstLineChars="800"/>
        <w:rPr>
          <w:rFonts w:ascii="宋体" w:cs="宋体"/>
          <w:szCs w:val="21"/>
        </w:rPr>
      </w:pPr>
    </w:p>
    <w:p>
      <w:pPr>
        <w:wordWrap w:val="0"/>
        <w:spacing w:line="360" w:lineRule="auto"/>
        <w:jc w:val="center"/>
        <w:rPr>
          <w:rFonts w:ascii="宋体" w:cs="宋体"/>
          <w:b/>
          <w:szCs w:val="21"/>
        </w:rPr>
      </w:pPr>
      <w:r>
        <w:rPr>
          <w:rFonts w:hint="eastAsia" w:ascii="宋体" w:hAnsi="宋体" w:cs="宋体"/>
          <w:b/>
          <w:szCs w:val="21"/>
        </w:rPr>
        <w:t>法定代表人授权委托书</w:t>
      </w:r>
    </w:p>
    <w:p>
      <w:pPr>
        <w:wordWrap w:val="0"/>
        <w:spacing w:line="360" w:lineRule="auto"/>
        <w:ind w:firstLine="420" w:firstLineChars="200"/>
        <w:rPr>
          <w:rFonts w:ascii="宋体" w:cs="宋体"/>
          <w:szCs w:val="21"/>
        </w:rPr>
      </w:pPr>
      <w:r>
        <w:rPr>
          <w:rFonts w:hint="eastAsia" w:ascii="宋体" w:hAnsi="宋体" w:cs="宋体"/>
          <w:szCs w:val="21"/>
        </w:rPr>
        <w:t>本人</w:t>
      </w:r>
      <w:r>
        <w:rPr>
          <w:rFonts w:ascii="宋体" w:hAnsi="宋体" w:cs="宋体"/>
          <w:szCs w:val="21"/>
          <w:u w:val="single"/>
        </w:rPr>
        <w:t xml:space="preserve">         </w:t>
      </w:r>
      <w:r>
        <w:rPr>
          <w:rFonts w:hint="eastAsia" w:ascii="宋体" w:hAnsi="宋体" w:cs="宋体"/>
          <w:szCs w:val="21"/>
        </w:rPr>
        <w:t>（姓名）系</w:t>
      </w:r>
      <w:r>
        <w:rPr>
          <w:rFonts w:ascii="宋体" w:hAnsi="宋体" w:cs="宋体"/>
          <w:szCs w:val="21"/>
          <w:u w:val="single"/>
        </w:rPr>
        <w:t xml:space="preserve">            </w:t>
      </w:r>
      <w:r>
        <w:rPr>
          <w:rFonts w:hint="eastAsia" w:ascii="宋体" w:hAnsi="宋体" w:cs="宋体"/>
          <w:szCs w:val="21"/>
        </w:rPr>
        <w:t>（供应商名称）的法定代表人，现委托</w:t>
      </w:r>
      <w:r>
        <w:rPr>
          <w:rFonts w:ascii="宋体" w:hAnsi="宋体" w:cs="宋体"/>
          <w:szCs w:val="21"/>
          <w:u w:val="single"/>
        </w:rPr>
        <w:t xml:space="preserve">        </w:t>
      </w:r>
      <w:r>
        <w:rPr>
          <w:rFonts w:hint="eastAsia" w:ascii="宋体" w:hAnsi="宋体" w:cs="宋体"/>
          <w:szCs w:val="21"/>
        </w:rPr>
        <w:t>（姓名）为我方委托代理人。委托代理人根据授权，以我方名义签署、澄清、说明、补正、提交、撤回、修改</w:t>
      </w:r>
      <w:r>
        <w:rPr>
          <w:rFonts w:ascii="宋体" w:hAnsi="宋体" w:cs="宋体"/>
          <w:szCs w:val="21"/>
          <w:u w:val="single"/>
        </w:rPr>
        <w:t xml:space="preserve">                           </w:t>
      </w:r>
      <w:r>
        <w:rPr>
          <w:rFonts w:hint="eastAsia" w:ascii="宋体" w:hAnsi="宋体" w:cs="宋体"/>
          <w:szCs w:val="21"/>
        </w:rPr>
        <w:t>（项目名称）响应文件、签订合同等一切事宜，其法律后果由我方承担。</w:t>
      </w:r>
    </w:p>
    <w:p>
      <w:pPr>
        <w:wordWrap w:val="0"/>
        <w:spacing w:line="360" w:lineRule="auto"/>
        <w:ind w:firstLine="420" w:firstLineChars="200"/>
        <w:rPr>
          <w:rFonts w:ascii="宋体" w:cs="宋体"/>
          <w:szCs w:val="21"/>
        </w:rPr>
      </w:pPr>
      <w:r>
        <w:rPr>
          <w:rFonts w:hint="eastAsia" w:ascii="宋体" w:hAnsi="宋体" w:cs="宋体"/>
          <w:szCs w:val="21"/>
        </w:rPr>
        <w:t>委托期限：</w:t>
      </w:r>
      <w:r>
        <w:rPr>
          <w:rFonts w:ascii="宋体" w:hAnsi="宋体" w:cs="宋体"/>
          <w:szCs w:val="21"/>
          <w:u w:val="single"/>
        </w:rPr>
        <w:t xml:space="preserve">                </w:t>
      </w:r>
      <w:r>
        <w:rPr>
          <w:rFonts w:hint="eastAsia" w:ascii="宋体" w:hAnsi="宋体" w:cs="宋体"/>
          <w:szCs w:val="21"/>
        </w:rPr>
        <w:t>。</w:t>
      </w:r>
    </w:p>
    <w:p>
      <w:pPr>
        <w:wordWrap w:val="0"/>
        <w:spacing w:line="360" w:lineRule="auto"/>
        <w:ind w:firstLine="420" w:firstLineChars="200"/>
        <w:rPr>
          <w:rFonts w:ascii="宋体" w:cs="宋体"/>
          <w:szCs w:val="21"/>
        </w:rPr>
      </w:pPr>
      <w:r>
        <w:rPr>
          <w:rFonts w:hint="eastAsia" w:ascii="宋体" w:hAnsi="宋体" w:cs="宋体"/>
          <w:szCs w:val="21"/>
        </w:rPr>
        <w:t>委托代理人无转委托权，特此委托。</w:t>
      </w:r>
    </w:p>
    <w:p>
      <w:pPr>
        <w:wordWrap w:val="0"/>
        <w:spacing w:line="360" w:lineRule="auto"/>
        <w:ind w:firstLine="420" w:firstLineChars="200"/>
        <w:rPr>
          <w:rFonts w:ascii="宋体" w:cs="宋体"/>
          <w:szCs w:val="21"/>
          <w:u w:val="single"/>
        </w:rPr>
      </w:pPr>
      <w:r>
        <w:rPr>
          <w:rFonts w:hint="eastAsia" w:ascii="宋体" w:hAnsi="宋体" w:cs="宋体"/>
          <w:szCs w:val="21"/>
        </w:rPr>
        <w:t>委托代理人：</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性别</w:t>
      </w:r>
      <w:r>
        <w:rPr>
          <w:rFonts w:ascii="宋体" w:hAnsi="宋体" w:cs="宋体"/>
          <w:szCs w:val="21"/>
        </w:rPr>
        <w:t xml:space="preserve"> </w:t>
      </w:r>
      <w:r>
        <w:rPr>
          <w:rFonts w:hint="eastAsia" w:ascii="宋体" w:hAnsi="宋体" w:cs="宋体"/>
          <w:szCs w:val="21"/>
        </w:rPr>
        <w:t>：</w:t>
      </w:r>
      <w:r>
        <w:rPr>
          <w:rFonts w:ascii="宋体" w:hAnsi="宋体" w:cs="宋体"/>
          <w:szCs w:val="21"/>
          <w:u w:val="single"/>
        </w:rPr>
        <w:t xml:space="preserve">            </w:t>
      </w:r>
      <w:r>
        <w:rPr>
          <w:rFonts w:hint="eastAsia" w:ascii="宋体" w:hAnsi="宋体" w:cs="宋体"/>
          <w:szCs w:val="21"/>
        </w:rPr>
        <w:t>年龄：</w:t>
      </w:r>
      <w:r>
        <w:rPr>
          <w:rFonts w:ascii="宋体" w:hAnsi="宋体" w:cs="宋体"/>
          <w:szCs w:val="21"/>
        </w:rPr>
        <w:t>_______</w:t>
      </w:r>
    </w:p>
    <w:p>
      <w:pPr>
        <w:wordWrap w:val="0"/>
        <w:spacing w:line="360" w:lineRule="auto"/>
        <w:ind w:firstLine="420" w:firstLineChars="200"/>
        <w:rPr>
          <w:rFonts w:ascii="宋体" w:hAnsi="宋体" w:cs="宋体"/>
          <w:szCs w:val="21"/>
          <w:u w:val="single"/>
        </w:rPr>
      </w:pPr>
      <w:r>
        <w:rPr>
          <w:rFonts w:hint="eastAsia" w:ascii="宋体" w:hAnsi="宋体" w:cs="宋体"/>
          <w:szCs w:val="21"/>
        </w:rPr>
        <w:t>身份证号码：</w:t>
      </w:r>
      <w:r>
        <w:rPr>
          <w:rFonts w:ascii="宋体" w:hAnsi="宋体" w:cs="宋体"/>
          <w:szCs w:val="21"/>
          <w:u w:val="single"/>
        </w:rPr>
        <w:t xml:space="preserve">                    </w:t>
      </w:r>
      <w:r>
        <w:rPr>
          <w:rFonts w:hint="eastAsia" w:ascii="宋体" w:hAnsi="宋体" w:cs="宋体"/>
          <w:szCs w:val="21"/>
        </w:rPr>
        <w:t>职务：</w:t>
      </w:r>
      <w:r>
        <w:rPr>
          <w:rFonts w:ascii="宋体" w:hAnsi="宋体" w:cs="宋体"/>
          <w:szCs w:val="21"/>
          <w:u w:val="single"/>
        </w:rPr>
        <w:t xml:space="preserve">                </w:t>
      </w:r>
    </w:p>
    <w:p>
      <w:pPr>
        <w:wordWrap w:val="0"/>
        <w:adjustRightInd w:val="0"/>
        <w:snapToGrid w:val="0"/>
        <w:spacing w:line="360" w:lineRule="auto"/>
        <w:ind w:firstLine="411" w:firstLineChars="196"/>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spacing w:line="360" w:lineRule="auto"/>
        <w:ind w:firstLine="420" w:firstLineChars="200"/>
        <w:rPr>
          <w:rFonts w:ascii="宋体" w:hAnsi="宋体" w:cs="宋体"/>
          <w:color w:val="000000"/>
          <w:szCs w:val="21"/>
          <w:u w:val="single"/>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spacing w:line="360" w:lineRule="auto"/>
        <w:ind w:firstLine="420" w:firstLineChars="200"/>
        <w:rPr>
          <w:rFonts w:ascii="宋体" w:cs="宋体"/>
          <w:szCs w:val="21"/>
        </w:rPr>
      </w:pPr>
      <w:r>
        <w:rPr>
          <w:rFonts w:hint="eastAsia" w:ascii="宋体" w:hAnsi="宋体" w:cs="宋体"/>
          <w:szCs w:val="21"/>
        </w:rPr>
        <w:t>供应商：</w:t>
      </w:r>
      <w:r>
        <w:rPr>
          <w:rFonts w:ascii="宋体" w:hAnsi="宋体" w:cs="宋体"/>
          <w:szCs w:val="21"/>
          <w:u w:val="single"/>
        </w:rPr>
        <w:t xml:space="preserve">                                      </w:t>
      </w:r>
      <w:r>
        <w:rPr>
          <w:rFonts w:hint="eastAsia" w:ascii="宋体" w:hAnsi="宋体" w:cs="宋体"/>
          <w:szCs w:val="21"/>
          <w:u w:val="single"/>
        </w:rPr>
        <w:t>（盖章）</w:t>
      </w:r>
    </w:p>
    <w:p>
      <w:pPr>
        <w:wordWrap w:val="0"/>
        <w:spacing w:line="360" w:lineRule="auto"/>
        <w:ind w:firstLine="420" w:firstLineChars="200"/>
        <w:rPr>
          <w:rFonts w:ascii="宋体" w:cs="宋体"/>
          <w:szCs w:val="21"/>
        </w:rPr>
      </w:pPr>
      <w:r>
        <w:rPr>
          <w:rFonts w:hint="eastAsia" w:ascii="宋体" w:hAnsi="宋体" w:cs="宋体"/>
          <w:szCs w:val="21"/>
        </w:rPr>
        <w:t>法定代表人：</w:t>
      </w:r>
      <w:r>
        <w:rPr>
          <w:rFonts w:ascii="宋体" w:hAnsi="宋体" w:cs="宋体"/>
          <w:szCs w:val="21"/>
          <w:u w:val="single"/>
        </w:rPr>
        <w:t xml:space="preserve">                          </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（盖章）</w:t>
      </w:r>
    </w:p>
    <w:p>
      <w:pPr>
        <w:wordWrap w:val="0"/>
        <w:spacing w:line="360" w:lineRule="auto"/>
        <w:ind w:right="480" w:firstLine="420" w:firstLineChars="200"/>
        <w:rPr>
          <w:rFonts w:ascii="宋体" w:cs="宋体"/>
          <w:szCs w:val="21"/>
        </w:rPr>
      </w:pPr>
      <w:r>
        <w:rPr>
          <w:rFonts w:hint="eastAsia" w:ascii="宋体" w:hAnsi="宋体" w:cs="宋体"/>
          <w:szCs w:val="21"/>
        </w:rPr>
        <w:t>授权委托日期：</w:t>
      </w:r>
      <w:r>
        <w:rPr>
          <w:rFonts w:ascii="宋体" w:hAnsi="宋体" w:cs="宋体"/>
          <w:szCs w:val="21"/>
          <w:u w:val="single"/>
        </w:rPr>
        <w:t xml:space="preserve">     </w:t>
      </w:r>
      <w:r>
        <w:rPr>
          <w:rFonts w:hint="eastAsia" w:ascii="宋体" w:hAnsi="宋体" w:cs="宋体"/>
          <w:szCs w:val="21"/>
        </w:rPr>
        <w:t>年</w:t>
      </w:r>
      <w:r>
        <w:rPr>
          <w:rFonts w:ascii="宋体" w:hAnsi="宋体" w:cs="宋体"/>
          <w:szCs w:val="21"/>
        </w:rPr>
        <w:t xml:space="preserve"> </w:t>
      </w:r>
      <w:r>
        <w:rPr>
          <w:rFonts w:ascii="宋体" w:hAnsi="宋体" w:cs="宋体"/>
          <w:szCs w:val="21"/>
          <w:u w:val="single"/>
        </w:rPr>
        <w:t xml:space="preserve">    </w:t>
      </w:r>
      <w:r>
        <w:rPr>
          <w:rFonts w:hint="eastAsia" w:ascii="宋体" w:hAnsi="宋体" w:cs="宋体"/>
          <w:szCs w:val="21"/>
        </w:rPr>
        <w:t>月</w:t>
      </w:r>
      <w:r>
        <w:rPr>
          <w:rFonts w:ascii="宋体" w:hAnsi="宋体" w:cs="宋体"/>
          <w:szCs w:val="21"/>
          <w:u w:val="single"/>
        </w:rPr>
        <w:t xml:space="preserve">     </w:t>
      </w:r>
      <w:r>
        <w:rPr>
          <w:rFonts w:hint="eastAsia" w:ascii="宋体" w:hAnsi="宋体" w:cs="宋体"/>
          <w:szCs w:val="21"/>
        </w:rPr>
        <w:t>日</w:t>
      </w:r>
    </w:p>
    <w:p>
      <w:pPr>
        <w:ind w:firstLine="482" w:firstLineChars="200"/>
        <w:rPr>
          <w:rFonts w:ascii="宋体" w:cs="宋体"/>
          <w:b/>
          <w:sz w:val="24"/>
        </w:rPr>
      </w:pPr>
    </w:p>
    <w:p>
      <w:pPr>
        <w:spacing w:line="360" w:lineRule="auto"/>
        <w:ind w:firstLine="413" w:firstLineChars="196"/>
        <w:jc w:val="center"/>
        <w:rPr>
          <w:rFonts w:ascii="宋体" w:hAnsi="宋体" w:cs="宋体"/>
          <w:b/>
          <w:bCs/>
          <w:color w:val="000000"/>
          <w:szCs w:val="21"/>
        </w:rPr>
      </w:pPr>
      <w:r>
        <w:rPr>
          <w:rFonts w:hint="eastAsia" w:ascii="宋体" w:hAnsi="宋体" w:cs="宋体"/>
          <w:b/>
          <w:bCs/>
          <w:color w:val="000000"/>
          <w:szCs w:val="21"/>
        </w:rPr>
        <w:t>负责人身份证明书</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地址：</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（供应商名称）的负责人。</w:t>
      </w:r>
    </w:p>
    <w:p>
      <w:pPr>
        <w:wordWrap w:val="0"/>
        <w:adjustRightInd w:val="0"/>
        <w:snapToGrid w:val="0"/>
        <w:spacing w:line="360" w:lineRule="auto"/>
        <w:ind w:firstLine="411" w:firstLineChars="196"/>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20" w:firstLineChars="200"/>
        <w:rPr>
          <w:rFonts w:ascii="宋体" w:hAnsi="宋体" w:cs="宋体"/>
          <w:color w:val="000000"/>
          <w:szCs w:val="21"/>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adjustRightInd w:val="0"/>
        <w:snapToGrid w:val="0"/>
        <w:spacing w:line="360" w:lineRule="auto"/>
        <w:ind w:firstLine="411" w:firstLineChars="196"/>
        <w:rPr>
          <w:rFonts w:ascii="宋体" w:hAnsi="宋体" w:cs="宋体"/>
          <w:color w:val="000000"/>
          <w:szCs w:val="21"/>
        </w:rPr>
      </w:pPr>
      <w:r>
        <w:rPr>
          <w:rFonts w:hint="eastAsia" w:ascii="宋体" w:hAnsi="宋体" w:cs="宋体"/>
          <w:color w:val="000000"/>
          <w:szCs w:val="21"/>
        </w:rPr>
        <w:t>特此证明。</w:t>
      </w:r>
    </w:p>
    <w:p>
      <w:pPr>
        <w:wordWrap w:val="0"/>
        <w:adjustRightInd w:val="0"/>
        <w:snapToGrid w:val="0"/>
        <w:spacing w:line="360" w:lineRule="auto"/>
        <w:ind w:firstLine="4137" w:firstLineChars="1970"/>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（盖章）</w:t>
      </w:r>
    </w:p>
    <w:p>
      <w:pPr>
        <w:wordWrap w:val="0"/>
        <w:adjustRightInd w:val="0"/>
        <w:snapToGrid w:val="0"/>
        <w:spacing w:line="360" w:lineRule="auto"/>
        <w:ind w:right="360" w:firstLine="4851" w:firstLineChars="2310"/>
        <w:jc w:val="right"/>
        <w:rPr>
          <w:rFonts w:ascii="宋体" w:hAnsi="宋体" w:cs="宋体"/>
          <w:color w:val="000000"/>
          <w:szCs w:val="21"/>
        </w:rPr>
      </w:pP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wordWrap w:val="0"/>
        <w:spacing w:line="360" w:lineRule="auto"/>
        <w:jc w:val="center"/>
        <w:rPr>
          <w:rFonts w:ascii="宋体" w:hAnsi="宋体" w:cs="宋体"/>
          <w:color w:val="000000"/>
          <w:szCs w:val="21"/>
        </w:rPr>
      </w:pPr>
    </w:p>
    <w:p>
      <w:pPr>
        <w:wordWrap w:val="0"/>
        <w:spacing w:line="360" w:lineRule="auto"/>
        <w:jc w:val="center"/>
        <w:rPr>
          <w:rFonts w:ascii="宋体" w:hAnsi="宋体" w:cs="宋体"/>
          <w:b/>
          <w:bCs/>
          <w:color w:val="000000"/>
          <w:szCs w:val="21"/>
        </w:rPr>
      </w:pPr>
      <w:r>
        <w:rPr>
          <w:rFonts w:hint="eastAsia" w:ascii="宋体" w:hAnsi="宋体" w:cs="宋体"/>
          <w:b/>
          <w:bCs/>
          <w:color w:val="000000"/>
          <w:szCs w:val="21"/>
        </w:rPr>
        <w:t>负责人授权委托书</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本人</w:t>
      </w:r>
      <w:r>
        <w:rPr>
          <w:rFonts w:hint="eastAsia" w:ascii="宋体" w:hAnsi="宋体" w:cs="宋体"/>
          <w:color w:val="000000"/>
          <w:szCs w:val="21"/>
          <w:u w:val="single"/>
        </w:rPr>
        <w:t xml:space="preserve">         </w:t>
      </w:r>
      <w:r>
        <w:rPr>
          <w:rFonts w:hint="eastAsia" w:ascii="宋体" w:hAnsi="宋体" w:cs="宋体"/>
          <w:color w:val="000000"/>
          <w:szCs w:val="21"/>
        </w:rPr>
        <w:t>（姓名）系</w:t>
      </w:r>
      <w:r>
        <w:rPr>
          <w:rFonts w:hint="eastAsia" w:ascii="宋体" w:hAnsi="宋体" w:cs="宋体"/>
          <w:color w:val="000000"/>
          <w:szCs w:val="21"/>
          <w:u w:val="single"/>
        </w:rPr>
        <w:t xml:space="preserve">            </w:t>
      </w:r>
      <w:r>
        <w:rPr>
          <w:rFonts w:hint="eastAsia" w:ascii="宋体" w:hAnsi="宋体" w:cs="宋体"/>
          <w:color w:val="000000"/>
          <w:szCs w:val="21"/>
        </w:rPr>
        <w:t>（供应商名称）的负责人，现委托</w:t>
      </w:r>
      <w:r>
        <w:rPr>
          <w:rFonts w:hint="eastAsia" w:ascii="宋体" w:hAnsi="宋体" w:cs="宋体"/>
          <w:color w:val="000000"/>
          <w:szCs w:val="21"/>
          <w:u w:val="single"/>
        </w:rPr>
        <w:t xml:space="preserve">        </w:t>
      </w:r>
      <w:r>
        <w:rPr>
          <w:rFonts w:hint="eastAsia" w:ascii="宋体" w:hAnsi="宋体" w:cs="宋体"/>
          <w:color w:val="000000"/>
          <w:szCs w:val="21"/>
        </w:rPr>
        <w:t>（姓名）为我方委托代理人。委托代理人根据授权，以我方名义处理</w:t>
      </w:r>
      <w:r>
        <w:rPr>
          <w:rFonts w:hint="eastAsia" w:ascii="宋体" w:hAnsi="宋体" w:cs="宋体"/>
          <w:color w:val="000000"/>
          <w:szCs w:val="21"/>
          <w:u w:val="single"/>
        </w:rPr>
        <w:t xml:space="preserve">                           </w:t>
      </w:r>
      <w:r>
        <w:rPr>
          <w:rFonts w:hint="eastAsia" w:ascii="宋体" w:hAnsi="宋体" w:cs="宋体"/>
          <w:color w:val="000000"/>
          <w:szCs w:val="21"/>
        </w:rPr>
        <w:t>（项目名称）的磋商响应一切事宜，其法律后果由我方承担。</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委托期限：</w:t>
      </w:r>
      <w:r>
        <w:rPr>
          <w:rFonts w:hint="eastAsia" w:ascii="宋体" w:hAnsi="宋体" w:cs="宋体"/>
          <w:color w:val="000000"/>
          <w:szCs w:val="21"/>
          <w:u w:val="single"/>
        </w:rPr>
        <w:t xml:space="preserve">                </w:t>
      </w:r>
      <w:r>
        <w:rPr>
          <w:rFonts w:hint="eastAsia" w:ascii="宋体" w:hAnsi="宋体" w:cs="宋体"/>
          <w:color w:val="000000"/>
          <w:szCs w:val="21"/>
        </w:rPr>
        <w:t>。</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委托代理人无转委托权，特此委托。</w:t>
      </w:r>
    </w:p>
    <w:p>
      <w:pPr>
        <w:wordWrap w:val="0"/>
        <w:spacing w:line="360" w:lineRule="auto"/>
        <w:ind w:firstLine="630" w:firstLineChars="300"/>
        <w:rPr>
          <w:rFonts w:ascii="宋体" w:hAnsi="宋体" w:cs="宋体"/>
          <w:color w:val="000000"/>
          <w:szCs w:val="21"/>
          <w:u w:val="single"/>
        </w:rPr>
      </w:pPr>
      <w:r>
        <w:rPr>
          <w:rFonts w:hint="eastAsia" w:ascii="宋体" w:hAnsi="宋体" w:cs="宋体"/>
          <w:color w:val="000000"/>
          <w:szCs w:val="21"/>
        </w:rPr>
        <w:t>委托代理人：</w:t>
      </w:r>
      <w:r>
        <w:rPr>
          <w:rFonts w:hint="eastAsia" w:ascii="宋体" w:hAnsi="宋体" w:cs="宋体"/>
          <w:color w:val="000000"/>
          <w:szCs w:val="21"/>
          <w:u w:val="single"/>
        </w:rPr>
        <w:t xml:space="preserve">              </w:t>
      </w:r>
      <w:r>
        <w:rPr>
          <w:rFonts w:hint="eastAsia" w:ascii="宋体" w:hAnsi="宋体" w:cs="宋体"/>
          <w:color w:val="000000"/>
          <w:szCs w:val="21"/>
        </w:rPr>
        <w:t>性别 ：</w:t>
      </w:r>
      <w:r>
        <w:rPr>
          <w:rFonts w:hint="eastAsia" w:ascii="宋体" w:hAnsi="宋体" w:cs="宋体"/>
          <w:color w:val="000000"/>
          <w:szCs w:val="21"/>
          <w:u w:val="single"/>
        </w:rPr>
        <w:t xml:space="preserve">            </w:t>
      </w:r>
      <w:r>
        <w:rPr>
          <w:rFonts w:hint="eastAsia" w:ascii="宋体" w:hAnsi="宋体" w:cs="宋体"/>
          <w:color w:val="000000"/>
          <w:szCs w:val="21"/>
        </w:rPr>
        <w:t>年龄：_______</w:t>
      </w:r>
    </w:p>
    <w:p>
      <w:pPr>
        <w:wordWrap w:val="0"/>
        <w:spacing w:line="360" w:lineRule="auto"/>
        <w:ind w:firstLine="630" w:firstLineChars="300"/>
        <w:rPr>
          <w:rFonts w:ascii="宋体" w:hAnsi="宋体" w:cs="宋体"/>
          <w:color w:val="000000"/>
          <w:szCs w:val="21"/>
          <w:u w:val="single"/>
        </w:rPr>
      </w:pPr>
      <w:r>
        <w:rPr>
          <w:rFonts w:hint="eastAsia" w:ascii="宋体" w:hAnsi="宋体" w:cs="宋体"/>
          <w:color w:val="000000"/>
          <w:szCs w:val="21"/>
        </w:rPr>
        <w:t>身份证号码：</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wordWrap w:val="0"/>
        <w:spacing w:line="360" w:lineRule="auto"/>
        <w:ind w:firstLine="630" w:firstLineChars="300"/>
        <w:rPr>
          <w:rFonts w:hAnsi="宋体"/>
          <w:szCs w:val="21"/>
        </w:rPr>
      </w:pPr>
      <w:r>
        <w:rPr>
          <w:rFonts w:hint="eastAsia" w:hAnsi="宋体"/>
          <w:szCs w:val="21"/>
        </w:rPr>
        <w:t>联系方式（移动电话）：</w:t>
      </w:r>
      <w:r>
        <w:rPr>
          <w:rFonts w:hint="eastAsia" w:hAnsi="宋体"/>
          <w:szCs w:val="21"/>
          <w:u w:val="single"/>
        </w:rPr>
        <w:t xml:space="preserve">           </w:t>
      </w:r>
      <w:r>
        <w:rPr>
          <w:rFonts w:hint="eastAsia" w:hAnsi="宋体"/>
          <w:szCs w:val="21"/>
        </w:rPr>
        <w:t>            </w:t>
      </w:r>
    </w:p>
    <w:p>
      <w:pPr>
        <w:wordWrap w:val="0"/>
        <w:spacing w:line="360" w:lineRule="auto"/>
        <w:ind w:firstLine="630" w:firstLineChars="300"/>
        <w:rPr>
          <w:rFonts w:ascii="宋体" w:hAnsi="宋体"/>
          <w:color w:val="000000"/>
          <w:szCs w:val="21"/>
          <w:u w:val="single"/>
        </w:rPr>
      </w:pPr>
      <w:r>
        <w:rPr>
          <w:rFonts w:hint="eastAsia" w:hAnsi="宋体"/>
          <w:szCs w:val="21"/>
        </w:rPr>
        <w:t>电子邮箱：</w:t>
      </w:r>
      <w:r>
        <w:rPr>
          <w:rFonts w:hint="eastAsia" w:hAnsi="宋体"/>
          <w:szCs w:val="21"/>
          <w:u w:val="single"/>
        </w:rPr>
        <w:t xml:space="preserve">             </w:t>
      </w:r>
      <w:r>
        <w:rPr>
          <w:rFonts w:hint="eastAsia" w:hAnsi="宋体"/>
          <w:szCs w:val="21"/>
        </w:rPr>
        <w:t> </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（盖章）</w:t>
      </w:r>
    </w:p>
    <w:p>
      <w:pPr>
        <w:wordWrap w:val="0"/>
        <w:spacing w:line="360" w:lineRule="auto"/>
        <w:ind w:firstLine="630" w:firstLineChars="300"/>
        <w:rPr>
          <w:rFonts w:ascii="宋体" w:hAnsi="宋体" w:cs="宋体"/>
          <w:color w:val="000000"/>
          <w:szCs w:val="21"/>
        </w:rPr>
      </w:pPr>
      <w:r>
        <w:rPr>
          <w:rFonts w:hint="eastAsia" w:ascii="宋体" w:hAnsi="宋体" w:cs="宋体"/>
          <w:color w:val="000000"/>
          <w:szCs w:val="21"/>
        </w:rPr>
        <w:t>负责人：</w:t>
      </w:r>
      <w:r>
        <w:rPr>
          <w:rFonts w:hint="eastAsia" w:ascii="宋体" w:hAnsi="宋体" w:cs="宋体"/>
          <w:color w:val="000000"/>
          <w:szCs w:val="21"/>
          <w:u w:val="single"/>
        </w:rPr>
        <w:t xml:space="preserve">                                      （盖章）</w:t>
      </w:r>
    </w:p>
    <w:p>
      <w:pPr>
        <w:spacing w:line="360" w:lineRule="auto"/>
        <w:ind w:firstLine="630" w:firstLineChars="300"/>
        <w:rPr>
          <w:rFonts w:ascii="宋体" w:hAnsi="宋体" w:cs="宋体"/>
          <w:color w:val="000000"/>
          <w:szCs w:val="21"/>
        </w:rPr>
      </w:pPr>
      <w:r>
        <w:rPr>
          <w:rFonts w:hint="eastAsia" w:ascii="宋体" w:hAnsi="宋体" w:cs="宋体"/>
          <w:color w:val="000000"/>
          <w:szCs w:val="21"/>
        </w:rPr>
        <w:t>授权委托日期：</w:t>
      </w:r>
      <w:r>
        <w:rPr>
          <w:rFonts w:hint="eastAsia" w:ascii="宋体" w:hAnsi="宋体" w:cs="宋体"/>
          <w:color w:val="000000"/>
          <w:szCs w:val="21"/>
          <w:u w:val="single"/>
        </w:rPr>
        <w:t xml:space="preserve">     </w:t>
      </w:r>
      <w:r>
        <w:rPr>
          <w:rFonts w:hint="eastAsia" w:ascii="宋体" w:hAnsi="宋体" w:cs="宋体"/>
          <w:color w:val="000000"/>
          <w:szCs w:val="21"/>
        </w:rPr>
        <w:t xml:space="preserve">年 </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sectPr>
      <w:headerReference r:id="rId8" w:type="default"/>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monospace">
    <w:altName w:val="Segoe Print"/>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center" w:y="1"/>
      <w:rPr>
        <w:rStyle w:val="66"/>
      </w:rPr>
    </w:pPr>
    <w:r>
      <w:fldChar w:fldCharType="begin"/>
    </w:r>
    <w:r>
      <w:rPr>
        <w:rStyle w:val="66"/>
      </w:rPr>
      <w:instrText xml:space="preserve">PAGE  </w:instrText>
    </w:r>
    <w:r>
      <w:fldChar w:fldCharType="separate"/>
    </w:r>
    <w:r>
      <w:rPr>
        <w:rStyle w:val="66"/>
      </w:rPr>
      <w:t>1</w:t>
    </w:r>
    <w:r>
      <w:fldChar w:fldCharType="end"/>
    </w:r>
  </w:p>
  <w:p>
    <w:pPr>
      <w:pStyle w:val="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8"/>
                    </w:pPr>
                    <w:r>
                      <w:fldChar w:fldCharType="begin"/>
                    </w:r>
                    <w:r>
                      <w:instrText xml:space="preserve"> PAGE  \* MERGEFORMAT </w:instrText>
                    </w:r>
                    <w:r>
                      <w:fldChar w:fldCharType="separate"/>
                    </w:r>
                    <w: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宋体" w:hAnsi="宋体" w:eastAsia="宋体" w:cs="宋体"/>
        <w:b w:val="0"/>
        <w:bCs/>
        <w:i/>
        <w:sz w:val="20"/>
        <w:szCs w:val="20"/>
        <w:lang w:val="en-US" w:eastAsia="zh-CN"/>
      </w:rPr>
    </w:pPr>
    <w:r>
      <w:rPr>
        <w:rFonts w:hint="eastAsia" w:ascii="宋体" w:hAnsi="宋体" w:cs="宋体"/>
        <w:b w:val="0"/>
        <w:bCs/>
        <w:iCs/>
        <w:sz w:val="20"/>
        <w:szCs w:val="20"/>
        <w:lang w:val="en-US" w:eastAsia="zh-CN"/>
      </w:rPr>
      <w:t>安庆职业技术学院国家级职教教师教学创新团队专著、教材资助印刷出版服务项目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bullet"/>
      <w:pStyle w:val="335"/>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2"/>
    <w:multiLevelType w:val="singleLevel"/>
    <w:tmpl w:val="00000002"/>
    <w:lvl w:ilvl="0" w:tentative="0">
      <w:start w:val="1"/>
      <w:numFmt w:val="bullet"/>
      <w:pStyle w:val="363"/>
      <w:lvlText w:val=""/>
      <w:lvlJc w:val="left"/>
      <w:pPr>
        <w:tabs>
          <w:tab w:val="left" w:pos="360"/>
        </w:tabs>
        <w:ind w:left="360" w:hanging="360"/>
      </w:pPr>
      <w:rPr>
        <w:rFonts w:hint="default" w:ascii="Symbol" w:hAnsi="Symbol"/>
      </w:rPr>
    </w:lvl>
  </w:abstractNum>
  <w:abstractNum w:abstractNumId="2">
    <w:nsid w:val="00000005"/>
    <w:multiLevelType w:val="singleLevel"/>
    <w:tmpl w:val="00000005"/>
    <w:lvl w:ilvl="0" w:tentative="0">
      <w:start w:val="1"/>
      <w:numFmt w:val="chineseCounting"/>
      <w:suff w:val="nothing"/>
      <w:lvlText w:val="%1、"/>
      <w:lvlJc w:val="left"/>
      <w:rPr>
        <w:rFonts w:cs="Times New Roman"/>
      </w:rPr>
    </w:lvl>
  </w:abstractNum>
  <w:abstractNum w:abstractNumId="3">
    <w:nsid w:val="00000006"/>
    <w:multiLevelType w:val="singleLevel"/>
    <w:tmpl w:val="00000006"/>
    <w:lvl w:ilvl="0" w:tentative="0">
      <w:start w:val="1"/>
      <w:numFmt w:val="decimal"/>
      <w:suff w:val="nothing"/>
      <w:lvlText w:val="%1、"/>
      <w:lvlJc w:val="left"/>
      <w:rPr>
        <w:rFonts w:cs="Times New Roman"/>
      </w:rPr>
    </w:lvl>
  </w:abstractNum>
  <w:abstractNum w:abstractNumId="4">
    <w:nsid w:val="0000000A"/>
    <w:multiLevelType w:val="singleLevel"/>
    <w:tmpl w:val="0000000A"/>
    <w:lvl w:ilvl="0" w:tentative="0">
      <w:start w:val="3"/>
      <w:numFmt w:val="chineseCounting"/>
      <w:suff w:val="nothing"/>
      <w:lvlText w:val="%1、"/>
      <w:lvlJc w:val="left"/>
      <w:rPr>
        <w:rFonts w:cs="Times New Roman"/>
      </w:rPr>
    </w:lvl>
  </w:abstractNum>
  <w:abstractNum w:abstractNumId="5">
    <w:nsid w:val="0000000C"/>
    <w:multiLevelType w:val="singleLevel"/>
    <w:tmpl w:val="0000000C"/>
    <w:lvl w:ilvl="0" w:tentative="0">
      <w:start w:val="1"/>
      <w:numFmt w:val="chineseCounting"/>
      <w:suff w:val="nothing"/>
      <w:lvlText w:val="%1、"/>
      <w:lvlJc w:val="left"/>
      <w:rPr>
        <w:rFonts w:cs="Times New Roman"/>
      </w:rPr>
    </w:lvl>
  </w:abstractNum>
  <w:abstractNum w:abstractNumId="6">
    <w:nsid w:val="0000000D"/>
    <w:multiLevelType w:val="singleLevel"/>
    <w:tmpl w:val="0000000D"/>
    <w:lvl w:ilvl="0" w:tentative="0">
      <w:start w:val="2"/>
      <w:numFmt w:val="chineseCounting"/>
      <w:suff w:val="nothing"/>
      <w:lvlText w:val="%1、"/>
      <w:lvlJc w:val="left"/>
      <w:rPr>
        <w:rFonts w:cs="Times New Roman"/>
      </w:rPr>
    </w:lvl>
  </w:abstractNum>
  <w:abstractNum w:abstractNumId="7">
    <w:nsid w:val="00000011"/>
    <w:multiLevelType w:val="multilevel"/>
    <w:tmpl w:val="00000011"/>
    <w:lvl w:ilvl="0" w:tentative="0">
      <w:start w:val="1"/>
      <w:numFmt w:val="decimal"/>
      <w:pStyle w:val="350"/>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8"/>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17"/>
    <w:multiLevelType w:val="singleLevel"/>
    <w:tmpl w:val="00000017"/>
    <w:lvl w:ilvl="0" w:tentative="0">
      <w:start w:val="11"/>
      <w:numFmt w:val="decimal"/>
      <w:suff w:val="nothing"/>
      <w:lvlText w:val="%1、"/>
      <w:lvlJc w:val="left"/>
      <w:rPr>
        <w:rFonts w:cs="Times New Roman"/>
      </w:rPr>
    </w:lvl>
  </w:abstractNum>
  <w:abstractNum w:abstractNumId="9">
    <w:nsid w:val="00000018"/>
    <w:multiLevelType w:val="singleLevel"/>
    <w:tmpl w:val="00000018"/>
    <w:lvl w:ilvl="0" w:tentative="0">
      <w:start w:val="4"/>
      <w:numFmt w:val="chineseCounting"/>
      <w:suff w:val="nothing"/>
      <w:lvlText w:val="%1、"/>
      <w:lvlJc w:val="left"/>
      <w:rPr>
        <w:rFonts w:cs="Times New Roman"/>
      </w:rPr>
    </w:lvl>
  </w:abstractNum>
  <w:abstractNum w:abstractNumId="10">
    <w:nsid w:val="24366283"/>
    <w:multiLevelType w:val="multilevel"/>
    <w:tmpl w:val="24366283"/>
    <w:lvl w:ilvl="0" w:tentative="0">
      <w:start w:val="1"/>
      <w:numFmt w:val="decimal"/>
      <w:pStyle w:val="355"/>
      <w:lvlText w:val="%1"/>
      <w:lvlJc w:val="left"/>
      <w:pPr>
        <w:tabs>
          <w:tab w:val="left" w:pos="567"/>
        </w:tabs>
        <w:ind w:left="567" w:hanging="567"/>
      </w:pPr>
      <w:rPr>
        <w:rFonts w:hint="eastAsia" w:cs="Times New Roman"/>
      </w:rPr>
    </w:lvl>
    <w:lvl w:ilvl="1" w:tentative="0">
      <w:start w:val="1"/>
      <w:numFmt w:val="decimal"/>
      <w:pStyle w:val="352"/>
      <w:lvlText w:val="%1.%2"/>
      <w:lvlJc w:val="left"/>
      <w:pPr>
        <w:tabs>
          <w:tab w:val="left" w:pos="1004"/>
        </w:tabs>
        <w:ind w:left="567" w:hanging="283"/>
      </w:pPr>
      <w:rPr>
        <w:rFonts w:hint="eastAsia" w:cs="Times New Roman"/>
      </w:rPr>
    </w:lvl>
    <w:lvl w:ilvl="2" w:tentative="0">
      <w:start w:val="1"/>
      <w:numFmt w:val="decimal"/>
      <w:pStyle w:val="351"/>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num w:numId="1">
    <w:abstractNumId w:val="0"/>
  </w:num>
  <w:num w:numId="2">
    <w:abstractNumId w:val="7"/>
  </w:num>
  <w:num w:numId="3">
    <w:abstractNumId w:val="10"/>
  </w:num>
  <w:num w:numId="4">
    <w:abstractNumId w:val="1"/>
  </w:num>
  <w:num w:numId="5">
    <w:abstractNumId w:val="4"/>
  </w:num>
  <w:num w:numId="6">
    <w:abstractNumId w:val="8"/>
  </w:num>
  <w:num w:numId="7">
    <w:abstractNumId w:val="2"/>
  </w:num>
  <w:num w:numId="8">
    <w:abstractNumId w:val="5"/>
  </w:num>
  <w:num w:numId="9">
    <w:abstractNumId w:val="6"/>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0MTM2OTgzZWYzMDE3ZjJjZDgyMzM1Y2M5NTYyZGIifQ=="/>
  </w:docVars>
  <w:rsids>
    <w:rsidRoot w:val="00172A27"/>
    <w:rsid w:val="00001257"/>
    <w:rsid w:val="00004FFE"/>
    <w:rsid w:val="00010694"/>
    <w:rsid w:val="000235B5"/>
    <w:rsid w:val="0002413E"/>
    <w:rsid w:val="00024F9F"/>
    <w:rsid w:val="000370E3"/>
    <w:rsid w:val="000507E8"/>
    <w:rsid w:val="00054A66"/>
    <w:rsid w:val="00064474"/>
    <w:rsid w:val="00064AE1"/>
    <w:rsid w:val="00066EBC"/>
    <w:rsid w:val="00073044"/>
    <w:rsid w:val="0007476A"/>
    <w:rsid w:val="00085801"/>
    <w:rsid w:val="00087987"/>
    <w:rsid w:val="00093C41"/>
    <w:rsid w:val="000B6F75"/>
    <w:rsid w:val="000C1ABF"/>
    <w:rsid w:val="000C7F29"/>
    <w:rsid w:val="000D3ED7"/>
    <w:rsid w:val="000D4066"/>
    <w:rsid w:val="001025CA"/>
    <w:rsid w:val="0011028C"/>
    <w:rsid w:val="001108AC"/>
    <w:rsid w:val="00116DDE"/>
    <w:rsid w:val="001238B8"/>
    <w:rsid w:val="00125483"/>
    <w:rsid w:val="00126CB2"/>
    <w:rsid w:val="001277C9"/>
    <w:rsid w:val="0012783F"/>
    <w:rsid w:val="001347C2"/>
    <w:rsid w:val="001509DE"/>
    <w:rsid w:val="00153D99"/>
    <w:rsid w:val="00157A32"/>
    <w:rsid w:val="00160F44"/>
    <w:rsid w:val="0016586D"/>
    <w:rsid w:val="00171D5E"/>
    <w:rsid w:val="00172A27"/>
    <w:rsid w:val="00183945"/>
    <w:rsid w:val="00186A56"/>
    <w:rsid w:val="001A2433"/>
    <w:rsid w:val="001B1EF8"/>
    <w:rsid w:val="001B3868"/>
    <w:rsid w:val="001B6DBE"/>
    <w:rsid w:val="001C2583"/>
    <w:rsid w:val="001D7738"/>
    <w:rsid w:val="001E606E"/>
    <w:rsid w:val="001F1418"/>
    <w:rsid w:val="00225FE3"/>
    <w:rsid w:val="00232BD2"/>
    <w:rsid w:val="0025055D"/>
    <w:rsid w:val="00252D15"/>
    <w:rsid w:val="00257B90"/>
    <w:rsid w:val="00261B95"/>
    <w:rsid w:val="002663B5"/>
    <w:rsid w:val="00281AD5"/>
    <w:rsid w:val="00294358"/>
    <w:rsid w:val="002978A1"/>
    <w:rsid w:val="002A4F15"/>
    <w:rsid w:val="002C07F7"/>
    <w:rsid w:val="002C72E3"/>
    <w:rsid w:val="002D175B"/>
    <w:rsid w:val="002D42AE"/>
    <w:rsid w:val="002E771A"/>
    <w:rsid w:val="002F380B"/>
    <w:rsid w:val="002F4FAB"/>
    <w:rsid w:val="00304744"/>
    <w:rsid w:val="00305365"/>
    <w:rsid w:val="00311A8E"/>
    <w:rsid w:val="003220E6"/>
    <w:rsid w:val="00322B16"/>
    <w:rsid w:val="00331AEF"/>
    <w:rsid w:val="0033394A"/>
    <w:rsid w:val="0034194C"/>
    <w:rsid w:val="00342549"/>
    <w:rsid w:val="00342C36"/>
    <w:rsid w:val="00345160"/>
    <w:rsid w:val="00350D0E"/>
    <w:rsid w:val="00357345"/>
    <w:rsid w:val="00362474"/>
    <w:rsid w:val="003761AE"/>
    <w:rsid w:val="00386932"/>
    <w:rsid w:val="003A3866"/>
    <w:rsid w:val="003A575B"/>
    <w:rsid w:val="003A5835"/>
    <w:rsid w:val="003B16EE"/>
    <w:rsid w:val="003C028D"/>
    <w:rsid w:val="003C1917"/>
    <w:rsid w:val="003C194F"/>
    <w:rsid w:val="003C2743"/>
    <w:rsid w:val="003C4132"/>
    <w:rsid w:val="003C5DB5"/>
    <w:rsid w:val="003D04EA"/>
    <w:rsid w:val="003E0FD3"/>
    <w:rsid w:val="003E5657"/>
    <w:rsid w:val="003F423C"/>
    <w:rsid w:val="004004D2"/>
    <w:rsid w:val="004059EB"/>
    <w:rsid w:val="00406A40"/>
    <w:rsid w:val="00413917"/>
    <w:rsid w:val="00432F86"/>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D6BFF"/>
    <w:rsid w:val="004E21B0"/>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9741D"/>
    <w:rsid w:val="005A2494"/>
    <w:rsid w:val="005A440D"/>
    <w:rsid w:val="005A5824"/>
    <w:rsid w:val="005A7B77"/>
    <w:rsid w:val="005B05C6"/>
    <w:rsid w:val="005B1EB0"/>
    <w:rsid w:val="005B5D0C"/>
    <w:rsid w:val="005C793D"/>
    <w:rsid w:val="005D4A9A"/>
    <w:rsid w:val="005F1476"/>
    <w:rsid w:val="005F17AA"/>
    <w:rsid w:val="005F2A9D"/>
    <w:rsid w:val="00602580"/>
    <w:rsid w:val="00624C59"/>
    <w:rsid w:val="00625F94"/>
    <w:rsid w:val="00627215"/>
    <w:rsid w:val="00631E06"/>
    <w:rsid w:val="006443D9"/>
    <w:rsid w:val="00660ECC"/>
    <w:rsid w:val="006729F3"/>
    <w:rsid w:val="00693ACE"/>
    <w:rsid w:val="006A479F"/>
    <w:rsid w:val="006B1B74"/>
    <w:rsid w:val="006B3D08"/>
    <w:rsid w:val="006B43C0"/>
    <w:rsid w:val="006C09C6"/>
    <w:rsid w:val="006C6A6D"/>
    <w:rsid w:val="006D399A"/>
    <w:rsid w:val="006D61A6"/>
    <w:rsid w:val="006E68C8"/>
    <w:rsid w:val="006F7843"/>
    <w:rsid w:val="00700DAA"/>
    <w:rsid w:val="007218F9"/>
    <w:rsid w:val="00721FCA"/>
    <w:rsid w:val="007230C0"/>
    <w:rsid w:val="00723B64"/>
    <w:rsid w:val="00726AD2"/>
    <w:rsid w:val="0072738C"/>
    <w:rsid w:val="00730754"/>
    <w:rsid w:val="00730852"/>
    <w:rsid w:val="00741C13"/>
    <w:rsid w:val="007430F0"/>
    <w:rsid w:val="0075613D"/>
    <w:rsid w:val="00757D5F"/>
    <w:rsid w:val="00760525"/>
    <w:rsid w:val="007674B8"/>
    <w:rsid w:val="0078109C"/>
    <w:rsid w:val="00787E00"/>
    <w:rsid w:val="00797C5C"/>
    <w:rsid w:val="007B3D3B"/>
    <w:rsid w:val="007B405E"/>
    <w:rsid w:val="007B515F"/>
    <w:rsid w:val="007C3B3D"/>
    <w:rsid w:val="007D6550"/>
    <w:rsid w:val="007E2B7D"/>
    <w:rsid w:val="007E3CD9"/>
    <w:rsid w:val="007E794E"/>
    <w:rsid w:val="007F04FE"/>
    <w:rsid w:val="00800808"/>
    <w:rsid w:val="00800EA5"/>
    <w:rsid w:val="00803137"/>
    <w:rsid w:val="00805BCB"/>
    <w:rsid w:val="00815A2C"/>
    <w:rsid w:val="00822903"/>
    <w:rsid w:val="00826F6A"/>
    <w:rsid w:val="008432C7"/>
    <w:rsid w:val="00843B36"/>
    <w:rsid w:val="00844285"/>
    <w:rsid w:val="00845B49"/>
    <w:rsid w:val="00847D7D"/>
    <w:rsid w:val="00852759"/>
    <w:rsid w:val="00853220"/>
    <w:rsid w:val="00870FA7"/>
    <w:rsid w:val="0089181C"/>
    <w:rsid w:val="008A3516"/>
    <w:rsid w:val="008A4E65"/>
    <w:rsid w:val="008B0930"/>
    <w:rsid w:val="008C1956"/>
    <w:rsid w:val="008C67B4"/>
    <w:rsid w:val="008D5610"/>
    <w:rsid w:val="008D5EF4"/>
    <w:rsid w:val="008E54CF"/>
    <w:rsid w:val="008E5BB6"/>
    <w:rsid w:val="008F4221"/>
    <w:rsid w:val="00904018"/>
    <w:rsid w:val="0091007C"/>
    <w:rsid w:val="00912972"/>
    <w:rsid w:val="00915FF4"/>
    <w:rsid w:val="00924828"/>
    <w:rsid w:val="00933B4D"/>
    <w:rsid w:val="00936F7B"/>
    <w:rsid w:val="0093793B"/>
    <w:rsid w:val="00955923"/>
    <w:rsid w:val="00963EBC"/>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470DE"/>
    <w:rsid w:val="00A63F08"/>
    <w:rsid w:val="00A70A3D"/>
    <w:rsid w:val="00A72D37"/>
    <w:rsid w:val="00A8009F"/>
    <w:rsid w:val="00A828AE"/>
    <w:rsid w:val="00A85F97"/>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76C62"/>
    <w:rsid w:val="00B85725"/>
    <w:rsid w:val="00B903F4"/>
    <w:rsid w:val="00B93271"/>
    <w:rsid w:val="00B93AE2"/>
    <w:rsid w:val="00B93CB1"/>
    <w:rsid w:val="00B96146"/>
    <w:rsid w:val="00B96409"/>
    <w:rsid w:val="00B96BED"/>
    <w:rsid w:val="00BA2710"/>
    <w:rsid w:val="00BA6247"/>
    <w:rsid w:val="00BA791D"/>
    <w:rsid w:val="00BB4668"/>
    <w:rsid w:val="00BC0B72"/>
    <w:rsid w:val="00BD6B11"/>
    <w:rsid w:val="00BD7EBA"/>
    <w:rsid w:val="00BE0AB0"/>
    <w:rsid w:val="00BE43CC"/>
    <w:rsid w:val="00C00A93"/>
    <w:rsid w:val="00C04F27"/>
    <w:rsid w:val="00C10654"/>
    <w:rsid w:val="00C16558"/>
    <w:rsid w:val="00C17674"/>
    <w:rsid w:val="00C213A0"/>
    <w:rsid w:val="00C26F7E"/>
    <w:rsid w:val="00C34E1A"/>
    <w:rsid w:val="00C3720F"/>
    <w:rsid w:val="00C50391"/>
    <w:rsid w:val="00C52220"/>
    <w:rsid w:val="00C707F3"/>
    <w:rsid w:val="00C70C5B"/>
    <w:rsid w:val="00C80A64"/>
    <w:rsid w:val="00C82587"/>
    <w:rsid w:val="00CA1E14"/>
    <w:rsid w:val="00CA1E22"/>
    <w:rsid w:val="00CA5BBE"/>
    <w:rsid w:val="00CB1DDE"/>
    <w:rsid w:val="00CB3ADB"/>
    <w:rsid w:val="00CB3CCA"/>
    <w:rsid w:val="00CB4690"/>
    <w:rsid w:val="00CB7463"/>
    <w:rsid w:val="00CC0EDA"/>
    <w:rsid w:val="00CC165F"/>
    <w:rsid w:val="00CC1A8B"/>
    <w:rsid w:val="00CC27E5"/>
    <w:rsid w:val="00CC6D72"/>
    <w:rsid w:val="00CE22F2"/>
    <w:rsid w:val="00CE2ABB"/>
    <w:rsid w:val="00D07D7D"/>
    <w:rsid w:val="00D248BB"/>
    <w:rsid w:val="00D25DBD"/>
    <w:rsid w:val="00D308B3"/>
    <w:rsid w:val="00D47E57"/>
    <w:rsid w:val="00D5782D"/>
    <w:rsid w:val="00D62641"/>
    <w:rsid w:val="00D63918"/>
    <w:rsid w:val="00D9050B"/>
    <w:rsid w:val="00D94D5B"/>
    <w:rsid w:val="00D95AF3"/>
    <w:rsid w:val="00DB376D"/>
    <w:rsid w:val="00DB380C"/>
    <w:rsid w:val="00DB4D62"/>
    <w:rsid w:val="00DB61C7"/>
    <w:rsid w:val="00DB625C"/>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45139"/>
    <w:rsid w:val="00E476BB"/>
    <w:rsid w:val="00E51A63"/>
    <w:rsid w:val="00E60F28"/>
    <w:rsid w:val="00E7469E"/>
    <w:rsid w:val="00E768D2"/>
    <w:rsid w:val="00E776E4"/>
    <w:rsid w:val="00E81C4E"/>
    <w:rsid w:val="00E86C08"/>
    <w:rsid w:val="00E91570"/>
    <w:rsid w:val="00EA2046"/>
    <w:rsid w:val="00EA24FB"/>
    <w:rsid w:val="00EA50D0"/>
    <w:rsid w:val="00EB230D"/>
    <w:rsid w:val="00EB6CC4"/>
    <w:rsid w:val="00EC000B"/>
    <w:rsid w:val="00EC1E1E"/>
    <w:rsid w:val="00EC2DCD"/>
    <w:rsid w:val="00EC4D04"/>
    <w:rsid w:val="00ED0429"/>
    <w:rsid w:val="00ED22A1"/>
    <w:rsid w:val="00EE37CA"/>
    <w:rsid w:val="00EE5BB5"/>
    <w:rsid w:val="00EF2567"/>
    <w:rsid w:val="00EF4154"/>
    <w:rsid w:val="00F04AD7"/>
    <w:rsid w:val="00F23563"/>
    <w:rsid w:val="00F350B4"/>
    <w:rsid w:val="00F4261A"/>
    <w:rsid w:val="00F46EA7"/>
    <w:rsid w:val="00F5423C"/>
    <w:rsid w:val="00F629E7"/>
    <w:rsid w:val="00F7647B"/>
    <w:rsid w:val="00F9508F"/>
    <w:rsid w:val="00FA728E"/>
    <w:rsid w:val="00FB57EE"/>
    <w:rsid w:val="00FB654E"/>
    <w:rsid w:val="00FB79EE"/>
    <w:rsid w:val="00FC682E"/>
    <w:rsid w:val="00FD138A"/>
    <w:rsid w:val="00FD6AC1"/>
    <w:rsid w:val="00FE506C"/>
    <w:rsid w:val="00FF22A3"/>
    <w:rsid w:val="00FF323D"/>
    <w:rsid w:val="01286976"/>
    <w:rsid w:val="01757692"/>
    <w:rsid w:val="01B14C06"/>
    <w:rsid w:val="01CB4C07"/>
    <w:rsid w:val="01DE1773"/>
    <w:rsid w:val="028043E0"/>
    <w:rsid w:val="02A604E3"/>
    <w:rsid w:val="02A93B2F"/>
    <w:rsid w:val="02FE1A99"/>
    <w:rsid w:val="0309798A"/>
    <w:rsid w:val="037E0200"/>
    <w:rsid w:val="03861BCD"/>
    <w:rsid w:val="038C5CCB"/>
    <w:rsid w:val="03E54195"/>
    <w:rsid w:val="03FD2384"/>
    <w:rsid w:val="04500CD8"/>
    <w:rsid w:val="045D76A2"/>
    <w:rsid w:val="04970054"/>
    <w:rsid w:val="049E2C49"/>
    <w:rsid w:val="04AE0C4D"/>
    <w:rsid w:val="04C84286"/>
    <w:rsid w:val="04D07B74"/>
    <w:rsid w:val="04D26C62"/>
    <w:rsid w:val="04E2157A"/>
    <w:rsid w:val="04F55751"/>
    <w:rsid w:val="052B2F21"/>
    <w:rsid w:val="052B337F"/>
    <w:rsid w:val="052B4819"/>
    <w:rsid w:val="05555694"/>
    <w:rsid w:val="055C13E9"/>
    <w:rsid w:val="05753B42"/>
    <w:rsid w:val="058101E9"/>
    <w:rsid w:val="05CD3FD8"/>
    <w:rsid w:val="05DD4740"/>
    <w:rsid w:val="05EF3F4F"/>
    <w:rsid w:val="063D2F0C"/>
    <w:rsid w:val="064047AA"/>
    <w:rsid w:val="06B833C2"/>
    <w:rsid w:val="06BB5BA0"/>
    <w:rsid w:val="06C62167"/>
    <w:rsid w:val="07127E05"/>
    <w:rsid w:val="07190154"/>
    <w:rsid w:val="0721282E"/>
    <w:rsid w:val="07415AA8"/>
    <w:rsid w:val="076C2B2B"/>
    <w:rsid w:val="07844B53"/>
    <w:rsid w:val="078B414B"/>
    <w:rsid w:val="07936306"/>
    <w:rsid w:val="07C733D5"/>
    <w:rsid w:val="07C763C4"/>
    <w:rsid w:val="07CD02C0"/>
    <w:rsid w:val="07D91D1C"/>
    <w:rsid w:val="07E955A0"/>
    <w:rsid w:val="08181E21"/>
    <w:rsid w:val="081B2918"/>
    <w:rsid w:val="08484B64"/>
    <w:rsid w:val="08A9336C"/>
    <w:rsid w:val="09680BF5"/>
    <w:rsid w:val="09826059"/>
    <w:rsid w:val="098470A4"/>
    <w:rsid w:val="09DB5F31"/>
    <w:rsid w:val="0A100F2D"/>
    <w:rsid w:val="0A2E0A48"/>
    <w:rsid w:val="0A517D4B"/>
    <w:rsid w:val="0A674CCF"/>
    <w:rsid w:val="0AA84888"/>
    <w:rsid w:val="0AAE43D8"/>
    <w:rsid w:val="0ABB01BB"/>
    <w:rsid w:val="0AC01C0A"/>
    <w:rsid w:val="0B162BA8"/>
    <w:rsid w:val="0B815649"/>
    <w:rsid w:val="0B832C2E"/>
    <w:rsid w:val="0B894C35"/>
    <w:rsid w:val="0B8F2270"/>
    <w:rsid w:val="0BD179DA"/>
    <w:rsid w:val="0BDF05C2"/>
    <w:rsid w:val="0C1B4F42"/>
    <w:rsid w:val="0C4004F4"/>
    <w:rsid w:val="0C594818"/>
    <w:rsid w:val="0C7D42D8"/>
    <w:rsid w:val="0C9F57B7"/>
    <w:rsid w:val="0CE20369"/>
    <w:rsid w:val="0CE57E5A"/>
    <w:rsid w:val="0D4234FE"/>
    <w:rsid w:val="0D433799"/>
    <w:rsid w:val="0D7C07BE"/>
    <w:rsid w:val="0D844B1B"/>
    <w:rsid w:val="0D93098E"/>
    <w:rsid w:val="0DAE5500"/>
    <w:rsid w:val="0DB52EF3"/>
    <w:rsid w:val="0E1F739B"/>
    <w:rsid w:val="0E670A19"/>
    <w:rsid w:val="0E81442C"/>
    <w:rsid w:val="0E916893"/>
    <w:rsid w:val="0EC4789B"/>
    <w:rsid w:val="0EE3661B"/>
    <w:rsid w:val="0F2729AB"/>
    <w:rsid w:val="0F49472B"/>
    <w:rsid w:val="0FDC5544"/>
    <w:rsid w:val="10077B30"/>
    <w:rsid w:val="102962AF"/>
    <w:rsid w:val="102D3FF1"/>
    <w:rsid w:val="10352EA6"/>
    <w:rsid w:val="10410BCE"/>
    <w:rsid w:val="1076738B"/>
    <w:rsid w:val="107E2A9F"/>
    <w:rsid w:val="10A8381F"/>
    <w:rsid w:val="10C3450E"/>
    <w:rsid w:val="10CD3B6A"/>
    <w:rsid w:val="10D97CD5"/>
    <w:rsid w:val="11590158"/>
    <w:rsid w:val="11B84DD8"/>
    <w:rsid w:val="11E57B67"/>
    <w:rsid w:val="11FF41C5"/>
    <w:rsid w:val="12102F1B"/>
    <w:rsid w:val="122A25C8"/>
    <w:rsid w:val="12326685"/>
    <w:rsid w:val="127842F5"/>
    <w:rsid w:val="127B54E8"/>
    <w:rsid w:val="128C65E7"/>
    <w:rsid w:val="12CE4136"/>
    <w:rsid w:val="13113D52"/>
    <w:rsid w:val="133E64B0"/>
    <w:rsid w:val="136B6A26"/>
    <w:rsid w:val="136F13DE"/>
    <w:rsid w:val="13AC3EB4"/>
    <w:rsid w:val="140C50F1"/>
    <w:rsid w:val="14C373D4"/>
    <w:rsid w:val="14D94748"/>
    <w:rsid w:val="14E07884"/>
    <w:rsid w:val="14E552B7"/>
    <w:rsid w:val="14F128EC"/>
    <w:rsid w:val="15490709"/>
    <w:rsid w:val="15CC1BB7"/>
    <w:rsid w:val="15CE3B81"/>
    <w:rsid w:val="15D83758"/>
    <w:rsid w:val="15E24861"/>
    <w:rsid w:val="164C2CF7"/>
    <w:rsid w:val="166F5FB6"/>
    <w:rsid w:val="16730284"/>
    <w:rsid w:val="16D72D03"/>
    <w:rsid w:val="16E00A6F"/>
    <w:rsid w:val="16E623BF"/>
    <w:rsid w:val="174D31CB"/>
    <w:rsid w:val="17BB1EE3"/>
    <w:rsid w:val="17CB2353"/>
    <w:rsid w:val="18214338"/>
    <w:rsid w:val="184250B4"/>
    <w:rsid w:val="18504D21"/>
    <w:rsid w:val="1858180A"/>
    <w:rsid w:val="1888270D"/>
    <w:rsid w:val="18A64941"/>
    <w:rsid w:val="18E54692"/>
    <w:rsid w:val="18E90CD1"/>
    <w:rsid w:val="18FE652B"/>
    <w:rsid w:val="192856A8"/>
    <w:rsid w:val="192D6E10"/>
    <w:rsid w:val="193A0341"/>
    <w:rsid w:val="19455F9B"/>
    <w:rsid w:val="195174A9"/>
    <w:rsid w:val="196842EC"/>
    <w:rsid w:val="196F567B"/>
    <w:rsid w:val="19A15749"/>
    <w:rsid w:val="19B7492C"/>
    <w:rsid w:val="19CF6119"/>
    <w:rsid w:val="19FA0392"/>
    <w:rsid w:val="1A170095"/>
    <w:rsid w:val="1A182A48"/>
    <w:rsid w:val="1A35028C"/>
    <w:rsid w:val="1A512FD2"/>
    <w:rsid w:val="1A8F0467"/>
    <w:rsid w:val="1A9C249F"/>
    <w:rsid w:val="1ABA4CF6"/>
    <w:rsid w:val="1ABE6691"/>
    <w:rsid w:val="1AC63445"/>
    <w:rsid w:val="1AD559B1"/>
    <w:rsid w:val="1AE14343"/>
    <w:rsid w:val="1AE3544F"/>
    <w:rsid w:val="1B1D58CA"/>
    <w:rsid w:val="1B397A1B"/>
    <w:rsid w:val="1B3D13E3"/>
    <w:rsid w:val="1B522ECD"/>
    <w:rsid w:val="1BC80A07"/>
    <w:rsid w:val="1BEC2FB3"/>
    <w:rsid w:val="1BF65BDF"/>
    <w:rsid w:val="1C2C344C"/>
    <w:rsid w:val="1C346708"/>
    <w:rsid w:val="1C664320"/>
    <w:rsid w:val="1CE02A3B"/>
    <w:rsid w:val="1CE26164"/>
    <w:rsid w:val="1D13631D"/>
    <w:rsid w:val="1D210A3A"/>
    <w:rsid w:val="1D2B1A65"/>
    <w:rsid w:val="1DAD6772"/>
    <w:rsid w:val="1DD45AAC"/>
    <w:rsid w:val="1DE158ED"/>
    <w:rsid w:val="1DFF2E17"/>
    <w:rsid w:val="1E030F35"/>
    <w:rsid w:val="1E7B6870"/>
    <w:rsid w:val="1E9342E4"/>
    <w:rsid w:val="1E965458"/>
    <w:rsid w:val="1EC45B21"/>
    <w:rsid w:val="1ECA1EDA"/>
    <w:rsid w:val="1EFF3088"/>
    <w:rsid w:val="1F0C7CB7"/>
    <w:rsid w:val="1F1B36DD"/>
    <w:rsid w:val="1F1E4B30"/>
    <w:rsid w:val="1F4F7B66"/>
    <w:rsid w:val="1FD66C0C"/>
    <w:rsid w:val="20000DDB"/>
    <w:rsid w:val="205240E3"/>
    <w:rsid w:val="205B136F"/>
    <w:rsid w:val="206F7D0E"/>
    <w:rsid w:val="20974EDC"/>
    <w:rsid w:val="20A4390E"/>
    <w:rsid w:val="20B503F9"/>
    <w:rsid w:val="20E73203"/>
    <w:rsid w:val="212C689A"/>
    <w:rsid w:val="21723CD1"/>
    <w:rsid w:val="217A696B"/>
    <w:rsid w:val="21845A3B"/>
    <w:rsid w:val="219C6DC7"/>
    <w:rsid w:val="21A65342"/>
    <w:rsid w:val="21BF0821"/>
    <w:rsid w:val="21DC7625"/>
    <w:rsid w:val="21EB06F8"/>
    <w:rsid w:val="21FE759C"/>
    <w:rsid w:val="224C59DD"/>
    <w:rsid w:val="2254540E"/>
    <w:rsid w:val="2297354C"/>
    <w:rsid w:val="22A8139A"/>
    <w:rsid w:val="22AB0E4B"/>
    <w:rsid w:val="23166AD4"/>
    <w:rsid w:val="233E6586"/>
    <w:rsid w:val="234F66EC"/>
    <w:rsid w:val="23871E11"/>
    <w:rsid w:val="239452FF"/>
    <w:rsid w:val="23A61C99"/>
    <w:rsid w:val="24034DE3"/>
    <w:rsid w:val="24123355"/>
    <w:rsid w:val="245F61A4"/>
    <w:rsid w:val="247F0B7D"/>
    <w:rsid w:val="24AA7567"/>
    <w:rsid w:val="24AF4B7D"/>
    <w:rsid w:val="24E52C95"/>
    <w:rsid w:val="25006DA5"/>
    <w:rsid w:val="25545725"/>
    <w:rsid w:val="25660F04"/>
    <w:rsid w:val="256F1A90"/>
    <w:rsid w:val="25873673"/>
    <w:rsid w:val="258904E7"/>
    <w:rsid w:val="25BA7C7E"/>
    <w:rsid w:val="25E57D06"/>
    <w:rsid w:val="2629095F"/>
    <w:rsid w:val="26700EC7"/>
    <w:rsid w:val="269009DE"/>
    <w:rsid w:val="26A85DB5"/>
    <w:rsid w:val="26D94133"/>
    <w:rsid w:val="26DC2D2F"/>
    <w:rsid w:val="273852FE"/>
    <w:rsid w:val="274F43F6"/>
    <w:rsid w:val="276F6846"/>
    <w:rsid w:val="283101B9"/>
    <w:rsid w:val="283B143C"/>
    <w:rsid w:val="28916E8B"/>
    <w:rsid w:val="28E24839"/>
    <w:rsid w:val="28E77027"/>
    <w:rsid w:val="29497CCB"/>
    <w:rsid w:val="2964062C"/>
    <w:rsid w:val="298F02D9"/>
    <w:rsid w:val="299B7DC6"/>
    <w:rsid w:val="29AE7EFD"/>
    <w:rsid w:val="29B8189D"/>
    <w:rsid w:val="29C27101"/>
    <w:rsid w:val="29E32F33"/>
    <w:rsid w:val="29EA3F8B"/>
    <w:rsid w:val="2A063491"/>
    <w:rsid w:val="2A4E4EB8"/>
    <w:rsid w:val="2A5C3A15"/>
    <w:rsid w:val="2AB976C2"/>
    <w:rsid w:val="2AEC7478"/>
    <w:rsid w:val="2B381D70"/>
    <w:rsid w:val="2B7B1C0B"/>
    <w:rsid w:val="2B9372B0"/>
    <w:rsid w:val="2BD8289B"/>
    <w:rsid w:val="2C1B0D4A"/>
    <w:rsid w:val="2C432C8D"/>
    <w:rsid w:val="2C444745"/>
    <w:rsid w:val="2C5379A3"/>
    <w:rsid w:val="2C665491"/>
    <w:rsid w:val="2C6B4AC3"/>
    <w:rsid w:val="2C792640"/>
    <w:rsid w:val="2C8608B9"/>
    <w:rsid w:val="2C8A5E31"/>
    <w:rsid w:val="2C9468C9"/>
    <w:rsid w:val="2CC73974"/>
    <w:rsid w:val="2D173C07"/>
    <w:rsid w:val="2D3A3797"/>
    <w:rsid w:val="2D4F1E09"/>
    <w:rsid w:val="2D7B5F44"/>
    <w:rsid w:val="2D7D7F0E"/>
    <w:rsid w:val="2D9B2143"/>
    <w:rsid w:val="2DB26E99"/>
    <w:rsid w:val="2DED7E3D"/>
    <w:rsid w:val="2DF751F3"/>
    <w:rsid w:val="2E0A46C0"/>
    <w:rsid w:val="2E13617D"/>
    <w:rsid w:val="2E1F2D74"/>
    <w:rsid w:val="2E513149"/>
    <w:rsid w:val="2E58742A"/>
    <w:rsid w:val="2E891740"/>
    <w:rsid w:val="2E935510"/>
    <w:rsid w:val="2ED75A9F"/>
    <w:rsid w:val="2ED82E0A"/>
    <w:rsid w:val="2F326AD7"/>
    <w:rsid w:val="2F3F2334"/>
    <w:rsid w:val="2F5842D0"/>
    <w:rsid w:val="2FB76046"/>
    <w:rsid w:val="300E12F2"/>
    <w:rsid w:val="301F52AD"/>
    <w:rsid w:val="30615CD1"/>
    <w:rsid w:val="30803872"/>
    <w:rsid w:val="30847806"/>
    <w:rsid w:val="30C776F3"/>
    <w:rsid w:val="30D31EF8"/>
    <w:rsid w:val="310C5E46"/>
    <w:rsid w:val="310D15A9"/>
    <w:rsid w:val="31162A15"/>
    <w:rsid w:val="31355658"/>
    <w:rsid w:val="31375886"/>
    <w:rsid w:val="3145159C"/>
    <w:rsid w:val="314A2E16"/>
    <w:rsid w:val="314B586D"/>
    <w:rsid w:val="315B04F4"/>
    <w:rsid w:val="316448E5"/>
    <w:rsid w:val="31872DB7"/>
    <w:rsid w:val="31994DCF"/>
    <w:rsid w:val="319C46DB"/>
    <w:rsid w:val="31A1502C"/>
    <w:rsid w:val="31C93EE5"/>
    <w:rsid w:val="31CE0296"/>
    <w:rsid w:val="31DA771B"/>
    <w:rsid w:val="31EA5447"/>
    <w:rsid w:val="31EF5153"/>
    <w:rsid w:val="32034DFD"/>
    <w:rsid w:val="322941B2"/>
    <w:rsid w:val="3253123E"/>
    <w:rsid w:val="32610DE0"/>
    <w:rsid w:val="326F5717"/>
    <w:rsid w:val="329B2BE5"/>
    <w:rsid w:val="32AF6EE8"/>
    <w:rsid w:val="32C35685"/>
    <w:rsid w:val="32D3412D"/>
    <w:rsid w:val="33222A45"/>
    <w:rsid w:val="33DC1707"/>
    <w:rsid w:val="34295AE9"/>
    <w:rsid w:val="346E6803"/>
    <w:rsid w:val="348E350D"/>
    <w:rsid w:val="348E38E4"/>
    <w:rsid w:val="349D2C44"/>
    <w:rsid w:val="34C00A29"/>
    <w:rsid w:val="350120C2"/>
    <w:rsid w:val="350F2AE0"/>
    <w:rsid w:val="351943C8"/>
    <w:rsid w:val="354B20D2"/>
    <w:rsid w:val="35B0524E"/>
    <w:rsid w:val="35BD418B"/>
    <w:rsid w:val="35E52AF5"/>
    <w:rsid w:val="35F8221C"/>
    <w:rsid w:val="36526E0E"/>
    <w:rsid w:val="368C2F70"/>
    <w:rsid w:val="36BB1D6C"/>
    <w:rsid w:val="36C206E8"/>
    <w:rsid w:val="36CF3D66"/>
    <w:rsid w:val="36D729D5"/>
    <w:rsid w:val="36D93CDC"/>
    <w:rsid w:val="375743B3"/>
    <w:rsid w:val="37B15A15"/>
    <w:rsid w:val="384F24A7"/>
    <w:rsid w:val="38551651"/>
    <w:rsid w:val="3872457D"/>
    <w:rsid w:val="38D1599F"/>
    <w:rsid w:val="38DF6F23"/>
    <w:rsid w:val="390E0D37"/>
    <w:rsid w:val="391E1AB4"/>
    <w:rsid w:val="39430C4F"/>
    <w:rsid w:val="39574860"/>
    <w:rsid w:val="39A17C67"/>
    <w:rsid w:val="39AA1E5C"/>
    <w:rsid w:val="39E52752"/>
    <w:rsid w:val="39E8099F"/>
    <w:rsid w:val="39F07CBA"/>
    <w:rsid w:val="39FD13B3"/>
    <w:rsid w:val="3A18499C"/>
    <w:rsid w:val="3A29297E"/>
    <w:rsid w:val="3A3229C7"/>
    <w:rsid w:val="3A5C2DAD"/>
    <w:rsid w:val="3A60099C"/>
    <w:rsid w:val="3A9E4562"/>
    <w:rsid w:val="3AD4059B"/>
    <w:rsid w:val="3AE3685C"/>
    <w:rsid w:val="3B221E4C"/>
    <w:rsid w:val="3B2A71FC"/>
    <w:rsid w:val="3B3A6A22"/>
    <w:rsid w:val="3B4E4C98"/>
    <w:rsid w:val="3B4F0A10"/>
    <w:rsid w:val="3B627439"/>
    <w:rsid w:val="3B8C4327"/>
    <w:rsid w:val="3B8D6AEC"/>
    <w:rsid w:val="3BC60CD2"/>
    <w:rsid w:val="3BC96A15"/>
    <w:rsid w:val="3BE225DF"/>
    <w:rsid w:val="3C0C3CA7"/>
    <w:rsid w:val="3C597D99"/>
    <w:rsid w:val="3C6B3490"/>
    <w:rsid w:val="3C862FBA"/>
    <w:rsid w:val="3CAB2861"/>
    <w:rsid w:val="3CAD3311"/>
    <w:rsid w:val="3CBD0327"/>
    <w:rsid w:val="3CC40C81"/>
    <w:rsid w:val="3CCB2319"/>
    <w:rsid w:val="3D181C2D"/>
    <w:rsid w:val="3D4348C1"/>
    <w:rsid w:val="3D59482B"/>
    <w:rsid w:val="3D9848F1"/>
    <w:rsid w:val="3E0A408B"/>
    <w:rsid w:val="3E1D0952"/>
    <w:rsid w:val="3E23647A"/>
    <w:rsid w:val="3E3733A9"/>
    <w:rsid w:val="3E8B6203"/>
    <w:rsid w:val="3EA34660"/>
    <w:rsid w:val="3EF85E3E"/>
    <w:rsid w:val="3F2B1107"/>
    <w:rsid w:val="3FE960B7"/>
    <w:rsid w:val="401A50C7"/>
    <w:rsid w:val="407C5E04"/>
    <w:rsid w:val="407D392A"/>
    <w:rsid w:val="40D55514"/>
    <w:rsid w:val="40F709FB"/>
    <w:rsid w:val="41362E34"/>
    <w:rsid w:val="41396103"/>
    <w:rsid w:val="415D73A8"/>
    <w:rsid w:val="41F52311"/>
    <w:rsid w:val="42057FAC"/>
    <w:rsid w:val="4232097D"/>
    <w:rsid w:val="42562465"/>
    <w:rsid w:val="428B0580"/>
    <w:rsid w:val="42C27D1A"/>
    <w:rsid w:val="42D55C9F"/>
    <w:rsid w:val="42E83EE9"/>
    <w:rsid w:val="435C3CCA"/>
    <w:rsid w:val="443F5AC6"/>
    <w:rsid w:val="44D4168F"/>
    <w:rsid w:val="44F52628"/>
    <w:rsid w:val="458137CC"/>
    <w:rsid w:val="45912351"/>
    <w:rsid w:val="45A73923"/>
    <w:rsid w:val="45B86770"/>
    <w:rsid w:val="45EA3291"/>
    <w:rsid w:val="45F76F34"/>
    <w:rsid w:val="46032B23"/>
    <w:rsid w:val="46716462"/>
    <w:rsid w:val="467B090B"/>
    <w:rsid w:val="46E26BDC"/>
    <w:rsid w:val="478A2F38"/>
    <w:rsid w:val="47AA203F"/>
    <w:rsid w:val="47AB6FCE"/>
    <w:rsid w:val="47B4104B"/>
    <w:rsid w:val="47B440D5"/>
    <w:rsid w:val="48067123"/>
    <w:rsid w:val="482173AE"/>
    <w:rsid w:val="48233A4F"/>
    <w:rsid w:val="483857A8"/>
    <w:rsid w:val="485050E7"/>
    <w:rsid w:val="487F2935"/>
    <w:rsid w:val="48B03FE2"/>
    <w:rsid w:val="48B813ED"/>
    <w:rsid w:val="48C77E38"/>
    <w:rsid w:val="48CB5B7A"/>
    <w:rsid w:val="48E97621"/>
    <w:rsid w:val="49003C4E"/>
    <w:rsid w:val="4904108C"/>
    <w:rsid w:val="491C4628"/>
    <w:rsid w:val="49691876"/>
    <w:rsid w:val="49706721"/>
    <w:rsid w:val="499A72FA"/>
    <w:rsid w:val="49D63BE5"/>
    <w:rsid w:val="4A24548D"/>
    <w:rsid w:val="4A4F6337"/>
    <w:rsid w:val="4ABE5084"/>
    <w:rsid w:val="4B3223A6"/>
    <w:rsid w:val="4B367F93"/>
    <w:rsid w:val="4B5160DF"/>
    <w:rsid w:val="4BB71478"/>
    <w:rsid w:val="4C356EDA"/>
    <w:rsid w:val="4C360DAD"/>
    <w:rsid w:val="4C485734"/>
    <w:rsid w:val="4C7C7A72"/>
    <w:rsid w:val="4C8E14F5"/>
    <w:rsid w:val="4CD44E47"/>
    <w:rsid w:val="4CD90D6B"/>
    <w:rsid w:val="4CDF2BF4"/>
    <w:rsid w:val="4CEA47E5"/>
    <w:rsid w:val="4D0314F6"/>
    <w:rsid w:val="4D2D4320"/>
    <w:rsid w:val="4D451D0C"/>
    <w:rsid w:val="4D702A21"/>
    <w:rsid w:val="4DA07FEA"/>
    <w:rsid w:val="4DA27269"/>
    <w:rsid w:val="4DB34E2F"/>
    <w:rsid w:val="4DF5092A"/>
    <w:rsid w:val="4E3B47E2"/>
    <w:rsid w:val="4E685C19"/>
    <w:rsid w:val="4E6F57CE"/>
    <w:rsid w:val="4E881E17"/>
    <w:rsid w:val="4E9502E8"/>
    <w:rsid w:val="4EE40873"/>
    <w:rsid w:val="4EF81544"/>
    <w:rsid w:val="4F035942"/>
    <w:rsid w:val="4F106CA1"/>
    <w:rsid w:val="4F1175C8"/>
    <w:rsid w:val="4F440434"/>
    <w:rsid w:val="4FBF5D0D"/>
    <w:rsid w:val="4FE53EE9"/>
    <w:rsid w:val="4FE60998"/>
    <w:rsid w:val="500100D3"/>
    <w:rsid w:val="50307542"/>
    <w:rsid w:val="50482E14"/>
    <w:rsid w:val="5053784B"/>
    <w:rsid w:val="50861674"/>
    <w:rsid w:val="509B06EA"/>
    <w:rsid w:val="50E377D9"/>
    <w:rsid w:val="5116059E"/>
    <w:rsid w:val="512B026F"/>
    <w:rsid w:val="51443F69"/>
    <w:rsid w:val="5149793B"/>
    <w:rsid w:val="517B4E91"/>
    <w:rsid w:val="518266FB"/>
    <w:rsid w:val="518C7E71"/>
    <w:rsid w:val="521560B8"/>
    <w:rsid w:val="529C40E3"/>
    <w:rsid w:val="52C5188C"/>
    <w:rsid w:val="52D63A99"/>
    <w:rsid w:val="52D715BF"/>
    <w:rsid w:val="53300E5F"/>
    <w:rsid w:val="53726E85"/>
    <w:rsid w:val="538928BA"/>
    <w:rsid w:val="538C23AA"/>
    <w:rsid w:val="53D57A2D"/>
    <w:rsid w:val="53D6609D"/>
    <w:rsid w:val="53FA7313"/>
    <w:rsid w:val="54505185"/>
    <w:rsid w:val="54566DB9"/>
    <w:rsid w:val="54A11D47"/>
    <w:rsid w:val="54AA6AD0"/>
    <w:rsid w:val="55074635"/>
    <w:rsid w:val="550C0149"/>
    <w:rsid w:val="55182FD5"/>
    <w:rsid w:val="559C5CF1"/>
    <w:rsid w:val="55D202A2"/>
    <w:rsid w:val="55DC6C16"/>
    <w:rsid w:val="55E62390"/>
    <w:rsid w:val="55E73547"/>
    <w:rsid w:val="55F84DDE"/>
    <w:rsid w:val="565076BF"/>
    <w:rsid w:val="5654333C"/>
    <w:rsid w:val="569733B6"/>
    <w:rsid w:val="57044A0A"/>
    <w:rsid w:val="57793128"/>
    <w:rsid w:val="579F706F"/>
    <w:rsid w:val="57E502DB"/>
    <w:rsid w:val="58207565"/>
    <w:rsid w:val="58524653"/>
    <w:rsid w:val="58703EC0"/>
    <w:rsid w:val="58AE5938"/>
    <w:rsid w:val="58C16652"/>
    <w:rsid w:val="58C425E6"/>
    <w:rsid w:val="58CC4323"/>
    <w:rsid w:val="58D04AE7"/>
    <w:rsid w:val="59177DD3"/>
    <w:rsid w:val="59240C35"/>
    <w:rsid w:val="59260BAB"/>
    <w:rsid w:val="59CA7BB0"/>
    <w:rsid w:val="59DE7E28"/>
    <w:rsid w:val="5A117165"/>
    <w:rsid w:val="5A317655"/>
    <w:rsid w:val="5A4B732C"/>
    <w:rsid w:val="5AD929FC"/>
    <w:rsid w:val="5AED1980"/>
    <w:rsid w:val="5AF55530"/>
    <w:rsid w:val="5B2E3D47"/>
    <w:rsid w:val="5B95171F"/>
    <w:rsid w:val="5BAE3DE7"/>
    <w:rsid w:val="5BC56459"/>
    <w:rsid w:val="5BE10DB9"/>
    <w:rsid w:val="5C3E620B"/>
    <w:rsid w:val="5C527320"/>
    <w:rsid w:val="5C78171D"/>
    <w:rsid w:val="5CE22611"/>
    <w:rsid w:val="5CF50FC0"/>
    <w:rsid w:val="5D2958D4"/>
    <w:rsid w:val="5D3A56F9"/>
    <w:rsid w:val="5D632120"/>
    <w:rsid w:val="5D7D7DFE"/>
    <w:rsid w:val="5DB669A1"/>
    <w:rsid w:val="5DB70023"/>
    <w:rsid w:val="5DBE6B2B"/>
    <w:rsid w:val="5DCD3CEB"/>
    <w:rsid w:val="5DDF3D9B"/>
    <w:rsid w:val="5DEB095A"/>
    <w:rsid w:val="5DEE3CCB"/>
    <w:rsid w:val="5E191903"/>
    <w:rsid w:val="5E9C1174"/>
    <w:rsid w:val="5EC32CBD"/>
    <w:rsid w:val="5F105C3D"/>
    <w:rsid w:val="5F852085"/>
    <w:rsid w:val="5F88611B"/>
    <w:rsid w:val="5FA171DD"/>
    <w:rsid w:val="5FB17120"/>
    <w:rsid w:val="5FB26F83"/>
    <w:rsid w:val="5FC60D23"/>
    <w:rsid w:val="600B28A8"/>
    <w:rsid w:val="60316CE3"/>
    <w:rsid w:val="603405C0"/>
    <w:rsid w:val="603C0CB4"/>
    <w:rsid w:val="60B76C1D"/>
    <w:rsid w:val="60BA6EBD"/>
    <w:rsid w:val="61257B93"/>
    <w:rsid w:val="614F7E1C"/>
    <w:rsid w:val="617D3332"/>
    <w:rsid w:val="61D4490B"/>
    <w:rsid w:val="622854DD"/>
    <w:rsid w:val="627907CB"/>
    <w:rsid w:val="62970423"/>
    <w:rsid w:val="629F2D68"/>
    <w:rsid w:val="62A32E82"/>
    <w:rsid w:val="62DF7781"/>
    <w:rsid w:val="62FA5F78"/>
    <w:rsid w:val="63053832"/>
    <w:rsid w:val="636E5628"/>
    <w:rsid w:val="63807109"/>
    <w:rsid w:val="63813FA2"/>
    <w:rsid w:val="639C0C65"/>
    <w:rsid w:val="63B55005"/>
    <w:rsid w:val="645E569D"/>
    <w:rsid w:val="648A4285"/>
    <w:rsid w:val="649814A3"/>
    <w:rsid w:val="64C71494"/>
    <w:rsid w:val="64E77440"/>
    <w:rsid w:val="657F3B1C"/>
    <w:rsid w:val="659C14E4"/>
    <w:rsid w:val="65A25A5D"/>
    <w:rsid w:val="65A3500B"/>
    <w:rsid w:val="65A60E34"/>
    <w:rsid w:val="66860EDB"/>
    <w:rsid w:val="66A109EB"/>
    <w:rsid w:val="66BF23A1"/>
    <w:rsid w:val="670F7122"/>
    <w:rsid w:val="6731781D"/>
    <w:rsid w:val="6737477D"/>
    <w:rsid w:val="6740552D"/>
    <w:rsid w:val="674A63AC"/>
    <w:rsid w:val="6796514D"/>
    <w:rsid w:val="67D11A4E"/>
    <w:rsid w:val="67DC5256"/>
    <w:rsid w:val="67E114F7"/>
    <w:rsid w:val="67E71B6D"/>
    <w:rsid w:val="685C133F"/>
    <w:rsid w:val="686236C1"/>
    <w:rsid w:val="688778D2"/>
    <w:rsid w:val="68983B76"/>
    <w:rsid w:val="68BD3F8B"/>
    <w:rsid w:val="68FC5DAD"/>
    <w:rsid w:val="690A7BA1"/>
    <w:rsid w:val="692549DB"/>
    <w:rsid w:val="69561636"/>
    <w:rsid w:val="698C2B93"/>
    <w:rsid w:val="699658D9"/>
    <w:rsid w:val="69D01878"/>
    <w:rsid w:val="69E76134"/>
    <w:rsid w:val="69FD7706"/>
    <w:rsid w:val="6AA277E9"/>
    <w:rsid w:val="6AC67AF8"/>
    <w:rsid w:val="6B2931F4"/>
    <w:rsid w:val="6B485F70"/>
    <w:rsid w:val="6BAC4F32"/>
    <w:rsid w:val="6BE648F5"/>
    <w:rsid w:val="6BF056FE"/>
    <w:rsid w:val="6BF52CBB"/>
    <w:rsid w:val="6BF76C7A"/>
    <w:rsid w:val="6C1B18E9"/>
    <w:rsid w:val="6C5A499B"/>
    <w:rsid w:val="6C832C74"/>
    <w:rsid w:val="6CA64D1A"/>
    <w:rsid w:val="6CAA2B0F"/>
    <w:rsid w:val="6CE93F71"/>
    <w:rsid w:val="6D101CB1"/>
    <w:rsid w:val="6D1859BB"/>
    <w:rsid w:val="6D6547FC"/>
    <w:rsid w:val="6D6A00D7"/>
    <w:rsid w:val="6D6F10B6"/>
    <w:rsid w:val="6D9847DE"/>
    <w:rsid w:val="6E0F35F1"/>
    <w:rsid w:val="6E2B2A93"/>
    <w:rsid w:val="6E6A0D09"/>
    <w:rsid w:val="6EE33F9B"/>
    <w:rsid w:val="6EEA7239"/>
    <w:rsid w:val="6EF03AAD"/>
    <w:rsid w:val="6F0B581C"/>
    <w:rsid w:val="6F17402A"/>
    <w:rsid w:val="6F2B182A"/>
    <w:rsid w:val="6F3D5903"/>
    <w:rsid w:val="6F4F630E"/>
    <w:rsid w:val="6F5F16E7"/>
    <w:rsid w:val="6F661CE6"/>
    <w:rsid w:val="6F80296B"/>
    <w:rsid w:val="6F8D006A"/>
    <w:rsid w:val="6FB70862"/>
    <w:rsid w:val="6FBB10C2"/>
    <w:rsid w:val="6FDB730A"/>
    <w:rsid w:val="700A4B8C"/>
    <w:rsid w:val="70282875"/>
    <w:rsid w:val="709A78DB"/>
    <w:rsid w:val="70A02736"/>
    <w:rsid w:val="70BF5715"/>
    <w:rsid w:val="70C04FE9"/>
    <w:rsid w:val="70E5403B"/>
    <w:rsid w:val="70FF2DCA"/>
    <w:rsid w:val="71153587"/>
    <w:rsid w:val="712E1144"/>
    <w:rsid w:val="716C7498"/>
    <w:rsid w:val="71BF535A"/>
    <w:rsid w:val="71C23019"/>
    <w:rsid w:val="71D032C9"/>
    <w:rsid w:val="71F57420"/>
    <w:rsid w:val="721A3D60"/>
    <w:rsid w:val="722675F8"/>
    <w:rsid w:val="724A7260"/>
    <w:rsid w:val="724C313F"/>
    <w:rsid w:val="72514A93"/>
    <w:rsid w:val="725715D2"/>
    <w:rsid w:val="72B605FC"/>
    <w:rsid w:val="730B3BD4"/>
    <w:rsid w:val="73320C0A"/>
    <w:rsid w:val="734A7EE1"/>
    <w:rsid w:val="7355282B"/>
    <w:rsid w:val="735C36EF"/>
    <w:rsid w:val="736D76AA"/>
    <w:rsid w:val="73A017A5"/>
    <w:rsid w:val="746844EE"/>
    <w:rsid w:val="747B5DF7"/>
    <w:rsid w:val="748051BB"/>
    <w:rsid w:val="755778E6"/>
    <w:rsid w:val="756676A9"/>
    <w:rsid w:val="75911E94"/>
    <w:rsid w:val="759C73E8"/>
    <w:rsid w:val="75B6597C"/>
    <w:rsid w:val="75C16B30"/>
    <w:rsid w:val="760D0185"/>
    <w:rsid w:val="767B0330"/>
    <w:rsid w:val="76DB2FFC"/>
    <w:rsid w:val="76FE0619"/>
    <w:rsid w:val="77183FA5"/>
    <w:rsid w:val="772D6C2E"/>
    <w:rsid w:val="77351A32"/>
    <w:rsid w:val="77630461"/>
    <w:rsid w:val="776808B4"/>
    <w:rsid w:val="776E1C43"/>
    <w:rsid w:val="777803CC"/>
    <w:rsid w:val="777A58F4"/>
    <w:rsid w:val="777B39A9"/>
    <w:rsid w:val="77802E20"/>
    <w:rsid w:val="779D4FAC"/>
    <w:rsid w:val="77B26F75"/>
    <w:rsid w:val="77B51620"/>
    <w:rsid w:val="78106856"/>
    <w:rsid w:val="781C468E"/>
    <w:rsid w:val="78376302"/>
    <w:rsid w:val="784842F0"/>
    <w:rsid w:val="785F785A"/>
    <w:rsid w:val="78623556"/>
    <w:rsid w:val="789329B1"/>
    <w:rsid w:val="78B13B95"/>
    <w:rsid w:val="78B418D7"/>
    <w:rsid w:val="78E17ACC"/>
    <w:rsid w:val="78E438AC"/>
    <w:rsid w:val="78F31440"/>
    <w:rsid w:val="796C56AF"/>
    <w:rsid w:val="798B2638"/>
    <w:rsid w:val="79EC3040"/>
    <w:rsid w:val="7AAC2EAD"/>
    <w:rsid w:val="7AF0377E"/>
    <w:rsid w:val="7AF248B8"/>
    <w:rsid w:val="7AFB23E7"/>
    <w:rsid w:val="7AFD4FEE"/>
    <w:rsid w:val="7B031087"/>
    <w:rsid w:val="7B2248FA"/>
    <w:rsid w:val="7B292109"/>
    <w:rsid w:val="7B331F27"/>
    <w:rsid w:val="7B3F4223"/>
    <w:rsid w:val="7B4A7843"/>
    <w:rsid w:val="7B7D0E9A"/>
    <w:rsid w:val="7B98341E"/>
    <w:rsid w:val="7BCB31C0"/>
    <w:rsid w:val="7BCF31A2"/>
    <w:rsid w:val="7C122B9D"/>
    <w:rsid w:val="7C420DE7"/>
    <w:rsid w:val="7CB62F91"/>
    <w:rsid w:val="7CC151E3"/>
    <w:rsid w:val="7CCF70D3"/>
    <w:rsid w:val="7CF36E72"/>
    <w:rsid w:val="7D496E2D"/>
    <w:rsid w:val="7D7701B6"/>
    <w:rsid w:val="7D80622C"/>
    <w:rsid w:val="7DA16B80"/>
    <w:rsid w:val="7DE632A1"/>
    <w:rsid w:val="7DF454F9"/>
    <w:rsid w:val="7E130E4E"/>
    <w:rsid w:val="7E3D39C0"/>
    <w:rsid w:val="7E8F2BCB"/>
    <w:rsid w:val="7E9A50CB"/>
    <w:rsid w:val="7E9B65C7"/>
    <w:rsid w:val="7EB2141A"/>
    <w:rsid w:val="7EC253D9"/>
    <w:rsid w:val="7F1B7FBA"/>
    <w:rsid w:val="7F460DAF"/>
    <w:rsid w:val="7F837419"/>
    <w:rsid w:val="7F9E1775"/>
    <w:rsid w:val="7FA73F44"/>
    <w:rsid w:val="7FCF0A6D"/>
    <w:rsid w:val="7FE93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nhideWhenUsed="0" w:uiPriority="0"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6"/>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6"/>
    <w:qFormat/>
    <w:uiPriority w:val="0"/>
    <w:pPr>
      <w:keepNext/>
      <w:keepLines/>
      <w:spacing w:before="120" w:after="120" w:line="360" w:lineRule="exact"/>
      <w:jc w:val="center"/>
      <w:outlineLvl w:val="1"/>
    </w:pPr>
    <w:rPr>
      <w:rFonts w:ascii="宋体" w:hAnsi="宋体"/>
      <w:b/>
      <w:sz w:val="24"/>
      <w:szCs w:val="24"/>
    </w:rPr>
  </w:style>
  <w:style w:type="paragraph" w:styleId="6">
    <w:name w:val="heading 3"/>
    <w:basedOn w:val="1"/>
    <w:next w:val="1"/>
    <w:link w:val="209"/>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7">
    <w:name w:val="heading 4"/>
    <w:basedOn w:val="1"/>
    <w:next w:val="5"/>
    <w:link w:val="95"/>
    <w:qFormat/>
    <w:uiPriority w:val="0"/>
    <w:pPr>
      <w:keepNext/>
      <w:keepLines/>
      <w:spacing w:before="120" w:after="120"/>
      <w:outlineLvl w:val="3"/>
    </w:pPr>
    <w:rPr>
      <w:rFonts w:ascii="Arial" w:hAnsi="Arial" w:eastAsia="黑体"/>
      <w:b/>
      <w:sz w:val="20"/>
    </w:rPr>
  </w:style>
  <w:style w:type="paragraph" w:styleId="8">
    <w:name w:val="heading 5"/>
    <w:basedOn w:val="1"/>
    <w:next w:val="5"/>
    <w:link w:val="85"/>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9">
    <w:name w:val="heading 6"/>
    <w:basedOn w:val="1"/>
    <w:next w:val="1"/>
    <w:link w:val="129"/>
    <w:qFormat/>
    <w:uiPriority w:val="0"/>
    <w:pPr>
      <w:keepNext/>
      <w:keepLines/>
      <w:spacing w:before="240" w:after="64" w:line="319" w:lineRule="auto"/>
      <w:outlineLvl w:val="5"/>
    </w:pPr>
    <w:rPr>
      <w:rFonts w:ascii="Arial" w:hAnsi="Arial" w:eastAsia="黑体"/>
      <w:b/>
      <w:bCs/>
      <w:sz w:val="24"/>
      <w:szCs w:val="24"/>
    </w:rPr>
  </w:style>
  <w:style w:type="paragraph" w:styleId="10">
    <w:name w:val="heading 7"/>
    <w:basedOn w:val="1"/>
    <w:next w:val="1"/>
    <w:link w:val="144"/>
    <w:qFormat/>
    <w:uiPriority w:val="0"/>
    <w:pPr>
      <w:keepNext/>
      <w:keepLines/>
      <w:spacing w:before="240" w:after="64" w:line="319" w:lineRule="auto"/>
      <w:outlineLvl w:val="6"/>
    </w:pPr>
    <w:rPr>
      <w:b/>
      <w:bCs/>
      <w:sz w:val="24"/>
      <w:szCs w:val="24"/>
    </w:rPr>
  </w:style>
  <w:style w:type="paragraph" w:styleId="11">
    <w:name w:val="heading 8"/>
    <w:basedOn w:val="1"/>
    <w:next w:val="1"/>
    <w:link w:val="158"/>
    <w:qFormat/>
    <w:uiPriority w:val="0"/>
    <w:pPr>
      <w:keepNext/>
      <w:keepLines/>
      <w:spacing w:before="240" w:after="64" w:line="319" w:lineRule="auto"/>
      <w:outlineLvl w:val="7"/>
    </w:pPr>
    <w:rPr>
      <w:rFonts w:ascii="Arial" w:hAnsi="Arial" w:eastAsia="黑体"/>
      <w:sz w:val="24"/>
      <w:szCs w:val="24"/>
    </w:rPr>
  </w:style>
  <w:style w:type="paragraph" w:styleId="12">
    <w:name w:val="heading 9"/>
    <w:basedOn w:val="1"/>
    <w:next w:val="1"/>
    <w:link w:val="164"/>
    <w:qFormat/>
    <w:uiPriority w:val="0"/>
    <w:pPr>
      <w:keepNext/>
      <w:keepLines/>
      <w:spacing w:before="240" w:after="64" w:line="319" w:lineRule="auto"/>
      <w:outlineLvl w:val="8"/>
    </w:pPr>
    <w:rPr>
      <w:rFonts w:ascii="Arial" w:hAnsi="Arial" w:eastAsia="黑体"/>
      <w:szCs w:val="21"/>
    </w:rPr>
  </w:style>
  <w:style w:type="character" w:default="1" w:styleId="63">
    <w:name w:val="Default Paragraph Font"/>
    <w:semiHidden/>
    <w:unhideWhenUsed/>
    <w:qFormat/>
    <w:uiPriority w:val="1"/>
  </w:style>
  <w:style w:type="table" w:default="1" w:styleId="61">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5">
    <w:name w:val="Normal Indent"/>
    <w:basedOn w:val="1"/>
    <w:qFormat/>
    <w:uiPriority w:val="0"/>
    <w:pPr>
      <w:ind w:firstLine="420"/>
    </w:pPr>
  </w:style>
  <w:style w:type="paragraph" w:styleId="13">
    <w:name w:val="List 3"/>
    <w:basedOn w:val="1"/>
    <w:qFormat/>
    <w:uiPriority w:val="0"/>
    <w:pPr>
      <w:ind w:left="1260" w:hanging="420"/>
    </w:pPr>
  </w:style>
  <w:style w:type="paragraph" w:styleId="14">
    <w:name w:val="toc 7"/>
    <w:basedOn w:val="1"/>
    <w:next w:val="1"/>
    <w:qFormat/>
    <w:uiPriority w:val="0"/>
    <w:pPr>
      <w:ind w:left="1260"/>
      <w:jc w:val="left"/>
    </w:pPr>
    <w:rPr>
      <w:sz w:val="18"/>
    </w:rPr>
  </w:style>
  <w:style w:type="paragraph" w:styleId="15">
    <w:name w:val="List Number 2"/>
    <w:basedOn w:val="1"/>
    <w:qFormat/>
    <w:uiPriority w:val="0"/>
    <w:pPr>
      <w:tabs>
        <w:tab w:val="left" w:pos="1440"/>
      </w:tabs>
      <w:spacing w:line="360" w:lineRule="auto"/>
      <w:ind w:left="1440" w:hanging="1440"/>
    </w:pPr>
    <w:rPr>
      <w:sz w:val="24"/>
      <w:szCs w:val="24"/>
    </w:rPr>
  </w:style>
  <w:style w:type="paragraph" w:styleId="16">
    <w:name w:val="index 8"/>
    <w:basedOn w:val="1"/>
    <w:next w:val="1"/>
    <w:qFormat/>
    <w:uiPriority w:val="0"/>
    <w:pPr>
      <w:ind w:left="2940"/>
    </w:pPr>
  </w:style>
  <w:style w:type="paragraph" w:styleId="17">
    <w:name w:val="List Number"/>
    <w:basedOn w:val="1"/>
    <w:qFormat/>
    <w:uiPriority w:val="0"/>
    <w:pPr>
      <w:tabs>
        <w:tab w:val="left" w:pos="2952"/>
      </w:tabs>
      <w:ind w:left="2952" w:hanging="432"/>
    </w:pPr>
    <w:rPr>
      <w:szCs w:val="24"/>
    </w:rPr>
  </w:style>
  <w:style w:type="paragraph" w:styleId="18">
    <w:name w:val="index 5"/>
    <w:basedOn w:val="1"/>
    <w:next w:val="1"/>
    <w:qFormat/>
    <w:uiPriority w:val="0"/>
    <w:pPr>
      <w:ind w:left="1680"/>
    </w:pPr>
  </w:style>
  <w:style w:type="paragraph" w:styleId="19">
    <w:name w:val="Document Map"/>
    <w:basedOn w:val="1"/>
    <w:link w:val="202"/>
    <w:qFormat/>
    <w:uiPriority w:val="0"/>
    <w:pPr>
      <w:shd w:val="clear" w:color="auto" w:fill="000080"/>
    </w:pPr>
    <w:rPr>
      <w:rFonts w:ascii="宋体"/>
      <w:sz w:val="18"/>
      <w:szCs w:val="18"/>
    </w:rPr>
  </w:style>
  <w:style w:type="paragraph" w:styleId="20">
    <w:name w:val="annotation text"/>
    <w:basedOn w:val="1"/>
    <w:link w:val="135"/>
    <w:qFormat/>
    <w:uiPriority w:val="99"/>
    <w:pPr>
      <w:jc w:val="left"/>
    </w:pPr>
    <w:rPr>
      <w:sz w:val="20"/>
    </w:rPr>
  </w:style>
  <w:style w:type="paragraph" w:styleId="21">
    <w:name w:val="index 6"/>
    <w:basedOn w:val="1"/>
    <w:next w:val="1"/>
    <w:qFormat/>
    <w:uiPriority w:val="0"/>
    <w:pPr>
      <w:ind w:left="2100"/>
    </w:pPr>
  </w:style>
  <w:style w:type="paragraph" w:styleId="22">
    <w:name w:val="Salutation"/>
    <w:basedOn w:val="1"/>
    <w:next w:val="1"/>
    <w:link w:val="198"/>
    <w:qFormat/>
    <w:uiPriority w:val="0"/>
    <w:rPr>
      <w:rFonts w:ascii="仿宋_GB2312" w:eastAsia="仿宋_GB2312"/>
      <w:sz w:val="20"/>
    </w:rPr>
  </w:style>
  <w:style w:type="paragraph" w:styleId="23">
    <w:name w:val="Body Text 3"/>
    <w:basedOn w:val="1"/>
    <w:link w:val="96"/>
    <w:qFormat/>
    <w:uiPriority w:val="0"/>
    <w:rPr>
      <w:rFonts w:ascii="仿宋_GB2312" w:hAnsi="Arial" w:eastAsia="仿宋_GB2312"/>
      <w:sz w:val="20"/>
    </w:rPr>
  </w:style>
  <w:style w:type="paragraph" w:styleId="24">
    <w:name w:val="Body Text"/>
    <w:basedOn w:val="1"/>
    <w:next w:val="25"/>
    <w:link w:val="83"/>
    <w:qFormat/>
    <w:uiPriority w:val="0"/>
    <w:rPr>
      <w:rFonts w:ascii="楷体_GB2312" w:hAnsi="Arial" w:eastAsia="楷体_GB2312"/>
      <w:sz w:val="20"/>
    </w:rPr>
  </w:style>
  <w:style w:type="paragraph" w:styleId="25">
    <w:name w:val="Body Text First Indent"/>
    <w:basedOn w:val="24"/>
    <w:link w:val="112"/>
    <w:qFormat/>
    <w:uiPriority w:val="0"/>
    <w:pPr>
      <w:spacing w:after="120"/>
      <w:ind w:firstLine="420" w:firstLineChars="100"/>
    </w:pPr>
    <w:rPr>
      <w:rFonts w:ascii="Times New Roman" w:hAnsi="Times New Roman" w:eastAsia="宋体"/>
      <w:sz w:val="24"/>
      <w:szCs w:val="24"/>
    </w:rPr>
  </w:style>
  <w:style w:type="paragraph" w:styleId="26">
    <w:name w:val="Body Text Indent"/>
    <w:basedOn w:val="1"/>
    <w:next w:val="27"/>
    <w:link w:val="176"/>
    <w:qFormat/>
    <w:uiPriority w:val="0"/>
    <w:pPr>
      <w:ind w:firstLine="645"/>
    </w:pPr>
    <w:rPr>
      <w:sz w:val="20"/>
    </w:rPr>
  </w:style>
  <w:style w:type="paragraph" w:styleId="27">
    <w:name w:val="envelope return"/>
    <w:basedOn w:val="1"/>
    <w:qFormat/>
    <w:uiPriority w:val="0"/>
    <w:pPr>
      <w:snapToGrid w:val="0"/>
    </w:pPr>
    <w:rPr>
      <w:rFonts w:ascii="Arial" w:hAnsi="Arial"/>
    </w:rPr>
  </w:style>
  <w:style w:type="paragraph" w:styleId="28">
    <w:name w:val="index 4"/>
    <w:basedOn w:val="1"/>
    <w:next w:val="1"/>
    <w:qFormat/>
    <w:uiPriority w:val="0"/>
    <w:pPr>
      <w:ind w:left="1260"/>
    </w:pPr>
  </w:style>
  <w:style w:type="paragraph" w:styleId="29">
    <w:name w:val="toc 5"/>
    <w:basedOn w:val="1"/>
    <w:next w:val="1"/>
    <w:qFormat/>
    <w:uiPriority w:val="0"/>
    <w:pPr>
      <w:ind w:left="840"/>
      <w:jc w:val="left"/>
    </w:pPr>
    <w:rPr>
      <w:sz w:val="18"/>
    </w:rPr>
  </w:style>
  <w:style w:type="paragraph" w:styleId="30">
    <w:name w:val="toc 3"/>
    <w:basedOn w:val="1"/>
    <w:next w:val="1"/>
    <w:qFormat/>
    <w:uiPriority w:val="39"/>
    <w:pPr>
      <w:ind w:left="420"/>
      <w:jc w:val="left"/>
    </w:pPr>
    <w:rPr>
      <w:i/>
      <w:sz w:val="20"/>
    </w:rPr>
  </w:style>
  <w:style w:type="paragraph" w:styleId="31">
    <w:name w:val="Plain Text"/>
    <w:basedOn w:val="1"/>
    <w:link w:val="128"/>
    <w:qFormat/>
    <w:uiPriority w:val="99"/>
    <w:rPr>
      <w:rFonts w:ascii="宋体" w:hAnsi="Courier New" w:cs="Courier New"/>
      <w:szCs w:val="21"/>
    </w:rPr>
  </w:style>
  <w:style w:type="paragraph" w:styleId="32">
    <w:name w:val="toc 8"/>
    <w:basedOn w:val="1"/>
    <w:next w:val="1"/>
    <w:qFormat/>
    <w:uiPriority w:val="0"/>
    <w:pPr>
      <w:ind w:left="1470"/>
      <w:jc w:val="left"/>
    </w:pPr>
    <w:rPr>
      <w:sz w:val="18"/>
    </w:rPr>
  </w:style>
  <w:style w:type="paragraph" w:styleId="33">
    <w:name w:val="index 3"/>
    <w:basedOn w:val="1"/>
    <w:next w:val="1"/>
    <w:qFormat/>
    <w:uiPriority w:val="0"/>
    <w:pPr>
      <w:ind w:left="840"/>
    </w:pPr>
  </w:style>
  <w:style w:type="paragraph" w:styleId="34">
    <w:name w:val="Date"/>
    <w:basedOn w:val="1"/>
    <w:next w:val="1"/>
    <w:link w:val="147"/>
    <w:qFormat/>
    <w:uiPriority w:val="0"/>
    <w:pPr>
      <w:ind w:left="100" w:leftChars="2500"/>
    </w:pPr>
    <w:rPr>
      <w:sz w:val="20"/>
    </w:rPr>
  </w:style>
  <w:style w:type="paragraph" w:styleId="35">
    <w:name w:val="Body Text Indent 2"/>
    <w:basedOn w:val="1"/>
    <w:next w:val="1"/>
    <w:link w:val="170"/>
    <w:qFormat/>
    <w:uiPriority w:val="0"/>
    <w:pPr>
      <w:ind w:left="630" w:firstLine="645"/>
    </w:pPr>
    <w:rPr>
      <w:sz w:val="20"/>
    </w:rPr>
  </w:style>
  <w:style w:type="paragraph" w:styleId="36">
    <w:name w:val="endnote text"/>
    <w:basedOn w:val="1"/>
    <w:link w:val="212"/>
    <w:qFormat/>
    <w:uiPriority w:val="0"/>
    <w:pPr>
      <w:snapToGrid w:val="0"/>
      <w:jc w:val="left"/>
    </w:pPr>
    <w:rPr>
      <w:kern w:val="0"/>
      <w:sz w:val="24"/>
      <w:szCs w:val="24"/>
    </w:rPr>
  </w:style>
  <w:style w:type="paragraph" w:styleId="37">
    <w:name w:val="Balloon Text"/>
    <w:basedOn w:val="1"/>
    <w:link w:val="211"/>
    <w:qFormat/>
    <w:uiPriority w:val="0"/>
    <w:rPr>
      <w:sz w:val="18"/>
      <w:szCs w:val="18"/>
    </w:rPr>
  </w:style>
  <w:style w:type="paragraph" w:styleId="38">
    <w:name w:val="footer"/>
    <w:basedOn w:val="1"/>
    <w:link w:val="204"/>
    <w:qFormat/>
    <w:uiPriority w:val="0"/>
    <w:pPr>
      <w:tabs>
        <w:tab w:val="center" w:pos="4153"/>
        <w:tab w:val="right" w:pos="8306"/>
      </w:tabs>
      <w:snapToGrid w:val="0"/>
      <w:jc w:val="left"/>
    </w:pPr>
    <w:rPr>
      <w:sz w:val="18"/>
      <w:szCs w:val="18"/>
    </w:rPr>
  </w:style>
  <w:style w:type="paragraph" w:styleId="39">
    <w:name w:val="header"/>
    <w:basedOn w:val="1"/>
    <w:link w:val="141"/>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138"/>
    <w:qFormat/>
    <w:uiPriority w:val="0"/>
    <w:pPr>
      <w:adjustRightInd w:val="0"/>
      <w:spacing w:after="600" w:line="312" w:lineRule="atLeast"/>
      <w:jc w:val="center"/>
      <w:textAlignment w:val="baseline"/>
    </w:pPr>
    <w:rPr>
      <w:rFonts w:eastAsia="仿宋_GB2312"/>
      <w:kern w:val="0"/>
      <w:sz w:val="20"/>
    </w:rPr>
  </w:style>
  <w:style w:type="paragraph" w:styleId="41">
    <w:name w:val="toc 1"/>
    <w:basedOn w:val="1"/>
    <w:next w:val="1"/>
    <w:qFormat/>
    <w:uiPriority w:val="39"/>
    <w:pPr>
      <w:spacing w:before="120" w:after="120"/>
      <w:jc w:val="left"/>
    </w:pPr>
    <w:rPr>
      <w:b/>
      <w:caps/>
      <w:sz w:val="20"/>
    </w:rPr>
  </w:style>
  <w:style w:type="paragraph" w:styleId="42">
    <w:name w:val="toc 4"/>
    <w:basedOn w:val="1"/>
    <w:next w:val="1"/>
    <w:qFormat/>
    <w:uiPriority w:val="0"/>
    <w:pPr>
      <w:ind w:left="630"/>
      <w:jc w:val="left"/>
    </w:pPr>
    <w:rPr>
      <w:sz w:val="18"/>
    </w:rPr>
  </w:style>
  <w:style w:type="paragraph" w:styleId="43">
    <w:name w:val="index heading"/>
    <w:basedOn w:val="1"/>
    <w:next w:val="44"/>
    <w:qFormat/>
    <w:uiPriority w:val="0"/>
  </w:style>
  <w:style w:type="paragraph" w:styleId="44">
    <w:name w:val="index 1"/>
    <w:basedOn w:val="1"/>
    <w:next w:val="1"/>
    <w:qFormat/>
    <w:uiPriority w:val="0"/>
    <w:rPr>
      <w:rFonts w:ascii="仿宋_GB2312" w:hAnsi="宋体" w:eastAsia="仿宋_GB2312"/>
      <w:sz w:val="30"/>
      <w:szCs w:val="24"/>
    </w:rPr>
  </w:style>
  <w:style w:type="paragraph" w:styleId="45">
    <w:name w:val="Subtitle"/>
    <w:basedOn w:val="1"/>
    <w:next w:val="1"/>
    <w:link w:val="87"/>
    <w:qFormat/>
    <w:uiPriority w:val="0"/>
    <w:pPr>
      <w:widowControl/>
      <w:spacing w:after="600" w:line="276" w:lineRule="auto"/>
      <w:jc w:val="left"/>
    </w:pPr>
    <w:rPr>
      <w:rFonts w:ascii="Cambria" w:hAnsi="Cambria"/>
      <w:i/>
      <w:iCs/>
      <w:spacing w:val="13"/>
      <w:kern w:val="0"/>
      <w:sz w:val="24"/>
      <w:szCs w:val="24"/>
      <w:lang w:eastAsia="en-US"/>
    </w:rPr>
  </w:style>
  <w:style w:type="paragraph" w:styleId="46">
    <w:name w:val="footnote text"/>
    <w:basedOn w:val="1"/>
    <w:link w:val="140"/>
    <w:qFormat/>
    <w:uiPriority w:val="0"/>
    <w:pPr>
      <w:snapToGrid w:val="0"/>
      <w:jc w:val="left"/>
    </w:pPr>
    <w:rPr>
      <w:sz w:val="18"/>
      <w:szCs w:val="18"/>
    </w:rPr>
  </w:style>
  <w:style w:type="paragraph" w:styleId="47">
    <w:name w:val="toc 6"/>
    <w:basedOn w:val="1"/>
    <w:next w:val="1"/>
    <w:qFormat/>
    <w:uiPriority w:val="0"/>
    <w:pPr>
      <w:ind w:left="1050"/>
      <w:jc w:val="left"/>
    </w:pPr>
    <w:rPr>
      <w:sz w:val="18"/>
    </w:rPr>
  </w:style>
  <w:style w:type="paragraph" w:styleId="48">
    <w:name w:val="Body Text Indent 3"/>
    <w:basedOn w:val="1"/>
    <w:link w:val="120"/>
    <w:qFormat/>
    <w:uiPriority w:val="0"/>
    <w:pPr>
      <w:ind w:left="645" w:firstLine="645"/>
    </w:pPr>
    <w:rPr>
      <w:sz w:val="16"/>
      <w:szCs w:val="16"/>
    </w:rPr>
  </w:style>
  <w:style w:type="paragraph" w:styleId="49">
    <w:name w:val="index 7"/>
    <w:basedOn w:val="1"/>
    <w:next w:val="1"/>
    <w:qFormat/>
    <w:uiPriority w:val="0"/>
    <w:pPr>
      <w:ind w:left="2520"/>
    </w:pPr>
  </w:style>
  <w:style w:type="paragraph" w:styleId="50">
    <w:name w:val="index 9"/>
    <w:basedOn w:val="1"/>
    <w:next w:val="1"/>
    <w:qFormat/>
    <w:uiPriority w:val="0"/>
    <w:pPr>
      <w:ind w:left="3360"/>
    </w:pPr>
  </w:style>
  <w:style w:type="paragraph" w:styleId="51">
    <w:name w:val="table of figures"/>
    <w:basedOn w:val="1"/>
    <w:next w:val="1"/>
    <w:qFormat/>
    <w:uiPriority w:val="0"/>
    <w:pPr>
      <w:ind w:left="840" w:hanging="420"/>
    </w:pPr>
  </w:style>
  <w:style w:type="paragraph" w:styleId="52">
    <w:name w:val="toc 2"/>
    <w:basedOn w:val="1"/>
    <w:next w:val="1"/>
    <w:qFormat/>
    <w:uiPriority w:val="0"/>
    <w:pPr>
      <w:ind w:left="210"/>
      <w:jc w:val="left"/>
    </w:pPr>
    <w:rPr>
      <w:smallCaps/>
      <w:sz w:val="20"/>
    </w:rPr>
  </w:style>
  <w:style w:type="paragraph" w:styleId="53">
    <w:name w:val="toc 9"/>
    <w:basedOn w:val="1"/>
    <w:next w:val="1"/>
    <w:qFormat/>
    <w:uiPriority w:val="0"/>
    <w:pPr>
      <w:ind w:left="1680"/>
      <w:jc w:val="left"/>
    </w:pPr>
    <w:rPr>
      <w:sz w:val="18"/>
    </w:rPr>
  </w:style>
  <w:style w:type="paragraph" w:styleId="54">
    <w:name w:val="Body Text 2"/>
    <w:basedOn w:val="1"/>
    <w:link w:val="180"/>
    <w:qFormat/>
    <w:uiPriority w:val="0"/>
    <w:pPr>
      <w:widowControl/>
      <w:jc w:val="center"/>
    </w:pPr>
    <w:rPr>
      <w:rFonts w:ascii="楷体_GB2312" w:eastAsia="楷体_GB2312"/>
      <w:sz w:val="20"/>
    </w:rPr>
  </w:style>
  <w:style w:type="paragraph" w:styleId="55">
    <w:name w:val="HTML Preformatted"/>
    <w:basedOn w:val="1"/>
    <w:link w:val="17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6">
    <w:name w:val="Normal (Web)"/>
    <w:basedOn w:val="1"/>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7">
    <w:name w:val="index 2"/>
    <w:basedOn w:val="1"/>
    <w:next w:val="1"/>
    <w:qFormat/>
    <w:uiPriority w:val="0"/>
    <w:pPr>
      <w:ind w:left="420"/>
    </w:pPr>
  </w:style>
  <w:style w:type="paragraph" w:styleId="58">
    <w:name w:val="Title"/>
    <w:basedOn w:val="1"/>
    <w:link w:val="177"/>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59">
    <w:name w:val="annotation subject"/>
    <w:basedOn w:val="20"/>
    <w:next w:val="20"/>
    <w:link w:val="151"/>
    <w:qFormat/>
    <w:uiPriority w:val="0"/>
    <w:rPr>
      <w:b/>
      <w:bCs/>
    </w:rPr>
  </w:style>
  <w:style w:type="paragraph" w:styleId="60">
    <w:name w:val="Body Text First Indent 2"/>
    <w:basedOn w:val="26"/>
    <w:qFormat/>
    <w:uiPriority w:val="0"/>
    <w:pPr>
      <w:spacing w:after="0"/>
      <w:ind w:left="0" w:leftChars="0" w:firstLine="420" w:firstLineChars="200"/>
    </w:pPr>
    <w:rPr>
      <w:rFonts w:ascii="仿宋_GB2312" w:eastAsia="仿宋_GB2312"/>
      <w:kern w:val="0"/>
      <w:sz w:val="32"/>
      <w:szCs w:val="20"/>
    </w:rPr>
  </w:style>
  <w:style w:type="table" w:styleId="62">
    <w:name w:val="Table Grid"/>
    <w:basedOn w:val="6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4">
    <w:name w:val="Strong"/>
    <w:basedOn w:val="63"/>
    <w:qFormat/>
    <w:uiPriority w:val="0"/>
    <w:rPr>
      <w:b/>
      <w:bCs/>
    </w:rPr>
  </w:style>
  <w:style w:type="character" w:styleId="65">
    <w:name w:val="endnote reference"/>
    <w:basedOn w:val="63"/>
    <w:qFormat/>
    <w:uiPriority w:val="0"/>
    <w:rPr>
      <w:vertAlign w:val="superscript"/>
    </w:rPr>
  </w:style>
  <w:style w:type="character" w:styleId="66">
    <w:name w:val="page number"/>
    <w:basedOn w:val="63"/>
    <w:qFormat/>
    <w:uiPriority w:val="0"/>
    <w:rPr>
      <w:rFonts w:cs="Times New Roman"/>
    </w:rPr>
  </w:style>
  <w:style w:type="character" w:styleId="67">
    <w:name w:val="FollowedHyperlink"/>
    <w:basedOn w:val="63"/>
    <w:qFormat/>
    <w:uiPriority w:val="0"/>
    <w:rPr>
      <w:color w:val="800080"/>
      <w:u w:val="single"/>
    </w:rPr>
  </w:style>
  <w:style w:type="character" w:styleId="68">
    <w:name w:val="Emphasis"/>
    <w:basedOn w:val="63"/>
    <w:qFormat/>
    <w:uiPriority w:val="0"/>
    <w:rPr>
      <w:b/>
      <w:i/>
      <w:spacing w:val="10"/>
      <w:shd w:val="clear" w:color="auto" w:fill="auto"/>
    </w:rPr>
  </w:style>
  <w:style w:type="character" w:styleId="69">
    <w:name w:val="line number"/>
    <w:basedOn w:val="63"/>
    <w:qFormat/>
    <w:uiPriority w:val="0"/>
    <w:rPr>
      <w:rFonts w:cs="Times New Roman"/>
    </w:rPr>
  </w:style>
  <w:style w:type="character" w:styleId="70">
    <w:name w:val="HTML Definition"/>
    <w:basedOn w:val="63"/>
    <w:semiHidden/>
    <w:unhideWhenUsed/>
    <w:qFormat/>
    <w:uiPriority w:val="99"/>
  </w:style>
  <w:style w:type="character" w:styleId="71">
    <w:name w:val="HTML Typewriter"/>
    <w:basedOn w:val="63"/>
    <w:qFormat/>
    <w:uiPriority w:val="0"/>
    <w:rPr>
      <w:rFonts w:ascii="宋体" w:hAnsi="宋体" w:eastAsia="宋体"/>
      <w:sz w:val="24"/>
    </w:rPr>
  </w:style>
  <w:style w:type="character" w:styleId="72">
    <w:name w:val="HTML Acronym"/>
    <w:basedOn w:val="63"/>
    <w:semiHidden/>
    <w:unhideWhenUsed/>
    <w:qFormat/>
    <w:uiPriority w:val="99"/>
  </w:style>
  <w:style w:type="character" w:styleId="73">
    <w:name w:val="HTML Variable"/>
    <w:basedOn w:val="63"/>
    <w:semiHidden/>
    <w:unhideWhenUsed/>
    <w:qFormat/>
    <w:uiPriority w:val="99"/>
  </w:style>
  <w:style w:type="character" w:styleId="74">
    <w:name w:val="Hyperlink"/>
    <w:basedOn w:val="63"/>
    <w:qFormat/>
    <w:uiPriority w:val="99"/>
    <w:rPr>
      <w:color w:val="0000FF"/>
      <w:u w:val="single"/>
    </w:rPr>
  </w:style>
  <w:style w:type="character" w:styleId="75">
    <w:name w:val="HTML Code"/>
    <w:basedOn w:val="63"/>
    <w:semiHidden/>
    <w:unhideWhenUsed/>
    <w:qFormat/>
    <w:uiPriority w:val="99"/>
    <w:rPr>
      <w:rFonts w:ascii="monospace" w:hAnsi="monospace" w:eastAsia="monospace" w:cs="monospace"/>
      <w:sz w:val="20"/>
    </w:rPr>
  </w:style>
  <w:style w:type="character" w:styleId="76">
    <w:name w:val="annotation reference"/>
    <w:basedOn w:val="63"/>
    <w:qFormat/>
    <w:uiPriority w:val="99"/>
    <w:rPr>
      <w:sz w:val="21"/>
    </w:rPr>
  </w:style>
  <w:style w:type="character" w:styleId="77">
    <w:name w:val="HTML Cite"/>
    <w:basedOn w:val="63"/>
    <w:semiHidden/>
    <w:unhideWhenUsed/>
    <w:qFormat/>
    <w:uiPriority w:val="99"/>
  </w:style>
  <w:style w:type="character" w:styleId="78">
    <w:name w:val="footnote reference"/>
    <w:basedOn w:val="63"/>
    <w:qFormat/>
    <w:uiPriority w:val="0"/>
    <w:rPr>
      <w:vertAlign w:val="superscript"/>
    </w:rPr>
  </w:style>
  <w:style w:type="character" w:styleId="79">
    <w:name w:val="HTML Keyboard"/>
    <w:basedOn w:val="63"/>
    <w:semiHidden/>
    <w:unhideWhenUsed/>
    <w:qFormat/>
    <w:uiPriority w:val="99"/>
    <w:rPr>
      <w:rFonts w:hint="default" w:ascii="monospace" w:hAnsi="monospace" w:eastAsia="monospace" w:cs="monospace"/>
      <w:sz w:val="20"/>
    </w:rPr>
  </w:style>
  <w:style w:type="character" w:styleId="80">
    <w:name w:val="HTML Sample"/>
    <w:basedOn w:val="63"/>
    <w:qFormat/>
    <w:uiPriority w:val="0"/>
    <w:rPr>
      <w:rFonts w:ascii="Courier New" w:hAnsi="宋体" w:eastAsia="宋体"/>
    </w:rPr>
  </w:style>
  <w:style w:type="paragraph" w:customStyle="1" w:styleId="81">
    <w:name w:val="正文缩进1"/>
    <w:basedOn w:val="1"/>
    <w:next w:val="19"/>
    <w:link w:val="182"/>
    <w:qFormat/>
    <w:uiPriority w:val="0"/>
    <w:pPr>
      <w:ind w:firstLine="420"/>
    </w:pPr>
    <w:rPr>
      <w:kern w:val="0"/>
      <w:sz w:val="20"/>
    </w:rPr>
  </w:style>
  <w:style w:type="character" w:customStyle="1" w:styleId="82">
    <w:name w:val="页脚 Char1"/>
    <w:basedOn w:val="63"/>
    <w:qFormat/>
    <w:uiPriority w:val="0"/>
    <w:rPr>
      <w:rFonts w:cs="Times New Roman"/>
      <w:kern w:val="2"/>
      <w:sz w:val="18"/>
      <w:szCs w:val="18"/>
    </w:rPr>
  </w:style>
  <w:style w:type="character" w:customStyle="1" w:styleId="83">
    <w:name w:val="正文文本 字符"/>
    <w:basedOn w:val="63"/>
    <w:link w:val="24"/>
    <w:qFormat/>
    <w:uiPriority w:val="0"/>
    <w:rPr>
      <w:rFonts w:ascii="楷体_GB2312" w:hAnsi="Arial" w:eastAsia="楷体_GB2312" w:cs="Times New Roman"/>
      <w:sz w:val="20"/>
      <w:szCs w:val="20"/>
    </w:rPr>
  </w:style>
  <w:style w:type="character" w:customStyle="1" w:styleId="84">
    <w:name w:val="Body Text Indent 2 Char"/>
    <w:qFormat/>
    <w:uiPriority w:val="0"/>
    <w:rPr>
      <w:rFonts w:ascii="Arial" w:hAnsi="Arial" w:eastAsia="仿宋_GB2312"/>
      <w:sz w:val="32"/>
    </w:rPr>
  </w:style>
  <w:style w:type="character" w:customStyle="1" w:styleId="85">
    <w:name w:val="标题 5 字符"/>
    <w:basedOn w:val="63"/>
    <w:link w:val="8"/>
    <w:qFormat/>
    <w:uiPriority w:val="0"/>
    <w:rPr>
      <w:rFonts w:ascii="黑体" w:hAnsi="Times New Roman" w:eastAsia="黑体" w:cs="Times New Roman"/>
      <w:b/>
      <w:color w:val="000000"/>
      <w:kern w:val="0"/>
      <w:sz w:val="20"/>
      <w:szCs w:val="20"/>
    </w:rPr>
  </w:style>
  <w:style w:type="character" w:customStyle="1" w:styleId="86">
    <w:name w:val="Body Text Indent 3 Char1"/>
    <w:basedOn w:val="63"/>
    <w:qFormat/>
    <w:uiPriority w:val="0"/>
    <w:rPr>
      <w:rFonts w:ascii="Times New Roman" w:hAnsi="Times New Roman"/>
      <w:kern w:val="2"/>
      <w:sz w:val="16"/>
      <w:szCs w:val="16"/>
    </w:rPr>
  </w:style>
  <w:style w:type="character" w:customStyle="1" w:styleId="87">
    <w:name w:val="副标题 字符"/>
    <w:basedOn w:val="63"/>
    <w:link w:val="45"/>
    <w:qFormat/>
    <w:uiPriority w:val="0"/>
    <w:rPr>
      <w:rFonts w:ascii="Cambria" w:hAnsi="Cambria" w:eastAsia="宋体" w:cs="Times New Roman"/>
      <w:i/>
      <w:iCs/>
      <w:spacing w:val="13"/>
      <w:kern w:val="0"/>
      <w:sz w:val="24"/>
      <w:szCs w:val="24"/>
      <w:lang w:eastAsia="en-US"/>
    </w:rPr>
  </w:style>
  <w:style w:type="character" w:customStyle="1" w:styleId="88">
    <w:name w:val="listbenefit"/>
    <w:qFormat/>
    <w:uiPriority w:val="0"/>
  </w:style>
  <w:style w:type="character" w:customStyle="1" w:styleId="89">
    <w:name w:val="Char Char27"/>
    <w:qFormat/>
    <w:uiPriority w:val="0"/>
    <w:rPr>
      <w:b/>
      <w:kern w:val="44"/>
      <w:sz w:val="44"/>
    </w:rPr>
  </w:style>
  <w:style w:type="character" w:customStyle="1" w:styleId="90">
    <w:name w:val="param-value"/>
    <w:basedOn w:val="63"/>
    <w:qFormat/>
    <w:uiPriority w:val="0"/>
    <w:rPr>
      <w:rFonts w:cs="Times New Roman"/>
    </w:rPr>
  </w:style>
  <w:style w:type="character" w:customStyle="1" w:styleId="91">
    <w:name w:val="纯文本 Char Char Char1"/>
    <w:qFormat/>
    <w:uiPriority w:val="0"/>
    <w:rPr>
      <w:rFonts w:ascii="宋体" w:hAnsi="Courier New" w:eastAsia="宋体"/>
      <w:kern w:val="2"/>
      <w:sz w:val="21"/>
      <w:lang w:val="en-US" w:eastAsia="zh-CN"/>
    </w:rPr>
  </w:style>
  <w:style w:type="character" w:customStyle="1" w:styleId="92">
    <w:name w:val="apple-converted-space"/>
    <w:basedOn w:val="63"/>
    <w:qFormat/>
    <w:uiPriority w:val="0"/>
    <w:rPr>
      <w:rFonts w:cs="Times New Roman"/>
    </w:rPr>
  </w:style>
  <w:style w:type="character" w:customStyle="1" w:styleId="93">
    <w:name w:val="Char Char29"/>
    <w:qFormat/>
    <w:uiPriority w:val="0"/>
    <w:rPr>
      <w:rFonts w:ascii="Times New Roman" w:hAnsi="Times New Roman" w:eastAsia="宋体"/>
      <w:b/>
      <w:kern w:val="44"/>
      <w:sz w:val="44"/>
    </w:rPr>
  </w:style>
  <w:style w:type="character" w:customStyle="1" w:styleId="94">
    <w:name w:val="标题 3 Char"/>
    <w:basedOn w:val="63"/>
    <w:qFormat/>
    <w:uiPriority w:val="0"/>
    <w:rPr>
      <w:rFonts w:ascii="Times New Roman" w:hAnsi="Times New Roman" w:eastAsia="宋体" w:cs="Times New Roman"/>
      <w:b/>
      <w:bCs/>
      <w:sz w:val="32"/>
      <w:szCs w:val="32"/>
    </w:rPr>
  </w:style>
  <w:style w:type="character" w:customStyle="1" w:styleId="95">
    <w:name w:val="标题 4 字符"/>
    <w:basedOn w:val="63"/>
    <w:link w:val="7"/>
    <w:qFormat/>
    <w:uiPriority w:val="0"/>
    <w:rPr>
      <w:rFonts w:ascii="Arial" w:hAnsi="Arial" w:eastAsia="黑体" w:cs="Times New Roman"/>
      <w:b/>
      <w:sz w:val="20"/>
      <w:szCs w:val="20"/>
    </w:rPr>
  </w:style>
  <w:style w:type="character" w:customStyle="1" w:styleId="96">
    <w:name w:val="正文文本 3 字符"/>
    <w:basedOn w:val="63"/>
    <w:link w:val="23"/>
    <w:qFormat/>
    <w:uiPriority w:val="0"/>
    <w:rPr>
      <w:rFonts w:ascii="仿宋_GB2312" w:hAnsi="Arial" w:eastAsia="仿宋_GB2312" w:cs="Times New Roman"/>
      <w:sz w:val="20"/>
      <w:szCs w:val="20"/>
    </w:rPr>
  </w:style>
  <w:style w:type="character" w:customStyle="1" w:styleId="97">
    <w:name w:val="正文文本缩进 Char"/>
    <w:basedOn w:val="63"/>
    <w:qFormat/>
    <w:uiPriority w:val="0"/>
    <w:rPr>
      <w:rFonts w:ascii="Times New Roman" w:hAnsi="Times New Roman" w:eastAsia="宋体" w:cs="Times New Roman"/>
      <w:sz w:val="20"/>
      <w:szCs w:val="20"/>
    </w:rPr>
  </w:style>
  <w:style w:type="character" w:customStyle="1" w:styleId="98">
    <w:name w:val="Plain Text Char"/>
    <w:qFormat/>
    <w:uiPriority w:val="0"/>
    <w:rPr>
      <w:rFonts w:ascii="宋体" w:hAnsi="Courier New"/>
    </w:rPr>
  </w:style>
  <w:style w:type="character" w:customStyle="1" w:styleId="99">
    <w:name w:val="HTML 预设格式 Char"/>
    <w:basedOn w:val="63"/>
    <w:qFormat/>
    <w:uiPriority w:val="0"/>
    <w:rPr>
      <w:rFonts w:ascii="Courier New" w:hAnsi="Courier New" w:eastAsia="宋体" w:cs="Courier New"/>
      <w:sz w:val="20"/>
      <w:szCs w:val="20"/>
    </w:rPr>
  </w:style>
  <w:style w:type="character" w:customStyle="1" w:styleId="100">
    <w:name w:val="批注文字 Char Char"/>
    <w:qFormat/>
    <w:uiPriority w:val="0"/>
    <w:rPr>
      <w:rFonts w:eastAsia="宋体"/>
      <w:kern w:val="2"/>
      <w:sz w:val="21"/>
      <w:lang w:val="en-US" w:eastAsia="zh-CN"/>
    </w:rPr>
  </w:style>
  <w:style w:type="character" w:customStyle="1" w:styleId="101">
    <w:name w:val="Body Text Indent Char"/>
    <w:qFormat/>
    <w:uiPriority w:val="0"/>
    <w:rPr>
      <w:rFonts w:ascii="楷体_GB2312" w:eastAsia="楷体_GB2312"/>
      <w:sz w:val="32"/>
    </w:rPr>
  </w:style>
  <w:style w:type="character" w:customStyle="1" w:styleId="102">
    <w:name w:val="已访问的超链接1"/>
    <w:qFormat/>
    <w:uiPriority w:val="0"/>
    <w:rPr>
      <w:color w:val="auto"/>
      <w:u w:val="none"/>
    </w:rPr>
  </w:style>
  <w:style w:type="character" w:customStyle="1" w:styleId="103">
    <w:name w:val="纯文本 Char Char Char"/>
    <w:qFormat/>
    <w:uiPriority w:val="0"/>
    <w:rPr>
      <w:rFonts w:ascii="宋体" w:hAnsi="Courier New" w:eastAsia="宋体"/>
      <w:kern w:val="2"/>
      <w:sz w:val="21"/>
      <w:lang w:val="en-US" w:eastAsia="zh-CN"/>
    </w:rPr>
  </w:style>
  <w:style w:type="character" w:customStyle="1" w:styleId="104">
    <w:name w:val="普通文字1 Char"/>
    <w:qFormat/>
    <w:uiPriority w:val="0"/>
    <w:rPr>
      <w:rFonts w:ascii="宋体" w:eastAsia="宋体"/>
      <w:kern w:val="2"/>
      <w:sz w:val="21"/>
      <w:lang w:val="en-US" w:eastAsia="zh-CN"/>
    </w:rPr>
  </w:style>
  <w:style w:type="character" w:customStyle="1" w:styleId="105">
    <w:name w:val="Comment Subject Char"/>
    <w:qFormat/>
    <w:uiPriority w:val="0"/>
    <w:rPr>
      <w:b/>
    </w:rPr>
  </w:style>
  <w:style w:type="character" w:customStyle="1" w:styleId="106">
    <w:name w:val="Char Char28"/>
    <w:qFormat/>
    <w:uiPriority w:val="0"/>
    <w:rPr>
      <w:rFonts w:ascii="Arial" w:hAnsi="Arial" w:eastAsia="黑体"/>
      <w:b/>
      <w:sz w:val="32"/>
    </w:rPr>
  </w:style>
  <w:style w:type="character" w:customStyle="1" w:styleId="107">
    <w:name w:val="Char Char23"/>
    <w:qFormat/>
    <w:uiPriority w:val="0"/>
    <w:rPr>
      <w:rFonts w:ascii="Arial" w:hAnsi="Arial" w:eastAsia="黑体"/>
      <w:b/>
      <w:kern w:val="2"/>
      <w:sz w:val="24"/>
    </w:rPr>
  </w:style>
  <w:style w:type="character" w:customStyle="1" w:styleId="108">
    <w:name w:val="Char Char21"/>
    <w:qFormat/>
    <w:uiPriority w:val="0"/>
    <w:rPr>
      <w:rFonts w:ascii="Arial" w:hAnsi="Arial" w:eastAsia="黑体"/>
      <w:kern w:val="2"/>
      <w:sz w:val="24"/>
    </w:rPr>
  </w:style>
  <w:style w:type="character" w:customStyle="1" w:styleId="109">
    <w:name w:val="Char Char2"/>
    <w:qFormat/>
    <w:uiPriority w:val="0"/>
    <w:rPr>
      <w:rFonts w:ascii="宋体" w:hAnsi="Courier New" w:eastAsia="宋体"/>
      <w:kern w:val="2"/>
      <w:sz w:val="21"/>
      <w:lang w:val="en-US" w:eastAsia="zh-CN"/>
    </w:rPr>
  </w:style>
  <w:style w:type="character" w:customStyle="1" w:styleId="110">
    <w:name w:val="t1"/>
    <w:qFormat/>
    <w:uiPriority w:val="0"/>
  </w:style>
  <w:style w:type="character" w:customStyle="1" w:styleId="111">
    <w:name w:val="华宇段落1 Char Char Char"/>
    <w:qFormat/>
    <w:uiPriority w:val="0"/>
    <w:rPr>
      <w:rFonts w:eastAsia="宋体"/>
      <w:kern w:val="2"/>
      <w:sz w:val="24"/>
      <w:lang w:val="en-US" w:eastAsia="zh-CN"/>
    </w:rPr>
  </w:style>
  <w:style w:type="character" w:customStyle="1" w:styleId="112">
    <w:name w:val="正文文本首行缩进 字符"/>
    <w:basedOn w:val="83"/>
    <w:link w:val="25"/>
    <w:qFormat/>
    <w:uiPriority w:val="0"/>
    <w:rPr>
      <w:rFonts w:ascii="Times New Roman" w:hAnsi="Times New Roman" w:eastAsia="宋体" w:cs="Times New Roman"/>
      <w:sz w:val="24"/>
      <w:szCs w:val="24"/>
    </w:rPr>
  </w:style>
  <w:style w:type="character" w:customStyle="1" w:styleId="113">
    <w:name w:val="纯文本 Char1"/>
    <w:qFormat/>
    <w:uiPriority w:val="0"/>
    <w:rPr>
      <w:rFonts w:ascii="宋体" w:hAnsi="Courier New"/>
      <w:kern w:val="2"/>
      <w:sz w:val="21"/>
    </w:rPr>
  </w:style>
  <w:style w:type="character" w:customStyle="1" w:styleId="114">
    <w:name w:val="textcontents"/>
    <w:basedOn w:val="63"/>
    <w:qFormat/>
    <w:uiPriority w:val="0"/>
    <w:rPr>
      <w:rFonts w:cs="Times New Roman"/>
    </w:rPr>
  </w:style>
  <w:style w:type="character" w:customStyle="1" w:styleId="115">
    <w:name w:val="Intense Quote Char2"/>
    <w:basedOn w:val="63"/>
    <w:qFormat/>
    <w:uiPriority w:val="0"/>
    <w:rPr>
      <w:rFonts w:ascii="Times New Roman" w:hAnsi="Times New Roman" w:eastAsia="宋体" w:cs="Times New Roman"/>
      <w:b/>
      <w:bCs/>
      <w:i/>
      <w:iCs/>
      <w:color w:val="4F81BD"/>
      <w:sz w:val="20"/>
      <w:szCs w:val="20"/>
    </w:rPr>
  </w:style>
  <w:style w:type="character" w:customStyle="1" w:styleId="116">
    <w:name w:val="纯文本 Char"/>
    <w:basedOn w:val="63"/>
    <w:qFormat/>
    <w:uiPriority w:val="0"/>
    <w:rPr>
      <w:rFonts w:ascii="宋体" w:hAnsi="Courier New" w:eastAsia="宋体" w:cs="Courier New"/>
      <w:sz w:val="21"/>
      <w:szCs w:val="21"/>
    </w:rPr>
  </w:style>
  <w:style w:type="character" w:customStyle="1" w:styleId="117">
    <w:name w:val="我的正文 Char Char"/>
    <w:link w:val="118"/>
    <w:qFormat/>
    <w:uiPriority w:val="0"/>
    <w:rPr>
      <w:rFonts w:ascii="宋体" w:eastAsia="宋体"/>
      <w:sz w:val="21"/>
    </w:rPr>
  </w:style>
  <w:style w:type="paragraph" w:customStyle="1" w:styleId="118">
    <w:name w:val="我的正文"/>
    <w:basedOn w:val="1"/>
    <w:link w:val="117"/>
    <w:qFormat/>
    <w:uiPriority w:val="0"/>
    <w:pPr>
      <w:widowControl/>
      <w:spacing w:line="360" w:lineRule="auto"/>
      <w:ind w:firstLine="420"/>
      <w:jc w:val="left"/>
    </w:pPr>
    <w:rPr>
      <w:rFonts w:ascii="宋体" w:hAnsi="Calibri"/>
      <w:kern w:val="0"/>
    </w:rPr>
  </w:style>
  <w:style w:type="character" w:customStyle="1" w:styleId="119">
    <w:name w:val="Title Char"/>
    <w:qFormat/>
    <w:uiPriority w:val="0"/>
    <w:rPr>
      <w:rFonts w:eastAsia="黑体"/>
      <w:b/>
      <w:sz w:val="28"/>
      <w:lang w:val="en-GB"/>
    </w:rPr>
  </w:style>
  <w:style w:type="character" w:customStyle="1" w:styleId="120">
    <w:name w:val="正文文本缩进 3 字符"/>
    <w:basedOn w:val="63"/>
    <w:link w:val="48"/>
    <w:qFormat/>
    <w:uiPriority w:val="0"/>
    <w:rPr>
      <w:rFonts w:ascii="Times New Roman" w:hAnsi="Times New Roman" w:eastAsia="宋体" w:cs="Times New Roman"/>
      <w:sz w:val="16"/>
      <w:szCs w:val="16"/>
    </w:rPr>
  </w:style>
  <w:style w:type="character" w:customStyle="1" w:styleId="121">
    <w:name w:val="Title1 Char"/>
    <w:qFormat/>
    <w:uiPriority w:val="0"/>
    <w:rPr>
      <w:rFonts w:eastAsia="宋体"/>
      <w:b/>
      <w:kern w:val="44"/>
      <w:sz w:val="44"/>
      <w:lang w:val="en-US" w:eastAsia="zh-CN"/>
    </w:rPr>
  </w:style>
  <w:style w:type="character" w:customStyle="1" w:styleId="122">
    <w:name w:val="content"/>
    <w:basedOn w:val="63"/>
    <w:qFormat/>
    <w:uiPriority w:val="0"/>
    <w:rPr>
      <w:rFonts w:cs="Times New Roman"/>
    </w:rPr>
  </w:style>
  <w:style w:type="character" w:customStyle="1" w:styleId="123">
    <w:name w:val="Char Char17"/>
    <w:qFormat/>
    <w:uiPriority w:val="0"/>
    <w:rPr>
      <w:rFonts w:ascii="宋体" w:hAnsi="Courier New"/>
      <w:kern w:val="2"/>
      <w:sz w:val="21"/>
    </w:rPr>
  </w:style>
  <w:style w:type="character" w:customStyle="1" w:styleId="124">
    <w:name w:val="标准小四 Char Char"/>
    <w:qFormat/>
    <w:uiPriority w:val="0"/>
    <w:rPr>
      <w:rFonts w:ascii="Arial" w:hAnsi="Arial" w:eastAsia="宋体"/>
      <w:kern w:val="2"/>
      <w:sz w:val="21"/>
      <w:lang w:val="en-US" w:eastAsia="zh-CN"/>
    </w:rPr>
  </w:style>
  <w:style w:type="character" w:customStyle="1" w:styleId="125">
    <w:name w:val="样式 宋体 小四"/>
    <w:qFormat/>
    <w:uiPriority w:val="0"/>
    <w:rPr>
      <w:rFonts w:ascii="宋体" w:eastAsia="宋体"/>
      <w:sz w:val="24"/>
    </w:rPr>
  </w:style>
  <w:style w:type="character" w:customStyle="1" w:styleId="126">
    <w:name w:val="ih151"/>
    <w:qFormat/>
    <w:uiPriority w:val="0"/>
    <w:rPr>
      <w:color w:val="666666"/>
      <w:sz w:val="18"/>
      <w:u w:val="none"/>
    </w:rPr>
  </w:style>
  <w:style w:type="character" w:customStyle="1" w:styleId="127">
    <w:name w:val="style13"/>
    <w:qFormat/>
    <w:uiPriority w:val="0"/>
    <w:rPr>
      <w:sz w:val="18"/>
    </w:rPr>
  </w:style>
  <w:style w:type="character" w:customStyle="1" w:styleId="128">
    <w:name w:val="纯文本 字符"/>
    <w:basedOn w:val="63"/>
    <w:link w:val="31"/>
    <w:qFormat/>
    <w:uiPriority w:val="99"/>
    <w:rPr>
      <w:rFonts w:ascii="宋体" w:hAnsi="Courier New" w:cs="Courier New"/>
      <w:kern w:val="2"/>
      <w:sz w:val="21"/>
      <w:szCs w:val="21"/>
    </w:rPr>
  </w:style>
  <w:style w:type="character" w:customStyle="1" w:styleId="129">
    <w:name w:val="标题 6 字符"/>
    <w:basedOn w:val="63"/>
    <w:link w:val="9"/>
    <w:qFormat/>
    <w:uiPriority w:val="0"/>
    <w:rPr>
      <w:rFonts w:ascii="Arial" w:hAnsi="Arial" w:eastAsia="黑体" w:cs="Times New Roman"/>
      <w:b/>
      <w:bCs/>
      <w:sz w:val="24"/>
      <w:szCs w:val="24"/>
    </w:rPr>
  </w:style>
  <w:style w:type="character" w:customStyle="1" w:styleId="130">
    <w:name w:val="style131"/>
    <w:qFormat/>
    <w:uiPriority w:val="0"/>
    <w:rPr>
      <w:sz w:val="18"/>
    </w:rPr>
  </w:style>
  <w:style w:type="character" w:customStyle="1" w:styleId="131">
    <w:name w:val="Char Char25"/>
    <w:qFormat/>
    <w:uiPriority w:val="0"/>
    <w:rPr>
      <w:rFonts w:ascii="Arial" w:hAnsi="Arial" w:eastAsia="黑体"/>
      <w:b/>
      <w:kern w:val="2"/>
      <w:sz w:val="28"/>
    </w:rPr>
  </w:style>
  <w:style w:type="character" w:customStyle="1" w:styleId="132">
    <w:name w:val="不明显强调1"/>
    <w:basedOn w:val="63"/>
    <w:qFormat/>
    <w:uiPriority w:val="0"/>
    <w:rPr>
      <w:i/>
    </w:rPr>
  </w:style>
  <w:style w:type="character" w:customStyle="1" w:styleId="133">
    <w:name w:val="标准文本 Char Char"/>
    <w:qFormat/>
    <w:uiPriority w:val="0"/>
    <w:rPr>
      <w:rFonts w:eastAsia="宋体"/>
      <w:kern w:val="2"/>
      <w:sz w:val="24"/>
      <w:lang w:val="en-US" w:eastAsia="zh-CN"/>
    </w:rPr>
  </w:style>
  <w:style w:type="character" w:customStyle="1" w:styleId="134">
    <w:name w:val="Comment Subject Char1"/>
    <w:basedOn w:val="135"/>
    <w:qFormat/>
    <w:uiPriority w:val="0"/>
    <w:rPr>
      <w:rFonts w:ascii="Times New Roman" w:hAnsi="Times New Roman" w:eastAsia="宋体" w:cs="Times New Roman"/>
      <w:b/>
      <w:bCs/>
      <w:kern w:val="2"/>
      <w:sz w:val="21"/>
      <w:szCs w:val="20"/>
    </w:rPr>
  </w:style>
  <w:style w:type="character" w:customStyle="1" w:styleId="135">
    <w:name w:val="批注文字 字符"/>
    <w:basedOn w:val="63"/>
    <w:link w:val="20"/>
    <w:qFormat/>
    <w:uiPriority w:val="99"/>
    <w:rPr>
      <w:rFonts w:ascii="Times New Roman" w:hAnsi="Times New Roman" w:eastAsia="宋体" w:cs="Times New Roman"/>
      <w:sz w:val="20"/>
      <w:szCs w:val="20"/>
    </w:rPr>
  </w:style>
  <w:style w:type="character" w:customStyle="1" w:styleId="136">
    <w:name w:val="normalfont1"/>
    <w:qFormat/>
    <w:uiPriority w:val="0"/>
    <w:rPr>
      <w:rFonts w:ascii="??" w:hAnsi="??"/>
      <w:sz w:val="18"/>
      <w:u w:val="none"/>
    </w:rPr>
  </w:style>
  <w:style w:type="character" w:customStyle="1" w:styleId="137">
    <w:name w:val="小四 段落 宋体 Char Char Char Char Char Char Char Char"/>
    <w:qFormat/>
    <w:uiPriority w:val="0"/>
    <w:rPr>
      <w:rFonts w:eastAsia="宋体"/>
      <w:kern w:val="2"/>
      <w:sz w:val="24"/>
      <w:lang w:val="en-US" w:eastAsia="zh-CN"/>
    </w:rPr>
  </w:style>
  <w:style w:type="character" w:customStyle="1" w:styleId="138">
    <w:name w:val="签名 字符"/>
    <w:basedOn w:val="63"/>
    <w:link w:val="40"/>
    <w:qFormat/>
    <w:uiPriority w:val="0"/>
    <w:rPr>
      <w:rFonts w:ascii="Times New Roman" w:hAnsi="Times New Roman" w:eastAsia="仿宋_GB2312" w:cs="Times New Roman"/>
      <w:kern w:val="0"/>
      <w:sz w:val="20"/>
      <w:szCs w:val="20"/>
    </w:rPr>
  </w:style>
  <w:style w:type="character" w:customStyle="1" w:styleId="139">
    <w:name w:val="标题 Char1"/>
    <w:qFormat/>
    <w:uiPriority w:val="0"/>
    <w:rPr>
      <w:rFonts w:ascii="Cambria" w:eastAsia="宋体"/>
      <w:b/>
      <w:sz w:val="32"/>
    </w:rPr>
  </w:style>
  <w:style w:type="character" w:customStyle="1" w:styleId="140">
    <w:name w:val="脚注文本 字符"/>
    <w:basedOn w:val="63"/>
    <w:link w:val="46"/>
    <w:qFormat/>
    <w:uiPriority w:val="0"/>
    <w:rPr>
      <w:rFonts w:ascii="Times New Roman" w:hAnsi="Times New Roman" w:eastAsia="宋体" w:cs="Times New Roman"/>
      <w:sz w:val="18"/>
      <w:szCs w:val="18"/>
    </w:rPr>
  </w:style>
  <w:style w:type="character" w:customStyle="1" w:styleId="141">
    <w:name w:val="页眉 字符"/>
    <w:basedOn w:val="63"/>
    <w:link w:val="39"/>
    <w:qFormat/>
    <w:uiPriority w:val="0"/>
    <w:rPr>
      <w:rFonts w:cs="Times New Roman"/>
      <w:sz w:val="18"/>
      <w:szCs w:val="18"/>
    </w:rPr>
  </w:style>
  <w:style w:type="character" w:customStyle="1" w:styleId="142">
    <w:name w:val="Quote Char Char"/>
    <w:qFormat/>
    <w:uiPriority w:val="0"/>
    <w:rPr>
      <w:rFonts w:ascii="Calibri" w:hAnsi="Calibri"/>
      <w:i/>
      <w:sz w:val="22"/>
      <w:lang w:eastAsia="en-US"/>
    </w:rPr>
  </w:style>
  <w:style w:type="character" w:customStyle="1" w:styleId="143">
    <w:name w:val="content_lineheight1"/>
    <w:basedOn w:val="63"/>
    <w:qFormat/>
    <w:uiPriority w:val="0"/>
    <w:rPr>
      <w:rFonts w:cs="Times New Roman"/>
    </w:rPr>
  </w:style>
  <w:style w:type="character" w:customStyle="1" w:styleId="144">
    <w:name w:val="标题 7 字符"/>
    <w:basedOn w:val="63"/>
    <w:link w:val="10"/>
    <w:qFormat/>
    <w:uiPriority w:val="0"/>
    <w:rPr>
      <w:rFonts w:ascii="Times New Roman" w:hAnsi="Times New Roman" w:eastAsia="宋体" w:cs="Times New Roman"/>
      <w:b/>
      <w:bCs/>
      <w:sz w:val="24"/>
      <w:szCs w:val="24"/>
    </w:rPr>
  </w:style>
  <w:style w:type="character" w:customStyle="1" w:styleId="145">
    <w:name w:val="Title Char1"/>
    <w:basedOn w:val="63"/>
    <w:qFormat/>
    <w:uiPriority w:val="0"/>
    <w:rPr>
      <w:rFonts w:ascii="Cambria" w:hAnsi="Cambria" w:cs="Times New Roman"/>
      <w:b/>
      <w:bCs/>
      <w:kern w:val="2"/>
      <w:sz w:val="32"/>
      <w:szCs w:val="32"/>
    </w:rPr>
  </w:style>
  <w:style w:type="character" w:customStyle="1" w:styleId="146">
    <w:name w:val="正文 + 宋体 Char"/>
    <w:qFormat/>
    <w:uiPriority w:val="0"/>
    <w:rPr>
      <w:rFonts w:eastAsia="宋体"/>
      <w:kern w:val="2"/>
      <w:sz w:val="24"/>
      <w:lang w:val="en-US" w:eastAsia="zh-CN"/>
    </w:rPr>
  </w:style>
  <w:style w:type="character" w:customStyle="1" w:styleId="147">
    <w:name w:val="日期 字符"/>
    <w:basedOn w:val="63"/>
    <w:link w:val="34"/>
    <w:qFormat/>
    <w:uiPriority w:val="0"/>
    <w:rPr>
      <w:rFonts w:ascii="Times New Roman" w:hAnsi="Times New Roman" w:eastAsia="宋体" w:cs="Times New Roman"/>
      <w:sz w:val="20"/>
      <w:szCs w:val="20"/>
    </w:rPr>
  </w:style>
  <w:style w:type="character" w:customStyle="1" w:styleId="148">
    <w:name w:val="特点 Char1"/>
    <w:qFormat/>
    <w:uiPriority w:val="0"/>
    <w:rPr>
      <w:rFonts w:eastAsia="宋体"/>
      <w:kern w:val="2"/>
      <w:sz w:val="21"/>
      <w:lang w:val="en-US" w:eastAsia="zh-CN"/>
    </w:rPr>
  </w:style>
  <w:style w:type="character" w:customStyle="1" w:styleId="149">
    <w:name w:val="表格抬头 Char Char"/>
    <w:link w:val="150"/>
    <w:qFormat/>
    <w:uiPriority w:val="0"/>
    <w:rPr>
      <w:rFonts w:ascii="黑体" w:eastAsia="黑体"/>
      <w:b/>
    </w:rPr>
  </w:style>
  <w:style w:type="paragraph" w:customStyle="1" w:styleId="150">
    <w:name w:val="表格抬头"/>
    <w:basedOn w:val="1"/>
    <w:link w:val="149"/>
    <w:qFormat/>
    <w:uiPriority w:val="0"/>
    <w:pPr>
      <w:jc w:val="center"/>
    </w:pPr>
    <w:rPr>
      <w:rFonts w:ascii="黑体" w:hAnsi="Calibri" w:eastAsia="黑体"/>
      <w:b/>
      <w:kern w:val="0"/>
      <w:sz w:val="20"/>
    </w:rPr>
  </w:style>
  <w:style w:type="character" w:customStyle="1" w:styleId="151">
    <w:name w:val="批注主题 字符"/>
    <w:basedOn w:val="135"/>
    <w:link w:val="59"/>
    <w:qFormat/>
    <w:uiPriority w:val="0"/>
    <w:rPr>
      <w:rFonts w:ascii="Times New Roman" w:hAnsi="Times New Roman" w:eastAsia="宋体" w:cs="Times New Roman"/>
      <w:b/>
      <w:bCs/>
      <w:sz w:val="20"/>
      <w:szCs w:val="20"/>
    </w:rPr>
  </w:style>
  <w:style w:type="character" w:customStyle="1" w:styleId="152">
    <w:name w:val="HTML Preformatted Char"/>
    <w:qFormat/>
    <w:uiPriority w:val="0"/>
    <w:rPr>
      <w:rFonts w:ascii="黑体" w:hAnsi="Courier New" w:eastAsia="黑体"/>
    </w:rPr>
  </w:style>
  <w:style w:type="character" w:customStyle="1" w:styleId="153">
    <w:name w:val="h Char Char"/>
    <w:qFormat/>
    <w:uiPriority w:val="0"/>
    <w:rPr>
      <w:rFonts w:eastAsia="宋体"/>
      <w:kern w:val="2"/>
      <w:sz w:val="18"/>
      <w:lang w:val="en-US" w:eastAsia="zh-CN"/>
    </w:rPr>
  </w:style>
  <w:style w:type="character" w:customStyle="1" w:styleId="154">
    <w:name w:val="subtitle1"/>
    <w:qFormat/>
    <w:uiPriority w:val="0"/>
    <w:rPr>
      <w:rFonts w:ascii="Georgia" w:hAnsi="Georgia"/>
      <w:b/>
      <w:color w:val="666666"/>
      <w:sz w:val="18"/>
    </w:rPr>
  </w:style>
  <w:style w:type="character" w:customStyle="1" w:styleId="155">
    <w:name w:val="样式 非加粗"/>
    <w:qFormat/>
    <w:uiPriority w:val="0"/>
    <w:rPr>
      <w:rFonts w:eastAsia="宋体"/>
      <w:sz w:val="28"/>
    </w:rPr>
  </w:style>
  <w:style w:type="character" w:customStyle="1" w:styleId="156">
    <w:name w:val="小四 段落 宋体 Char Char Char Char Char"/>
    <w:link w:val="157"/>
    <w:qFormat/>
    <w:uiPriority w:val="0"/>
    <w:rPr>
      <w:rFonts w:eastAsia="宋体"/>
      <w:kern w:val="2"/>
      <w:sz w:val="24"/>
      <w:lang w:val="en-US" w:eastAsia="zh-CN"/>
    </w:rPr>
  </w:style>
  <w:style w:type="paragraph" w:customStyle="1" w:styleId="157">
    <w:name w:val="小四 段落 宋体"/>
    <w:basedOn w:val="17"/>
    <w:link w:val="156"/>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8">
    <w:name w:val="标题 8 字符"/>
    <w:basedOn w:val="63"/>
    <w:link w:val="11"/>
    <w:qFormat/>
    <w:uiPriority w:val="0"/>
    <w:rPr>
      <w:rFonts w:ascii="Arial" w:hAnsi="Arial" w:eastAsia="黑体" w:cs="Times New Roman"/>
      <w:sz w:val="24"/>
      <w:szCs w:val="24"/>
    </w:rPr>
  </w:style>
  <w:style w:type="character" w:customStyle="1" w:styleId="159">
    <w:name w:val="Document Map Char"/>
    <w:qFormat/>
    <w:uiPriority w:val="0"/>
    <w:rPr>
      <w:shd w:val="clear" w:color="auto" w:fill="000080"/>
    </w:rPr>
  </w:style>
  <w:style w:type="character" w:customStyle="1" w:styleId="160">
    <w:name w:val="para_small"/>
    <w:basedOn w:val="63"/>
    <w:qFormat/>
    <w:uiPriority w:val="0"/>
    <w:rPr>
      <w:rFonts w:cs="Times New Roman"/>
    </w:rPr>
  </w:style>
  <w:style w:type="character" w:customStyle="1" w:styleId="161">
    <w:name w:val="2nd level Char"/>
    <w:qFormat/>
    <w:uiPriority w:val="0"/>
    <w:rPr>
      <w:rFonts w:ascii="Arial" w:hAnsi="Arial" w:eastAsia="黑体"/>
      <w:b/>
      <w:kern w:val="2"/>
      <w:sz w:val="32"/>
      <w:lang w:val="en-US" w:eastAsia="zh-CN"/>
    </w:rPr>
  </w:style>
  <w:style w:type="character" w:customStyle="1" w:styleId="162">
    <w:name w:val="小四 段落 宋体 Char Char Char Char1"/>
    <w:qFormat/>
    <w:uiPriority w:val="0"/>
    <w:rPr>
      <w:rFonts w:eastAsia="宋体"/>
      <w:kern w:val="2"/>
      <w:sz w:val="24"/>
      <w:lang w:val="en-US" w:eastAsia="zh-CN"/>
    </w:rPr>
  </w:style>
  <w:style w:type="character" w:customStyle="1" w:styleId="163">
    <w:name w:val="Body Text Indent 2 Char1"/>
    <w:basedOn w:val="63"/>
    <w:qFormat/>
    <w:uiPriority w:val="0"/>
    <w:rPr>
      <w:rFonts w:ascii="Times New Roman" w:hAnsi="Times New Roman"/>
      <w:kern w:val="2"/>
      <w:sz w:val="21"/>
    </w:rPr>
  </w:style>
  <w:style w:type="character" w:customStyle="1" w:styleId="164">
    <w:name w:val="标题 9 字符"/>
    <w:basedOn w:val="63"/>
    <w:link w:val="12"/>
    <w:qFormat/>
    <w:uiPriority w:val="0"/>
    <w:rPr>
      <w:rFonts w:ascii="Arial" w:hAnsi="Arial" w:eastAsia="黑体" w:cs="Times New Roman"/>
      <w:sz w:val="21"/>
      <w:szCs w:val="21"/>
    </w:rPr>
  </w:style>
  <w:style w:type="character" w:customStyle="1" w:styleId="165">
    <w:name w:val="明显强调1"/>
    <w:basedOn w:val="63"/>
    <w:qFormat/>
    <w:uiPriority w:val="0"/>
    <w:rPr>
      <w:b/>
    </w:rPr>
  </w:style>
  <w:style w:type="character" w:customStyle="1" w:styleId="166">
    <w:name w:val="标题 2 字符"/>
    <w:basedOn w:val="63"/>
    <w:link w:val="4"/>
    <w:qFormat/>
    <w:uiPriority w:val="0"/>
    <w:rPr>
      <w:rFonts w:ascii="宋体" w:hAnsi="宋体" w:eastAsia="宋体" w:cs="Times New Roman"/>
      <w:b/>
      <w:sz w:val="24"/>
      <w:szCs w:val="24"/>
    </w:rPr>
  </w:style>
  <w:style w:type="character" w:customStyle="1" w:styleId="167">
    <w:name w:val="标题 3 Char Char Char Char Char Char Char Char Char Char Char Char Char Char Char Char Char Char Char Char Char Char Char Char Char Char Char Char Char Char Char Char Char Char Char Char Char Char Char Char Char Char Char Char Char Char Char Char Cha Cha"/>
    <w:qFormat/>
    <w:uiPriority w:val="0"/>
    <w:rPr>
      <w:rFonts w:eastAsia="宋体"/>
      <w:b/>
      <w:kern w:val="2"/>
      <w:sz w:val="32"/>
      <w:lang w:val="en-US" w:eastAsia="zh-CN"/>
    </w:rPr>
  </w:style>
  <w:style w:type="character" w:customStyle="1" w:styleId="168">
    <w:name w:val="Quote Char2"/>
    <w:basedOn w:val="63"/>
    <w:qFormat/>
    <w:uiPriority w:val="0"/>
    <w:rPr>
      <w:rFonts w:ascii="Times New Roman" w:hAnsi="Times New Roman" w:eastAsia="宋体" w:cs="Times New Roman"/>
      <w:i/>
      <w:iCs/>
      <w:color w:val="000000"/>
      <w:sz w:val="20"/>
      <w:szCs w:val="20"/>
    </w:rPr>
  </w:style>
  <w:style w:type="character" w:customStyle="1" w:styleId="169">
    <w:name w:val="小四 段落 宋体 Char Char Char1"/>
    <w:qFormat/>
    <w:uiPriority w:val="0"/>
    <w:rPr>
      <w:rFonts w:ascii="宋体" w:hAnsi="宋体" w:eastAsia="宋体"/>
      <w:kern w:val="2"/>
      <w:sz w:val="24"/>
      <w:lang w:val="en-US" w:eastAsia="zh-CN"/>
    </w:rPr>
  </w:style>
  <w:style w:type="character" w:customStyle="1" w:styleId="170">
    <w:name w:val="正文文本缩进 2 字符"/>
    <w:basedOn w:val="63"/>
    <w:link w:val="35"/>
    <w:qFormat/>
    <w:uiPriority w:val="0"/>
    <w:rPr>
      <w:rFonts w:ascii="Times New Roman" w:hAnsi="Times New Roman" w:eastAsia="宋体" w:cs="Times New Roman"/>
      <w:sz w:val="20"/>
      <w:szCs w:val="20"/>
    </w:rPr>
  </w:style>
  <w:style w:type="character" w:customStyle="1" w:styleId="171">
    <w:name w:val="Quote Char1"/>
    <w:basedOn w:val="63"/>
    <w:link w:val="172"/>
    <w:qFormat/>
    <w:uiPriority w:val="0"/>
    <w:rPr>
      <w:rFonts w:ascii="Times New Roman" w:hAnsi="Times New Roman"/>
      <w:i/>
      <w:iCs/>
      <w:color w:val="000000"/>
      <w:kern w:val="2"/>
      <w:sz w:val="21"/>
    </w:rPr>
  </w:style>
  <w:style w:type="paragraph" w:customStyle="1" w:styleId="172">
    <w:name w:val="引用1"/>
    <w:basedOn w:val="1"/>
    <w:next w:val="1"/>
    <w:link w:val="171"/>
    <w:qFormat/>
    <w:uiPriority w:val="0"/>
    <w:pPr>
      <w:widowControl/>
      <w:spacing w:before="200" w:line="276" w:lineRule="auto"/>
      <w:ind w:left="360" w:right="360"/>
      <w:jc w:val="left"/>
    </w:pPr>
    <w:rPr>
      <w:i/>
      <w:iCs/>
      <w:color w:val="000000"/>
      <w:sz w:val="20"/>
    </w:rPr>
  </w:style>
  <w:style w:type="character" w:customStyle="1" w:styleId="173">
    <w:name w:val="文档结构图 Char"/>
    <w:basedOn w:val="63"/>
    <w:qFormat/>
    <w:uiPriority w:val="0"/>
    <w:rPr>
      <w:rFonts w:ascii="宋体" w:hAnsi="Times New Roman" w:eastAsia="宋体" w:cs="Times New Roman"/>
      <w:sz w:val="18"/>
      <w:szCs w:val="18"/>
    </w:rPr>
  </w:style>
  <w:style w:type="character" w:customStyle="1" w:styleId="174">
    <w:name w:val="HTML 预设格式 字符"/>
    <w:basedOn w:val="63"/>
    <w:link w:val="55"/>
    <w:qFormat/>
    <w:uiPriority w:val="0"/>
    <w:rPr>
      <w:rFonts w:ascii="Courier New" w:hAnsi="Courier New" w:cs="Courier New"/>
      <w:kern w:val="2"/>
    </w:rPr>
  </w:style>
  <w:style w:type="character" w:customStyle="1" w:styleId="175">
    <w:name w:val="标准文本 Char Char Char"/>
    <w:qFormat/>
    <w:uiPriority w:val="0"/>
    <w:rPr>
      <w:rFonts w:eastAsia="宋体"/>
      <w:kern w:val="2"/>
      <w:sz w:val="24"/>
      <w:lang w:val="en-US" w:eastAsia="zh-CN"/>
    </w:rPr>
  </w:style>
  <w:style w:type="character" w:customStyle="1" w:styleId="176">
    <w:name w:val="正文文本缩进 字符"/>
    <w:basedOn w:val="63"/>
    <w:link w:val="26"/>
    <w:qFormat/>
    <w:uiPriority w:val="0"/>
    <w:rPr>
      <w:rFonts w:ascii="Times New Roman" w:hAnsi="Times New Roman"/>
      <w:kern w:val="2"/>
      <w:sz w:val="21"/>
    </w:rPr>
  </w:style>
  <w:style w:type="character" w:customStyle="1" w:styleId="177">
    <w:name w:val="标题 字符"/>
    <w:basedOn w:val="63"/>
    <w:link w:val="58"/>
    <w:qFormat/>
    <w:uiPriority w:val="0"/>
    <w:rPr>
      <w:rFonts w:ascii="Cambria" w:hAnsi="Cambria" w:eastAsia="宋体" w:cs="Times New Roman"/>
      <w:b/>
      <w:bCs/>
      <w:sz w:val="32"/>
      <w:szCs w:val="32"/>
    </w:rPr>
  </w:style>
  <w:style w:type="character" w:customStyle="1" w:styleId="178">
    <w:name w:val="纯文本 Char Char"/>
    <w:qFormat/>
    <w:uiPriority w:val="0"/>
    <w:rPr>
      <w:rFonts w:ascii="宋体" w:hAnsi="Courier New" w:eastAsia="宋体"/>
      <w:kern w:val="2"/>
      <w:sz w:val="21"/>
      <w:lang w:val="en-US" w:eastAsia="zh-CN"/>
    </w:rPr>
  </w:style>
  <w:style w:type="character" w:customStyle="1" w:styleId="179">
    <w:name w:val="case31"/>
    <w:qFormat/>
    <w:uiPriority w:val="0"/>
    <w:rPr>
      <w:sz w:val="21"/>
    </w:rPr>
  </w:style>
  <w:style w:type="character" w:customStyle="1" w:styleId="180">
    <w:name w:val="正文文本 2 字符"/>
    <w:basedOn w:val="63"/>
    <w:link w:val="54"/>
    <w:qFormat/>
    <w:uiPriority w:val="0"/>
    <w:rPr>
      <w:rFonts w:ascii="楷体_GB2312" w:hAnsi="Times New Roman" w:eastAsia="楷体_GB2312" w:cs="Times New Roman"/>
      <w:sz w:val="20"/>
      <w:szCs w:val="20"/>
    </w:rPr>
  </w:style>
  <w:style w:type="character" w:customStyle="1" w:styleId="181">
    <w:name w:val="标题 3 Char Char"/>
    <w:qFormat/>
    <w:uiPriority w:val="0"/>
    <w:rPr>
      <w:rFonts w:eastAsia="仿宋_GB2312"/>
      <w:b/>
      <w:kern w:val="2"/>
      <w:sz w:val="32"/>
      <w:lang w:val="en-US" w:eastAsia="zh-CN"/>
    </w:rPr>
  </w:style>
  <w:style w:type="character" w:customStyle="1" w:styleId="182">
    <w:name w:val="正文缩进 Char1"/>
    <w:link w:val="81"/>
    <w:qFormat/>
    <w:uiPriority w:val="0"/>
    <w:rPr>
      <w:rFonts w:ascii="Times New Roman" w:hAnsi="Times New Roman" w:eastAsia="宋体"/>
      <w:kern w:val="0"/>
      <w:sz w:val="20"/>
    </w:rPr>
  </w:style>
  <w:style w:type="character" w:customStyle="1" w:styleId="183">
    <w:name w:val="新图表正文 Char Char"/>
    <w:link w:val="184"/>
    <w:qFormat/>
    <w:uiPriority w:val="0"/>
    <w:rPr>
      <w:rFonts w:ascii="宋体" w:hAnsi="宋体"/>
      <w:kern w:val="2"/>
      <w:sz w:val="18"/>
      <w:szCs w:val="21"/>
      <w:lang w:val="en-US" w:eastAsia="zh-CN" w:bidi="ar-SA"/>
    </w:rPr>
  </w:style>
  <w:style w:type="paragraph" w:customStyle="1" w:styleId="184">
    <w:name w:val="新图表正文"/>
    <w:link w:val="183"/>
    <w:qFormat/>
    <w:uiPriority w:val="0"/>
    <w:pPr>
      <w:jc w:val="both"/>
    </w:pPr>
    <w:rPr>
      <w:rFonts w:ascii="宋体" w:hAnsi="宋体" w:eastAsia="宋体" w:cs="Times New Roman"/>
      <w:kern w:val="2"/>
      <w:sz w:val="18"/>
      <w:szCs w:val="21"/>
      <w:lang w:val="en-US" w:eastAsia="zh-CN" w:bidi="ar-SA"/>
    </w:rPr>
  </w:style>
  <w:style w:type="character" w:customStyle="1" w:styleId="185">
    <w:name w:val="样式 首行缩进:  2 字符 Char Char Char"/>
    <w:qFormat/>
    <w:uiPriority w:val="0"/>
    <w:rPr>
      <w:rFonts w:eastAsia="宋体"/>
      <w:kern w:val="2"/>
      <w:sz w:val="24"/>
      <w:lang w:val="en-US" w:eastAsia="zh-CN"/>
    </w:rPr>
  </w:style>
  <w:style w:type="character" w:customStyle="1" w:styleId="186">
    <w:name w:val="Intense Quote Char1"/>
    <w:basedOn w:val="63"/>
    <w:link w:val="187"/>
    <w:qFormat/>
    <w:uiPriority w:val="0"/>
    <w:rPr>
      <w:rFonts w:ascii="Times New Roman" w:hAnsi="Times New Roman"/>
      <w:b/>
      <w:bCs/>
      <w:i/>
      <w:iCs/>
      <w:color w:val="4F81BD"/>
      <w:kern w:val="2"/>
      <w:sz w:val="21"/>
    </w:rPr>
  </w:style>
  <w:style w:type="paragraph" w:customStyle="1" w:styleId="187">
    <w:name w:val="明显引用1"/>
    <w:basedOn w:val="1"/>
    <w:next w:val="1"/>
    <w:link w:val="186"/>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8">
    <w:name w:val="Char Char20"/>
    <w:qFormat/>
    <w:uiPriority w:val="0"/>
    <w:rPr>
      <w:rFonts w:ascii="Arial" w:hAnsi="Arial" w:eastAsia="黑体"/>
      <w:kern w:val="2"/>
      <w:sz w:val="21"/>
    </w:rPr>
  </w:style>
  <w:style w:type="character" w:customStyle="1" w:styleId="189">
    <w:name w:val="No Spacing Char Char"/>
    <w:link w:val="190"/>
    <w:qFormat/>
    <w:uiPriority w:val="0"/>
    <w:rPr>
      <w:rFonts w:eastAsia="微软雅黑"/>
      <w:kern w:val="2"/>
      <w:sz w:val="24"/>
      <w:szCs w:val="22"/>
      <w:lang w:val="en-US" w:eastAsia="zh-CN" w:bidi="ar-SA"/>
    </w:rPr>
  </w:style>
  <w:style w:type="paragraph" w:customStyle="1" w:styleId="190">
    <w:name w:val="无间隔2"/>
    <w:link w:val="189"/>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91">
    <w:name w:val="小四 段落 宋体 Char Char Char Char Char Char"/>
    <w:qFormat/>
    <w:uiPriority w:val="0"/>
    <w:rPr>
      <w:rFonts w:eastAsia="宋体"/>
      <w:kern w:val="2"/>
      <w:sz w:val="24"/>
      <w:lang w:val="en-US" w:eastAsia="zh-CN"/>
    </w:rPr>
  </w:style>
  <w:style w:type="character" w:customStyle="1" w:styleId="192">
    <w:name w:val="3zw"/>
    <w:basedOn w:val="63"/>
    <w:qFormat/>
    <w:uiPriority w:val="0"/>
    <w:rPr>
      <w:rFonts w:cs="Times New Roman"/>
    </w:rPr>
  </w:style>
  <w:style w:type="character" w:customStyle="1" w:styleId="193">
    <w:name w:val="Intense Quote Char Char"/>
    <w:qFormat/>
    <w:uiPriority w:val="0"/>
    <w:rPr>
      <w:rFonts w:ascii="Calibri" w:hAnsi="Calibri"/>
      <w:b/>
      <w:i/>
      <w:sz w:val="22"/>
      <w:lang w:eastAsia="en-US"/>
    </w:rPr>
  </w:style>
  <w:style w:type="character" w:customStyle="1" w:styleId="194">
    <w:name w:val="Body Text Indent 3 Char"/>
    <w:qFormat/>
    <w:uiPriority w:val="0"/>
    <w:rPr>
      <w:rFonts w:ascii="Arial" w:hAnsi="Arial" w:eastAsia="仿宋_GB2312"/>
      <w:color w:val="FFFF00"/>
      <w:sz w:val="32"/>
    </w:rPr>
  </w:style>
  <w:style w:type="character" w:customStyle="1" w:styleId="195">
    <w:name w:val="A2"/>
    <w:qFormat/>
    <w:uiPriority w:val="0"/>
    <w:rPr>
      <w:color w:val="000000"/>
      <w:sz w:val="18"/>
    </w:rPr>
  </w:style>
  <w:style w:type="character" w:customStyle="1" w:styleId="196">
    <w:name w:val="标题 1 字符"/>
    <w:basedOn w:val="63"/>
    <w:link w:val="3"/>
    <w:qFormat/>
    <w:uiPriority w:val="0"/>
    <w:rPr>
      <w:rFonts w:ascii="黑体" w:hAnsi="Times New Roman" w:eastAsia="黑体" w:cs="Times New Roman"/>
      <w:b/>
      <w:kern w:val="44"/>
      <w:sz w:val="28"/>
      <w:szCs w:val="28"/>
    </w:rPr>
  </w:style>
  <w:style w:type="character" w:customStyle="1" w:styleId="197">
    <w:name w:val="明显参考1"/>
    <w:basedOn w:val="63"/>
    <w:qFormat/>
    <w:uiPriority w:val="0"/>
    <w:rPr>
      <w:smallCaps/>
      <w:spacing w:val="5"/>
      <w:u w:val="single"/>
    </w:rPr>
  </w:style>
  <w:style w:type="character" w:customStyle="1" w:styleId="198">
    <w:name w:val="称呼 字符"/>
    <w:basedOn w:val="63"/>
    <w:link w:val="22"/>
    <w:qFormat/>
    <w:uiPriority w:val="0"/>
    <w:rPr>
      <w:rFonts w:ascii="仿宋_GB2312" w:hAnsi="Times New Roman" w:eastAsia="仿宋_GB2312" w:cs="Times New Roman"/>
      <w:sz w:val="20"/>
      <w:szCs w:val="20"/>
    </w:rPr>
  </w:style>
  <w:style w:type="character" w:customStyle="1" w:styleId="199">
    <w:name w:val="111111 Char Char"/>
    <w:link w:val="200"/>
    <w:qFormat/>
    <w:uiPriority w:val="0"/>
    <w:rPr>
      <w:rFonts w:ascii="宋体" w:hAnsi="宋体" w:eastAsia="黑体"/>
      <w:b/>
      <w:sz w:val="21"/>
    </w:rPr>
  </w:style>
  <w:style w:type="paragraph" w:customStyle="1" w:styleId="200">
    <w:name w:val="111111"/>
    <w:basedOn w:val="1"/>
    <w:link w:val="199"/>
    <w:qFormat/>
    <w:uiPriority w:val="0"/>
    <w:pPr>
      <w:spacing w:before="120" w:after="120"/>
      <w:jc w:val="center"/>
    </w:pPr>
    <w:rPr>
      <w:rFonts w:ascii="宋体" w:hAnsi="宋体" w:eastAsia="黑体"/>
      <w:b/>
      <w:kern w:val="0"/>
    </w:rPr>
  </w:style>
  <w:style w:type="character" w:customStyle="1" w:styleId="201">
    <w:name w:val="小四 段落 宋体 Char1"/>
    <w:qFormat/>
    <w:uiPriority w:val="0"/>
    <w:rPr>
      <w:rFonts w:eastAsia="宋体"/>
      <w:kern w:val="2"/>
      <w:sz w:val="24"/>
      <w:lang w:val="en-US" w:eastAsia="zh-CN"/>
    </w:rPr>
  </w:style>
  <w:style w:type="character" w:customStyle="1" w:styleId="202">
    <w:name w:val="文档结构图 字符"/>
    <w:basedOn w:val="63"/>
    <w:link w:val="19"/>
    <w:qFormat/>
    <w:uiPriority w:val="0"/>
    <w:rPr>
      <w:rFonts w:ascii="Times New Roman" w:hAnsi="Times New Roman"/>
      <w:kern w:val="2"/>
      <w:sz w:val="16"/>
      <w:szCs w:val="0"/>
    </w:rPr>
  </w:style>
  <w:style w:type="character" w:customStyle="1" w:styleId="203">
    <w:name w:val="title_emph1"/>
    <w:qFormat/>
    <w:uiPriority w:val="0"/>
    <w:rPr>
      <w:rFonts w:ascii="Arial"/>
      <w:b/>
      <w:sz w:val="18"/>
    </w:rPr>
  </w:style>
  <w:style w:type="character" w:customStyle="1" w:styleId="204">
    <w:name w:val="页脚 字符"/>
    <w:basedOn w:val="63"/>
    <w:link w:val="38"/>
    <w:qFormat/>
    <w:uiPriority w:val="0"/>
    <w:rPr>
      <w:rFonts w:cs="Times New Roman"/>
      <w:sz w:val="18"/>
      <w:szCs w:val="18"/>
    </w:rPr>
  </w:style>
  <w:style w:type="character" w:customStyle="1" w:styleId="205">
    <w:name w:val="书籍标题1"/>
    <w:basedOn w:val="63"/>
    <w:qFormat/>
    <w:uiPriority w:val="0"/>
    <w:rPr>
      <w:i/>
      <w:smallCaps/>
      <w:spacing w:val="5"/>
    </w:rPr>
  </w:style>
  <w:style w:type="character" w:customStyle="1" w:styleId="206">
    <w:name w:val="不明显参考1"/>
    <w:basedOn w:val="63"/>
    <w:qFormat/>
    <w:uiPriority w:val="0"/>
    <w:rPr>
      <w:smallCaps/>
    </w:rPr>
  </w:style>
  <w:style w:type="character" w:customStyle="1" w:styleId="207">
    <w:name w:val="样式 首行缩进:  2 字符 Char Char"/>
    <w:link w:val="208"/>
    <w:qFormat/>
    <w:uiPriority w:val="0"/>
    <w:rPr>
      <w:sz w:val="24"/>
    </w:rPr>
  </w:style>
  <w:style w:type="paragraph" w:customStyle="1" w:styleId="208">
    <w:name w:val="样式 首行缩进:  2 字符"/>
    <w:basedOn w:val="1"/>
    <w:link w:val="207"/>
    <w:qFormat/>
    <w:uiPriority w:val="0"/>
    <w:pPr>
      <w:spacing w:line="360" w:lineRule="auto"/>
      <w:ind w:firstLine="480" w:firstLineChars="200"/>
    </w:pPr>
    <w:rPr>
      <w:rFonts w:ascii="Calibri" w:hAnsi="Calibri"/>
      <w:kern w:val="0"/>
      <w:sz w:val="24"/>
    </w:rPr>
  </w:style>
  <w:style w:type="character" w:customStyle="1" w:styleId="209">
    <w:name w:val="标题 3 字符"/>
    <w:basedOn w:val="63"/>
    <w:link w:val="6"/>
    <w:qFormat/>
    <w:uiPriority w:val="0"/>
    <w:rPr>
      <w:rFonts w:ascii="宋体" w:hAnsi="宋体" w:eastAsia="宋体"/>
      <w:b/>
      <w:sz w:val="21"/>
      <w:shd w:val="clear" w:color="auto" w:fill="FFFFFF"/>
    </w:rPr>
  </w:style>
  <w:style w:type="character" w:customStyle="1" w:styleId="210">
    <w:name w:val="Char Char22"/>
    <w:qFormat/>
    <w:uiPriority w:val="0"/>
    <w:rPr>
      <w:b/>
      <w:kern w:val="2"/>
      <w:sz w:val="24"/>
    </w:rPr>
  </w:style>
  <w:style w:type="character" w:customStyle="1" w:styleId="211">
    <w:name w:val="批注框文本 字符"/>
    <w:basedOn w:val="63"/>
    <w:link w:val="37"/>
    <w:qFormat/>
    <w:uiPriority w:val="0"/>
    <w:rPr>
      <w:rFonts w:ascii="Times New Roman" w:hAnsi="Times New Roman" w:eastAsia="宋体" w:cs="Times New Roman"/>
      <w:sz w:val="18"/>
      <w:szCs w:val="18"/>
    </w:rPr>
  </w:style>
  <w:style w:type="character" w:customStyle="1" w:styleId="212">
    <w:name w:val="尾注文本 字符"/>
    <w:basedOn w:val="63"/>
    <w:link w:val="36"/>
    <w:qFormat/>
    <w:uiPriority w:val="0"/>
    <w:rPr>
      <w:rFonts w:ascii="Times New Roman" w:hAnsi="Times New Roman" w:eastAsia="宋体" w:cs="Times New Roman"/>
      <w:kern w:val="0"/>
      <w:sz w:val="24"/>
      <w:szCs w:val="24"/>
    </w:rPr>
  </w:style>
  <w:style w:type="character" w:customStyle="1" w:styleId="213">
    <w:name w:val="point_normal1"/>
    <w:qFormat/>
    <w:uiPriority w:val="0"/>
    <w:rPr>
      <w:rFonts w:ascii="Arial" w:hAnsi="Arial"/>
      <w:sz w:val="18"/>
    </w:rPr>
  </w:style>
  <w:style w:type="character" w:customStyle="1" w:styleId="214">
    <w:name w:val="Char Char26"/>
    <w:qFormat/>
    <w:uiPriority w:val="0"/>
    <w:rPr>
      <w:b/>
      <w:kern w:val="2"/>
      <w:sz w:val="32"/>
    </w:rPr>
  </w:style>
  <w:style w:type="character" w:customStyle="1" w:styleId="215">
    <w:name w:val="Char Char24"/>
    <w:qFormat/>
    <w:uiPriority w:val="0"/>
    <w:rPr>
      <w:b/>
      <w:kern w:val="2"/>
      <w:sz w:val="28"/>
    </w:rPr>
  </w:style>
  <w:style w:type="character" w:customStyle="1" w:styleId="216">
    <w:name w:val="concon"/>
    <w:qFormat/>
    <w:uiPriority w:val="0"/>
  </w:style>
  <w:style w:type="paragraph" w:customStyle="1" w:styleId="217">
    <w:name w:val="标准文本"/>
    <w:basedOn w:val="1"/>
    <w:qFormat/>
    <w:uiPriority w:val="0"/>
    <w:pPr>
      <w:spacing w:line="360" w:lineRule="auto"/>
      <w:ind w:firstLine="480" w:firstLineChars="200"/>
    </w:pPr>
    <w:rPr>
      <w:rFonts w:cs="宋体"/>
      <w:sz w:val="24"/>
      <w:szCs w:val="24"/>
    </w:rPr>
  </w:style>
  <w:style w:type="paragraph" w:customStyle="1" w:styleId="218">
    <w:name w:val="Char Char Char Char Char Char Char Char Char Char Char Char Char1"/>
    <w:basedOn w:val="1"/>
    <w:qFormat/>
    <w:uiPriority w:val="0"/>
    <w:pPr>
      <w:widowControl/>
      <w:spacing w:after="160" w:line="240" w:lineRule="exact"/>
      <w:jc w:val="left"/>
    </w:pPr>
    <w:rPr>
      <w:szCs w:val="24"/>
    </w:rPr>
  </w:style>
  <w:style w:type="paragraph" w:customStyle="1" w:styleId="219">
    <w:name w:val="列出段落2"/>
    <w:basedOn w:val="1"/>
    <w:qFormat/>
    <w:uiPriority w:val="0"/>
    <w:pPr>
      <w:widowControl/>
      <w:ind w:left="720"/>
      <w:jc w:val="left"/>
    </w:pPr>
    <w:rPr>
      <w:rFonts w:ascii="Arial" w:hAnsi="Arial" w:eastAsia="黑体" w:cs="Arial"/>
      <w:kern w:val="0"/>
      <w:sz w:val="24"/>
      <w:szCs w:val="24"/>
      <w:lang w:eastAsia="en-US"/>
    </w:rPr>
  </w:style>
  <w:style w:type="paragraph" w:customStyle="1" w:styleId="220">
    <w:name w:val="flType"/>
    <w:basedOn w:val="221"/>
    <w:qFormat/>
    <w:uiPriority w:val="0"/>
    <w:pPr>
      <w:spacing w:after="284"/>
    </w:pPr>
    <w:rPr>
      <w:rFonts w:eastAsia="宋体"/>
      <w:b w:val="0"/>
    </w:rPr>
  </w:style>
  <w:style w:type="paragraph" w:customStyle="1" w:styleId="221">
    <w:name w:val="flName"/>
    <w:basedOn w:val="222"/>
    <w:qFormat/>
    <w:uiPriority w:val="0"/>
    <w:pPr>
      <w:spacing w:before="0" w:line="113" w:lineRule="atLeast"/>
    </w:pPr>
  </w:style>
  <w:style w:type="paragraph" w:customStyle="1" w:styleId="222">
    <w:name w:val="flNote"/>
    <w:basedOn w:val="1"/>
    <w:qFormat/>
    <w:uiPriority w:val="0"/>
    <w:pPr>
      <w:adjustRightInd w:val="0"/>
      <w:spacing w:before="567" w:line="360" w:lineRule="atLeast"/>
      <w:jc w:val="center"/>
      <w:textAlignment w:val="baseline"/>
    </w:pPr>
    <w:rPr>
      <w:rFonts w:eastAsia="黑体"/>
      <w:b/>
      <w:kern w:val="0"/>
      <w:sz w:val="24"/>
    </w:rPr>
  </w:style>
  <w:style w:type="paragraph" w:customStyle="1" w:styleId="223">
    <w:name w:val="华宇段落1 Char"/>
    <w:basedOn w:val="1"/>
    <w:qFormat/>
    <w:uiPriority w:val="0"/>
    <w:pPr>
      <w:spacing w:line="360" w:lineRule="auto"/>
      <w:ind w:firstLine="200" w:firstLineChars="200"/>
    </w:pPr>
    <w:rPr>
      <w:bCs/>
      <w:sz w:val="24"/>
      <w:szCs w:val="24"/>
    </w:rPr>
  </w:style>
  <w:style w:type="paragraph" w:customStyle="1" w:styleId="224">
    <w:name w:val="正文缩进2字符"/>
    <w:basedOn w:val="1"/>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5">
    <w:name w:val="Char Char Char Char Char Char Char Char Char"/>
    <w:basedOn w:val="1"/>
    <w:qFormat/>
    <w:uiPriority w:val="0"/>
    <w:pPr>
      <w:tabs>
        <w:tab w:val="left" w:pos="360"/>
      </w:tabs>
      <w:ind w:left="200" w:hanging="200" w:hangingChars="200"/>
    </w:pPr>
    <w:rPr>
      <w:sz w:val="24"/>
      <w:szCs w:val="24"/>
    </w:rPr>
  </w:style>
  <w:style w:type="paragraph" w:customStyle="1" w:styleId="226">
    <w:name w:val="greytypebeni"/>
    <w:basedOn w:val="1"/>
    <w:qFormat/>
    <w:uiPriority w:val="0"/>
    <w:pPr>
      <w:widowControl/>
      <w:jc w:val="left"/>
    </w:pPr>
    <w:rPr>
      <w:rFonts w:ascii="宋体" w:hAnsi="宋体" w:cs="宋体"/>
      <w:kern w:val="0"/>
      <w:sz w:val="24"/>
      <w:szCs w:val="24"/>
    </w:rPr>
  </w:style>
  <w:style w:type="paragraph" w:customStyle="1" w:styleId="227">
    <w:name w:val="Char Char1 Char Char Char Char1 Char Char Char Char Char Char"/>
    <w:basedOn w:val="1"/>
    <w:qFormat/>
    <w:uiPriority w:val="0"/>
    <w:rPr>
      <w:rFonts w:ascii="Tahoma" w:hAnsi="Tahoma"/>
      <w:sz w:val="24"/>
    </w:rPr>
  </w:style>
  <w:style w:type="paragraph" w:customStyle="1" w:styleId="228">
    <w:name w:val="样式 样式 标题 3H3sect1.2.3BOD 0Heading 3 - oldh3l3CTLevel 3 Head... +..."/>
    <w:basedOn w:val="1"/>
    <w:qFormat/>
    <w:uiPriority w:val="0"/>
    <w:pPr>
      <w:keepNext/>
      <w:keepLines/>
      <w:spacing w:beforeLines="50" w:afterLines="50"/>
      <w:jc w:val="left"/>
      <w:outlineLvl w:val="2"/>
    </w:pPr>
    <w:rPr>
      <w:rFonts w:cs="宋体"/>
      <w:b/>
      <w:bCs/>
      <w:sz w:val="24"/>
    </w:rPr>
  </w:style>
  <w:style w:type="paragraph" w:customStyle="1" w:styleId="229">
    <w:name w:val="Char Char1"/>
    <w:basedOn w:val="1"/>
    <w:qFormat/>
    <w:uiPriority w:val="0"/>
    <w:rPr>
      <w:rFonts w:ascii="Tahoma" w:hAnsi="Tahoma" w:cs="Tahoma"/>
      <w:sz w:val="24"/>
    </w:rPr>
  </w:style>
  <w:style w:type="paragraph" w:customStyle="1" w:styleId="230">
    <w:name w:val="小四 段落 宋体 Char Char Char"/>
    <w:basedOn w:val="17"/>
    <w:qFormat/>
    <w:uiPriority w:val="0"/>
    <w:pPr>
      <w:tabs>
        <w:tab w:val="clear" w:pos="2952"/>
      </w:tabs>
      <w:spacing w:line="360" w:lineRule="auto"/>
      <w:ind w:left="0" w:right="-33" w:firstLine="545" w:firstLineChars="227"/>
      <w:jc w:val="left"/>
    </w:pPr>
    <w:rPr>
      <w:sz w:val="24"/>
    </w:rPr>
  </w:style>
  <w:style w:type="paragraph" w:customStyle="1" w:styleId="231">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32">
    <w:name w:val="font13"/>
    <w:basedOn w:val="1"/>
    <w:qFormat/>
    <w:uiPriority w:val="0"/>
    <w:pPr>
      <w:widowControl/>
      <w:spacing w:before="100" w:beforeAutospacing="1" w:after="100" w:afterAutospacing="1"/>
      <w:jc w:val="left"/>
    </w:pPr>
    <w:rPr>
      <w:i/>
      <w:iCs/>
      <w:kern w:val="0"/>
      <w:sz w:val="36"/>
      <w:szCs w:val="36"/>
    </w:rPr>
  </w:style>
  <w:style w:type="paragraph" w:customStyle="1" w:styleId="233">
    <w:name w:val="中等深浅网格 1 - 强调文字颜色 21"/>
    <w:basedOn w:val="1"/>
    <w:qFormat/>
    <w:uiPriority w:val="0"/>
    <w:pPr>
      <w:ind w:firstLine="420" w:firstLineChars="200"/>
    </w:pPr>
    <w:rPr>
      <w:rFonts w:ascii="Calibri" w:hAnsi="Calibri"/>
      <w:szCs w:val="22"/>
    </w:rPr>
  </w:style>
  <w:style w:type="paragraph" w:customStyle="1" w:styleId="234">
    <w:name w:val="表格文字"/>
    <w:basedOn w:val="1"/>
    <w:qFormat/>
    <w:uiPriority w:val="0"/>
    <w:pPr>
      <w:adjustRightInd w:val="0"/>
      <w:spacing w:line="360" w:lineRule="auto"/>
      <w:ind w:firstLine="200" w:firstLineChars="200"/>
      <w:jc w:val="left"/>
      <w:textAlignment w:val="baseline"/>
    </w:pPr>
    <w:rPr>
      <w:rFonts w:ascii="Arial" w:hAnsi="Arial"/>
      <w:kern w:val="0"/>
      <w:sz w:val="24"/>
    </w:rPr>
  </w:style>
  <w:style w:type="paragraph" w:customStyle="1" w:styleId="235">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6">
    <w:name w:val="默认段落字体 Para Char Char Char Char Char Char Char Char Char1 Char Char Char Char Char Char Char"/>
    <w:basedOn w:val="19"/>
    <w:qFormat/>
    <w:uiPriority w:val="0"/>
  </w:style>
  <w:style w:type="paragraph" w:customStyle="1" w:styleId="237">
    <w:name w:val="样式 样式 首行缩进:  2 字符 + 行距: 1.5 倍行距"/>
    <w:basedOn w:val="1"/>
    <w:qFormat/>
    <w:uiPriority w:val="0"/>
    <w:pPr>
      <w:spacing w:line="360" w:lineRule="auto"/>
      <w:ind w:firstLine="470" w:firstLineChars="196"/>
    </w:pPr>
    <w:rPr>
      <w:sz w:val="24"/>
    </w:rPr>
  </w:style>
  <w:style w:type="paragraph" w:customStyle="1" w:styleId="238">
    <w:name w:val="正文11"/>
    <w:basedOn w:val="1"/>
    <w:next w:val="1"/>
    <w:qFormat/>
    <w:uiPriority w:val="0"/>
    <w:pPr>
      <w:spacing w:before="156" w:line="360" w:lineRule="auto"/>
      <w:ind w:firstLine="510" w:firstLineChars="200"/>
    </w:pPr>
    <w:rPr>
      <w:sz w:val="24"/>
    </w:rPr>
  </w:style>
  <w:style w:type="paragraph" w:customStyle="1" w:styleId="239">
    <w:name w:val="Pa5"/>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40">
    <w:name w:val="Char Char11"/>
    <w:basedOn w:val="1"/>
    <w:qFormat/>
    <w:uiPriority w:val="0"/>
    <w:rPr>
      <w:rFonts w:ascii="Tahoma" w:hAnsi="Tahoma"/>
      <w:sz w:val="24"/>
    </w:rPr>
  </w:style>
  <w:style w:type="paragraph" w:customStyle="1" w:styleId="241">
    <w:name w:val="丁华正文"/>
    <w:basedOn w:val="48"/>
    <w:qFormat/>
    <w:uiPriority w:val="0"/>
    <w:pPr>
      <w:adjustRightInd w:val="0"/>
      <w:snapToGrid w:val="0"/>
      <w:spacing w:line="360" w:lineRule="auto"/>
      <w:ind w:left="0" w:firstLine="510"/>
    </w:pPr>
    <w:rPr>
      <w:sz w:val="24"/>
    </w:rPr>
  </w:style>
  <w:style w:type="paragraph" w:customStyle="1" w:styleId="242">
    <w:name w:val="正文 居中"/>
    <w:basedOn w:val="1"/>
    <w:qFormat/>
    <w:uiPriority w:val="0"/>
    <w:pPr>
      <w:spacing w:line="360" w:lineRule="auto"/>
      <w:jc w:val="center"/>
    </w:pPr>
    <w:rPr>
      <w:sz w:val="24"/>
    </w:rPr>
  </w:style>
  <w:style w:type="paragraph" w:customStyle="1" w:styleId="243">
    <w:name w:val="Char Char3"/>
    <w:basedOn w:val="1"/>
    <w:qFormat/>
    <w:uiPriority w:val="0"/>
    <w:rPr>
      <w:rFonts w:ascii="Tahoma" w:hAnsi="Tahoma" w:cs="Tahoma"/>
      <w:sz w:val="24"/>
    </w:rPr>
  </w:style>
  <w:style w:type="paragraph" w:customStyle="1" w:styleId="244">
    <w:name w:val="Char Char Char Char Char"/>
    <w:basedOn w:val="1"/>
    <w:qFormat/>
    <w:uiPriority w:val="0"/>
    <w:rPr>
      <w:rFonts w:ascii="Tahoma" w:hAnsi="Tahoma"/>
      <w:sz w:val="24"/>
    </w:rPr>
  </w:style>
  <w:style w:type="paragraph" w:customStyle="1" w:styleId="245">
    <w:name w:val="Char2 Char Char Char Char Char Char1"/>
    <w:basedOn w:val="1"/>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6">
    <w:name w:val="Char Char1 Char Char Char Char Char Char Char"/>
    <w:basedOn w:val="1"/>
    <w:qFormat/>
    <w:uiPriority w:val="0"/>
    <w:rPr>
      <w:rFonts w:ascii="Tahoma" w:hAnsi="Tahoma" w:cs="Tahoma"/>
      <w:sz w:val="24"/>
    </w:rPr>
  </w:style>
  <w:style w:type="paragraph" w:customStyle="1" w:styleId="247">
    <w:name w:val="样式"/>
    <w:basedOn w:val="1"/>
    <w:qFormat/>
    <w:uiPriority w:val="0"/>
    <w:pPr>
      <w:autoSpaceDE w:val="0"/>
      <w:autoSpaceDN w:val="0"/>
      <w:snapToGrid w:val="0"/>
      <w:spacing w:before="120" w:after="120" w:line="360" w:lineRule="auto"/>
    </w:pPr>
    <w:rPr>
      <w:rFonts w:ascii="宋体"/>
      <w:sz w:val="24"/>
    </w:rPr>
  </w:style>
  <w:style w:type="paragraph" w:customStyle="1" w:styleId="248">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9">
    <w:name w:val="Char Char1 Char Char Char Char"/>
    <w:basedOn w:val="19"/>
    <w:qFormat/>
    <w:uiPriority w:val="0"/>
    <w:pPr>
      <w:adjustRightInd w:val="0"/>
      <w:spacing w:line="436" w:lineRule="exact"/>
      <w:ind w:left="357"/>
      <w:jc w:val="left"/>
      <w:outlineLvl w:val="3"/>
    </w:pPr>
    <w:rPr>
      <w:rFonts w:ascii="Tahoma" w:hAnsi="Tahoma" w:cs="Tahoma"/>
      <w:b/>
      <w:sz w:val="24"/>
      <w:szCs w:val="24"/>
    </w:rPr>
  </w:style>
  <w:style w:type="paragraph" w:customStyle="1" w:styleId="250">
    <w:name w:val="标准小四"/>
    <w:basedOn w:val="1"/>
    <w:qFormat/>
    <w:uiPriority w:val="0"/>
    <w:pPr>
      <w:spacing w:line="360" w:lineRule="auto"/>
      <w:ind w:firstLine="480" w:firstLineChars="200"/>
    </w:pPr>
    <w:rPr>
      <w:rFonts w:ascii="Arial" w:hAnsi="Arial"/>
      <w:sz w:val="24"/>
      <w:szCs w:val="21"/>
    </w:rPr>
  </w:style>
  <w:style w:type="paragraph" w:customStyle="1" w:styleId="251">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52">
    <w:name w:val="Char Char Char Char Char Char Char1"/>
    <w:basedOn w:val="1"/>
    <w:qFormat/>
    <w:uiPriority w:val="0"/>
    <w:rPr>
      <w:rFonts w:ascii="Tahoma" w:hAnsi="Tahoma"/>
      <w:sz w:val="24"/>
    </w:rPr>
  </w:style>
  <w:style w:type="paragraph" w:customStyle="1" w:styleId="253">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5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5">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6">
    <w:name w:val="默认段落字体 Para Char"/>
    <w:basedOn w:val="1"/>
    <w:qFormat/>
    <w:uiPriority w:val="0"/>
    <w:rPr>
      <w:sz w:val="24"/>
      <w:szCs w:val="24"/>
    </w:rPr>
  </w:style>
  <w:style w:type="paragraph" w:customStyle="1" w:styleId="257">
    <w:name w:val="列出段落11"/>
    <w:basedOn w:val="1"/>
    <w:qFormat/>
    <w:uiPriority w:val="0"/>
    <w:pPr>
      <w:widowControl/>
      <w:ind w:left="720"/>
      <w:contextualSpacing/>
      <w:jc w:val="left"/>
    </w:pPr>
    <w:rPr>
      <w:rFonts w:ascii="Arial" w:hAnsi="Arial" w:eastAsia="黑体"/>
      <w:kern w:val="0"/>
      <w:sz w:val="24"/>
      <w:szCs w:val="24"/>
      <w:lang w:eastAsia="en-US"/>
    </w:rPr>
  </w:style>
  <w:style w:type="paragraph" w:customStyle="1" w:styleId="258">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9">
    <w:name w:val="标题1，章节第一层"/>
    <w:basedOn w:val="260"/>
    <w:next w:val="260"/>
    <w:qFormat/>
    <w:uiPriority w:val="0"/>
    <w:pPr>
      <w:tabs>
        <w:tab w:val="left" w:pos="693"/>
      </w:tabs>
      <w:ind w:left="482"/>
      <w:outlineLvl w:val="0"/>
    </w:pPr>
    <w:rPr>
      <w:color w:val="000000"/>
      <w:sz w:val="24"/>
      <w:szCs w:val="24"/>
    </w:rPr>
  </w:style>
  <w:style w:type="paragraph" w:customStyle="1" w:styleId="260">
    <w:name w:val="正文格式"/>
    <w:basedOn w:val="1"/>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61">
    <w:name w:val="Char Char Char Char Char Char Char Char Char Char Char Char Char Char Char Char Char Char Char Char Char Char Char1"/>
    <w:basedOn w:val="1"/>
    <w:qFormat/>
    <w:uiPriority w:val="0"/>
    <w:rPr>
      <w:rFonts w:ascii="Tahoma" w:hAnsi="Tahoma" w:cs="Tahoma"/>
      <w:sz w:val="24"/>
    </w:rPr>
  </w:style>
  <w:style w:type="paragraph" w:customStyle="1" w:styleId="262">
    <w:name w:val="正文表标题"/>
    <w:next w:val="254"/>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63">
    <w:name w:val="默认段落字体 Para Char Char Char Char Char Char Char"/>
    <w:basedOn w:val="1"/>
    <w:qFormat/>
    <w:uiPriority w:val="0"/>
  </w:style>
  <w:style w:type="paragraph" w:customStyle="1" w:styleId="264">
    <w:name w:val="Char Char Char1"/>
    <w:basedOn w:val="19"/>
    <w:qFormat/>
    <w:uiPriority w:val="0"/>
    <w:pPr>
      <w:spacing w:line="436" w:lineRule="exact"/>
    </w:pPr>
    <w:rPr>
      <w:szCs w:val="24"/>
    </w:rPr>
  </w:style>
  <w:style w:type="paragraph" w:customStyle="1" w:styleId="265">
    <w:name w:val="表格1"/>
    <w:basedOn w:val="1"/>
    <w:qFormat/>
    <w:uiPriority w:val="0"/>
    <w:pPr>
      <w:adjustRightInd w:val="0"/>
      <w:textAlignment w:val="baseline"/>
    </w:pPr>
    <w:rPr>
      <w:rFonts w:ascii="宋体"/>
      <w:kern w:val="24"/>
      <w:szCs w:val="21"/>
    </w:rPr>
  </w:style>
  <w:style w:type="paragraph" w:customStyle="1" w:styleId="266">
    <w:name w:val="项目符号：一级"/>
    <w:basedOn w:val="260"/>
    <w:next w:val="260"/>
    <w:qFormat/>
    <w:uiPriority w:val="0"/>
    <w:pPr>
      <w:ind w:right="-134" w:rightChars="-64"/>
    </w:pPr>
    <w:rPr>
      <w:bCs w:val="0"/>
    </w:rPr>
  </w:style>
  <w:style w:type="paragraph" w:customStyle="1" w:styleId="267">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8">
    <w:name w:val="Char1 Char Char Char1"/>
    <w:basedOn w:val="1"/>
    <w:qFormat/>
    <w:uiPriority w:val="0"/>
    <w:rPr>
      <w:rFonts w:ascii="Tahoma" w:hAnsi="Tahoma" w:cs="Tahoma"/>
      <w:sz w:val="24"/>
    </w:rPr>
  </w:style>
  <w:style w:type="paragraph" w:customStyle="1" w:styleId="269">
    <w:name w:val="样式 标题 2第一章 标题 2Heading 2 HiddenHeading 2 CCBSheading 2H2h2..."/>
    <w:basedOn w:val="4"/>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70">
    <w:name w:val="正文文本缩进1"/>
    <w:basedOn w:val="1"/>
    <w:qFormat/>
    <w:uiPriority w:val="0"/>
    <w:pPr>
      <w:spacing w:after="120"/>
      <w:ind w:left="420" w:leftChars="200"/>
    </w:pPr>
    <w:rPr>
      <w:szCs w:val="24"/>
    </w:rPr>
  </w:style>
  <w:style w:type="paragraph" w:customStyle="1" w:styleId="271">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72">
    <w:name w:val="表格"/>
    <w:basedOn w:val="1"/>
    <w:qFormat/>
    <w:uiPriority w:val="0"/>
    <w:pPr>
      <w:snapToGrid w:val="0"/>
      <w:ind w:firstLine="21" w:firstLineChars="21"/>
    </w:pPr>
    <w:rPr>
      <w:rFonts w:ascii="宋体" w:hAnsi="宋体" w:cs="宋体"/>
      <w:kern w:val="0"/>
      <w:sz w:val="20"/>
    </w:rPr>
  </w:style>
  <w:style w:type="paragraph" w:customStyle="1" w:styleId="273">
    <w:name w:val="Char Char Char Char Char Char Char"/>
    <w:basedOn w:val="1"/>
    <w:qFormat/>
    <w:uiPriority w:val="0"/>
    <w:pPr>
      <w:jc w:val="left"/>
    </w:pPr>
    <w:rPr>
      <w:rFonts w:ascii="Tahoma" w:hAnsi="Tahoma"/>
      <w:sz w:val="24"/>
    </w:rPr>
  </w:style>
  <w:style w:type="paragraph" w:customStyle="1" w:styleId="274">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5">
    <w:name w:val="表格内文字"/>
    <w:basedOn w:val="1"/>
    <w:qFormat/>
    <w:uiPriority w:val="0"/>
    <w:pPr>
      <w:spacing w:line="300" w:lineRule="atLeast"/>
    </w:pPr>
    <w:rPr>
      <w:sz w:val="18"/>
      <w:szCs w:val="24"/>
    </w:rPr>
  </w:style>
  <w:style w:type="paragraph" w:customStyle="1" w:styleId="276">
    <w:name w:val="样式3"/>
    <w:basedOn w:val="1"/>
    <w:next w:val="1"/>
    <w:qFormat/>
    <w:uiPriority w:val="0"/>
    <w:pPr>
      <w:spacing w:line="360" w:lineRule="auto"/>
    </w:pPr>
  </w:style>
  <w:style w:type="paragraph" w:customStyle="1" w:styleId="277">
    <w:name w:val="无间隔1"/>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8">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9">
    <w:name w:val="标题5，章节第五层"/>
    <w:basedOn w:val="1"/>
    <w:next w:val="1"/>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80">
    <w:name w:val="符号与编号 Char"/>
    <w:basedOn w:val="1"/>
    <w:qFormat/>
    <w:uiPriority w:val="0"/>
    <w:pPr>
      <w:tabs>
        <w:tab w:val="left" w:pos="720"/>
      </w:tabs>
      <w:spacing w:afterLines="50" w:line="400" w:lineRule="atLeast"/>
      <w:ind w:left="720"/>
    </w:pPr>
    <w:rPr>
      <w:sz w:val="24"/>
      <w:szCs w:val="24"/>
    </w:rPr>
  </w:style>
  <w:style w:type="paragraph" w:customStyle="1" w:styleId="281">
    <w:name w:val="正文2"/>
    <w:basedOn w:val="1"/>
    <w:qFormat/>
    <w:uiPriority w:val="0"/>
    <w:pPr>
      <w:spacing w:before="156" w:line="360" w:lineRule="auto"/>
      <w:ind w:firstLine="510" w:firstLineChars="200"/>
    </w:pPr>
    <w:rPr>
      <w:sz w:val="24"/>
    </w:rPr>
  </w:style>
  <w:style w:type="paragraph" w:customStyle="1" w:styleId="282">
    <w:name w:val="content_lineheight"/>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83">
    <w:name w:val="章标题"/>
    <w:next w:val="254"/>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84">
    <w:name w:val="样式4 Char"/>
    <w:basedOn w:val="1"/>
    <w:qFormat/>
    <w:uiPriority w:val="0"/>
    <w:pPr>
      <w:widowControl/>
      <w:spacing w:line="360" w:lineRule="auto"/>
      <w:ind w:firstLine="480"/>
      <w:jc w:val="left"/>
    </w:pPr>
    <w:rPr>
      <w:rFonts w:cs="宋体"/>
      <w:color w:val="000000"/>
      <w:kern w:val="0"/>
      <w:sz w:val="24"/>
      <w:szCs w:val="24"/>
    </w:rPr>
  </w:style>
  <w:style w:type="paragraph" w:customStyle="1" w:styleId="285">
    <w:name w:val="Char1"/>
    <w:basedOn w:val="1"/>
    <w:qFormat/>
    <w:uiPriority w:val="0"/>
    <w:rPr>
      <w:rFonts w:ascii="仿宋_GB2312" w:hAnsi="宋体" w:eastAsia="仿宋_GB2312" w:cs="宋体"/>
      <w:b/>
      <w:sz w:val="32"/>
      <w:szCs w:val="32"/>
    </w:rPr>
  </w:style>
  <w:style w:type="paragraph" w:customStyle="1" w:styleId="286">
    <w:name w:val="Char Char Char Char Char Char Char Char Char Char Char1 Char Char Char1"/>
    <w:basedOn w:val="1"/>
    <w:qFormat/>
    <w:uiPriority w:val="0"/>
    <w:pPr>
      <w:ind w:firstLine="200" w:firstLineChars="200"/>
      <w:jc w:val="left"/>
    </w:pPr>
    <w:rPr>
      <w:rFonts w:ascii="Tahoma" w:hAnsi="Tahoma"/>
      <w:sz w:val="24"/>
      <w:szCs w:val="24"/>
    </w:rPr>
  </w:style>
  <w:style w:type="paragraph" w:customStyle="1" w:styleId="28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8">
    <w:name w:val="Char Char Char Char Char Char Char Char Char1"/>
    <w:basedOn w:val="1"/>
    <w:qFormat/>
    <w:uiPriority w:val="0"/>
    <w:pPr>
      <w:tabs>
        <w:tab w:val="left" w:pos="360"/>
      </w:tabs>
      <w:ind w:left="360" w:hanging="360" w:hangingChars="200"/>
    </w:pPr>
    <w:rPr>
      <w:sz w:val="24"/>
      <w:szCs w:val="24"/>
    </w:rPr>
  </w:style>
  <w:style w:type="paragraph" w:customStyle="1" w:styleId="289">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0">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91">
    <w:name w:val="标题3，章节第三层"/>
    <w:basedOn w:val="1"/>
    <w:next w:val="260"/>
    <w:qFormat/>
    <w:uiPriority w:val="0"/>
    <w:pPr>
      <w:adjustRightInd w:val="0"/>
      <w:snapToGrid w:val="0"/>
      <w:spacing w:before="78" w:line="300" w:lineRule="auto"/>
      <w:outlineLvl w:val="2"/>
    </w:pPr>
    <w:rPr>
      <w:rFonts w:ascii="Arial" w:hAnsi="Arial" w:eastAsia="华文细黑"/>
      <w:sz w:val="30"/>
      <w:szCs w:val="24"/>
    </w:rPr>
  </w:style>
  <w:style w:type="paragraph" w:customStyle="1" w:styleId="292">
    <w:name w:val="Char Char1 Char1"/>
    <w:basedOn w:val="1"/>
    <w:qFormat/>
    <w:uiPriority w:val="0"/>
    <w:pPr>
      <w:widowControl/>
      <w:spacing w:after="160" w:line="240" w:lineRule="exact"/>
      <w:jc w:val="left"/>
    </w:pPr>
    <w:rPr>
      <w:rFonts w:ascii="Verdana" w:hAnsi="Verdana"/>
      <w:kern w:val="0"/>
      <w:sz w:val="20"/>
      <w:lang w:eastAsia="en-US"/>
    </w:rPr>
  </w:style>
  <w:style w:type="paragraph" w:customStyle="1" w:styleId="293">
    <w:name w:val="一级标题"/>
    <w:basedOn w:val="1"/>
    <w:qFormat/>
    <w:uiPriority w:val="0"/>
    <w:pPr>
      <w:tabs>
        <w:tab w:val="left" w:pos="903"/>
      </w:tabs>
      <w:spacing w:line="360" w:lineRule="auto"/>
      <w:ind w:left="900" w:hanging="420"/>
    </w:pPr>
    <w:rPr>
      <w:rFonts w:ascii="Arial" w:hAnsi="Arial" w:cs="Arial"/>
      <w:sz w:val="24"/>
    </w:rPr>
  </w:style>
  <w:style w:type="paragraph" w:customStyle="1" w:styleId="294">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5">
    <w:name w:val="Char Char Char Char Char Char Char Char Char Char Char Char Char Char Char Char Char Char Char Char Char1"/>
    <w:basedOn w:val="1"/>
    <w:qFormat/>
    <w:uiPriority w:val="0"/>
    <w:rPr>
      <w:rFonts w:ascii="Tahoma" w:hAnsi="Tahoma" w:cs="Tahoma"/>
      <w:sz w:val="24"/>
    </w:rPr>
  </w:style>
  <w:style w:type="paragraph" w:customStyle="1" w:styleId="296">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7">
    <w:name w:val="font11"/>
    <w:basedOn w:val="1"/>
    <w:qFormat/>
    <w:uiPriority w:val="0"/>
    <w:pPr>
      <w:widowControl/>
      <w:spacing w:before="100" w:beforeAutospacing="1" w:after="100" w:afterAutospacing="1"/>
      <w:jc w:val="left"/>
    </w:pPr>
    <w:rPr>
      <w:b/>
      <w:bCs/>
      <w:kern w:val="0"/>
      <w:sz w:val="18"/>
      <w:szCs w:val="18"/>
    </w:rPr>
  </w:style>
  <w:style w:type="paragraph" w:customStyle="1" w:styleId="298">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9">
    <w:name w:val="标题 4宋体"/>
    <w:basedOn w:val="7"/>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300">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1">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302">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303">
    <w:name w:val="普通文字"/>
    <w:basedOn w:val="1"/>
    <w:next w:val="1"/>
    <w:qFormat/>
    <w:uiPriority w:val="0"/>
    <w:rPr>
      <w:rFonts w:ascii="宋体" w:hAnsi="宋体" w:cs="宋体"/>
      <w:kern w:val="0"/>
      <w:sz w:val="24"/>
      <w:u w:color="000000"/>
    </w:rPr>
  </w:style>
  <w:style w:type="paragraph" w:customStyle="1" w:styleId="304">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5">
    <w:name w:val="font7"/>
    <w:basedOn w:val="1"/>
    <w:qFormat/>
    <w:uiPriority w:val="0"/>
    <w:pPr>
      <w:widowControl/>
      <w:spacing w:before="100" w:beforeAutospacing="1" w:after="100" w:afterAutospacing="1"/>
      <w:jc w:val="left"/>
    </w:pPr>
    <w:rPr>
      <w:rFonts w:ascii="宋体" w:hAnsi="宋体"/>
      <w:b/>
      <w:bCs/>
      <w:kern w:val="0"/>
      <w:sz w:val="24"/>
      <w:szCs w:val="24"/>
    </w:rPr>
  </w:style>
  <w:style w:type="paragraph" w:customStyle="1" w:styleId="306">
    <w:name w:val="标题3"/>
    <w:basedOn w:val="6"/>
    <w:qFormat/>
    <w:uiPriority w:val="0"/>
    <w:pPr>
      <w:keepNext w:val="0"/>
      <w:keepLines w:val="0"/>
      <w:spacing w:line="360" w:lineRule="auto"/>
    </w:pPr>
    <w:rPr>
      <w:rFonts w:eastAsia="仿宋_GB2312"/>
      <w:b w:val="0"/>
      <w:bCs/>
      <w:sz w:val="30"/>
      <w:szCs w:val="32"/>
    </w:rPr>
  </w:style>
  <w:style w:type="paragraph" w:customStyle="1" w:styleId="307">
    <w:name w:val="retrait3"/>
    <w:basedOn w:val="1"/>
    <w:qFormat/>
    <w:uiPriority w:val="0"/>
    <w:pPr>
      <w:widowControl/>
      <w:spacing w:before="20" w:after="20"/>
      <w:ind w:left="851"/>
      <w:jc w:val="left"/>
    </w:pPr>
    <w:rPr>
      <w:rFonts w:ascii="Arial" w:hAnsi="Arial"/>
      <w:kern w:val="0"/>
      <w:sz w:val="24"/>
      <w:lang w:val="en-GB"/>
    </w:rPr>
  </w:style>
  <w:style w:type="paragraph" w:customStyle="1" w:styleId="308">
    <w:name w:val="项目符号，一级"/>
    <w:basedOn w:val="260"/>
    <w:next w:val="260"/>
    <w:qFormat/>
    <w:uiPriority w:val="0"/>
    <w:pPr>
      <w:tabs>
        <w:tab w:val="left" w:pos="1320"/>
      </w:tabs>
      <w:spacing w:line="240" w:lineRule="atLeast"/>
      <w:ind w:left="376" w:leftChars="179" w:firstLine="0"/>
    </w:pPr>
    <w:rPr>
      <w:bCs w:val="0"/>
      <w:color w:val="000000"/>
      <w:szCs w:val="24"/>
    </w:rPr>
  </w:style>
  <w:style w:type="paragraph" w:customStyle="1" w:styleId="309">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10">
    <w:name w:val="正文文本 22"/>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11">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12">
    <w:name w:val="表头_5"/>
    <w:basedOn w:val="1"/>
    <w:qFormat/>
    <w:uiPriority w:val="0"/>
    <w:pPr>
      <w:adjustRightInd w:val="0"/>
      <w:spacing w:line="360" w:lineRule="auto"/>
      <w:textAlignment w:val="baseline"/>
    </w:pPr>
    <w:rPr>
      <w:b/>
      <w:bCs/>
      <w:sz w:val="28"/>
      <w:szCs w:val="21"/>
    </w:rPr>
  </w:style>
  <w:style w:type="paragraph" w:customStyle="1" w:styleId="31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14">
    <w:name w:val="_Style 42"/>
    <w:basedOn w:val="1"/>
    <w:next w:val="24"/>
    <w:qFormat/>
    <w:uiPriority w:val="0"/>
    <w:rPr>
      <w:rFonts w:ascii="楷体_GB2312" w:hAnsi="Arial" w:eastAsia="楷体_GB2312"/>
      <w:sz w:val="28"/>
    </w:rPr>
  </w:style>
  <w:style w:type="paragraph" w:customStyle="1" w:styleId="31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6">
    <w:name w:val="Item List Char Char"/>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7">
    <w:name w:val="标题4，章节第四层"/>
    <w:basedOn w:val="1"/>
    <w:next w:val="1"/>
    <w:qFormat/>
    <w:uiPriority w:val="0"/>
    <w:pPr>
      <w:tabs>
        <w:tab w:val="left" w:pos="0"/>
      </w:tabs>
      <w:spacing w:line="360" w:lineRule="auto"/>
      <w:outlineLvl w:val="3"/>
    </w:pPr>
    <w:rPr>
      <w:rFonts w:ascii="宋体" w:hAnsi="宋体"/>
      <w:b/>
      <w:sz w:val="24"/>
      <w:szCs w:val="24"/>
    </w:rPr>
  </w:style>
  <w:style w:type="paragraph" w:customStyle="1" w:styleId="318">
    <w:name w:val="p0"/>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9">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20">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21">
    <w:name w:val="Char Char Char Char Char Char Char Char Char Char Char Char Char"/>
    <w:basedOn w:val="19"/>
    <w:qFormat/>
    <w:uiPriority w:val="0"/>
    <w:rPr>
      <w:rFonts w:ascii="Tahoma" w:hAnsi="Tahoma"/>
      <w:sz w:val="24"/>
      <w:szCs w:val="24"/>
    </w:rPr>
  </w:style>
  <w:style w:type="paragraph" w:customStyle="1" w:styleId="322">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23">
    <w:name w:val="段落"/>
    <w:basedOn w:val="1"/>
    <w:qFormat/>
    <w:uiPriority w:val="0"/>
    <w:pPr>
      <w:spacing w:line="460" w:lineRule="exact"/>
      <w:ind w:firstLine="480"/>
    </w:pPr>
    <w:rPr>
      <w:sz w:val="24"/>
    </w:rPr>
  </w:style>
  <w:style w:type="paragraph" w:customStyle="1" w:styleId="324">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5">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6">
    <w:name w:val="7"/>
    <w:basedOn w:val="1"/>
    <w:next w:val="56"/>
    <w:qFormat/>
    <w:uiPriority w:val="0"/>
    <w:pPr>
      <w:widowControl/>
      <w:spacing w:before="100" w:beforeAutospacing="1" w:after="100" w:afterAutospacing="1"/>
      <w:jc w:val="left"/>
    </w:pPr>
    <w:rPr>
      <w:rFonts w:ascii="宋体" w:hAnsi="宋体"/>
      <w:kern w:val="0"/>
      <w:sz w:val="24"/>
    </w:rPr>
  </w:style>
  <w:style w:type="paragraph" w:customStyle="1" w:styleId="327">
    <w:name w:val="font9"/>
    <w:basedOn w:val="1"/>
    <w:qFormat/>
    <w:uiPriority w:val="0"/>
    <w:pPr>
      <w:widowControl/>
      <w:spacing w:before="100" w:beforeAutospacing="1" w:after="100" w:afterAutospacing="1"/>
      <w:jc w:val="left"/>
    </w:pPr>
    <w:rPr>
      <w:b/>
      <w:bCs/>
      <w:kern w:val="0"/>
      <w:sz w:val="20"/>
    </w:rPr>
  </w:style>
  <w:style w:type="paragraph" w:customStyle="1" w:styleId="328">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9">
    <w:name w:val="Char1 Char Char Char"/>
    <w:basedOn w:val="1"/>
    <w:qFormat/>
    <w:uiPriority w:val="0"/>
    <w:rPr>
      <w:rFonts w:ascii="Tahoma" w:hAnsi="Tahoma"/>
      <w:sz w:val="24"/>
    </w:rPr>
  </w:style>
  <w:style w:type="paragraph" w:customStyle="1" w:styleId="330">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31">
    <w:name w:val="样式2"/>
    <w:basedOn w:val="1"/>
    <w:qFormat/>
    <w:uiPriority w:val="0"/>
    <w:pPr>
      <w:spacing w:line="360" w:lineRule="auto"/>
      <w:ind w:left="200" w:leftChars="200"/>
    </w:pPr>
    <w:rPr>
      <w:rFonts w:ascii="宋体" w:hAnsi="宋体"/>
      <w:b/>
      <w:sz w:val="24"/>
      <w:szCs w:val="24"/>
    </w:rPr>
  </w:style>
  <w:style w:type="paragraph" w:customStyle="1" w:styleId="332">
    <w:name w:val="条1"/>
    <w:basedOn w:val="1"/>
    <w:qFormat/>
    <w:uiPriority w:val="0"/>
    <w:pPr>
      <w:tabs>
        <w:tab w:val="left" w:pos="780"/>
      </w:tabs>
      <w:spacing w:before="156" w:line="360" w:lineRule="auto"/>
      <w:ind w:left="780" w:hanging="360"/>
    </w:pPr>
    <w:rPr>
      <w:rFonts w:eastAsia="黑体"/>
      <w:sz w:val="24"/>
    </w:rPr>
  </w:style>
  <w:style w:type="paragraph" w:customStyle="1" w:styleId="333">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34">
    <w:name w:val="zw"/>
    <w:basedOn w:val="1"/>
    <w:qFormat/>
    <w:uiPriority w:val="0"/>
    <w:pPr>
      <w:widowControl/>
      <w:spacing w:line="360" w:lineRule="auto"/>
      <w:ind w:firstLine="480" w:firstLineChars="200"/>
      <w:jc w:val="left"/>
    </w:pPr>
    <w:rPr>
      <w:rFonts w:ascii="宋体" w:hAnsi="宋体"/>
      <w:bCs/>
      <w:kern w:val="0"/>
      <w:sz w:val="24"/>
    </w:rPr>
  </w:style>
  <w:style w:type="paragraph" w:customStyle="1" w:styleId="335">
    <w:name w:val="样式 加点正文 + 段前: 0.5 行 段后: 0.5 行1"/>
    <w:basedOn w:val="1"/>
    <w:qFormat/>
    <w:uiPriority w:val="0"/>
    <w:pPr>
      <w:numPr>
        <w:ilvl w:val="0"/>
        <w:numId w:val="1"/>
      </w:numPr>
      <w:tabs>
        <w:tab w:val="left" w:pos="1268"/>
      </w:tabs>
      <w:spacing w:beforeLines="50" w:afterLines="50" w:line="300" w:lineRule="auto"/>
      <w:ind w:left="1268"/>
    </w:pPr>
    <w:rPr>
      <w:sz w:val="24"/>
    </w:rPr>
  </w:style>
  <w:style w:type="paragraph" w:customStyle="1" w:styleId="336">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7">
    <w:name w:val="1"/>
    <w:basedOn w:val="1"/>
    <w:next w:val="54"/>
    <w:qFormat/>
    <w:uiPriority w:val="0"/>
    <w:pPr>
      <w:spacing w:line="360" w:lineRule="auto"/>
    </w:pPr>
    <w:rPr>
      <w:rFonts w:eastAsia="仿宋_GB2312"/>
      <w:sz w:val="24"/>
      <w:szCs w:val="24"/>
    </w:rPr>
  </w:style>
  <w:style w:type="paragraph" w:customStyle="1" w:styleId="338">
    <w:name w:val="正文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339">
    <w:name w:val="a"/>
    <w:basedOn w:val="1"/>
    <w:qFormat/>
    <w:uiPriority w:val="0"/>
    <w:pPr>
      <w:widowControl/>
      <w:spacing w:before="100" w:beforeAutospacing="1" w:after="100" w:afterAutospacing="1"/>
    </w:pPr>
    <w:rPr>
      <w:rFonts w:ascii="宋体" w:hAnsi="宋体" w:cs="宋体"/>
      <w:kern w:val="0"/>
      <w:sz w:val="24"/>
      <w:szCs w:val="24"/>
    </w:rPr>
  </w:style>
  <w:style w:type="paragraph" w:customStyle="1" w:styleId="340">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41">
    <w:name w:val="小四 段落 宋体 Char"/>
    <w:basedOn w:val="17"/>
    <w:qFormat/>
    <w:uiPriority w:val="0"/>
    <w:pPr>
      <w:tabs>
        <w:tab w:val="clear" w:pos="2952"/>
      </w:tabs>
      <w:ind w:left="0" w:right="-33" w:firstLine="600" w:firstLineChars="200"/>
      <w:jc w:val="left"/>
    </w:pPr>
    <w:rPr>
      <w:rFonts w:ascii="仿宋_GB2312" w:eastAsia="仿宋_GB2312"/>
      <w:sz w:val="30"/>
      <w:szCs w:val="30"/>
    </w:rPr>
  </w:style>
  <w:style w:type="paragraph" w:customStyle="1" w:styleId="34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43">
    <w:name w:val="a0"/>
    <w:basedOn w:val="1"/>
    <w:qFormat/>
    <w:uiPriority w:val="0"/>
    <w:pPr>
      <w:widowControl/>
      <w:spacing w:before="100" w:beforeAutospacing="1" w:after="100" w:afterAutospacing="1"/>
    </w:pPr>
    <w:rPr>
      <w:rFonts w:ascii="宋体" w:hAnsi="宋体" w:cs="宋体"/>
      <w:kern w:val="0"/>
      <w:sz w:val="24"/>
      <w:szCs w:val="24"/>
    </w:rPr>
  </w:style>
  <w:style w:type="paragraph" w:customStyle="1" w:styleId="344">
    <w:name w:val="公文正文"/>
    <w:basedOn w:val="26"/>
    <w:qFormat/>
    <w:uiPriority w:val="0"/>
    <w:pPr>
      <w:ind w:firstLine="200" w:firstLineChars="200"/>
    </w:pPr>
    <w:rPr>
      <w:rFonts w:ascii="仿宋_GB2312" w:hAnsi="宋体" w:eastAsia="仿宋_GB2312"/>
      <w:kern w:val="28"/>
      <w:sz w:val="28"/>
      <w:szCs w:val="24"/>
    </w:rPr>
  </w:style>
  <w:style w:type="paragraph" w:customStyle="1" w:styleId="345">
    <w:name w:val="马刚标题4"/>
    <w:basedOn w:val="346"/>
    <w:next w:val="1"/>
    <w:qFormat/>
    <w:uiPriority w:val="0"/>
    <w:pPr>
      <w:tabs>
        <w:tab w:val="left" w:pos="567"/>
        <w:tab w:val="left" w:pos="735"/>
        <w:tab w:val="left" w:pos="1050"/>
      </w:tabs>
      <w:spacing w:before="100" w:after="40"/>
      <w:outlineLvl w:val="3"/>
    </w:pPr>
    <w:rPr>
      <w:b w:val="0"/>
    </w:rPr>
  </w:style>
  <w:style w:type="paragraph" w:customStyle="1" w:styleId="346">
    <w:name w:val="马刚标题3"/>
    <w:basedOn w:val="1"/>
    <w:next w:val="1"/>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7">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8">
    <w:name w:val="font10"/>
    <w:basedOn w:val="1"/>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9">
    <w:name w:val="font12"/>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350">
    <w:name w:val="Item Step in Tabl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51">
    <w:name w:val="丁华标题3"/>
    <w:basedOn w:val="352"/>
    <w:next w:val="241"/>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52">
    <w:name w:val="丁华标题2"/>
    <w:basedOn w:val="4"/>
    <w:next w:val="241"/>
    <w:qFormat/>
    <w:uiPriority w:val="0"/>
    <w:pPr>
      <w:numPr>
        <w:ilvl w:val="1"/>
        <w:numId w:val="3"/>
      </w:numPr>
      <w:spacing w:line="413" w:lineRule="auto"/>
    </w:pPr>
    <w:rPr>
      <w:rFonts w:ascii="Arial" w:hAnsi="Arial" w:eastAsia="黑体"/>
      <w:b w:val="0"/>
      <w:sz w:val="28"/>
      <w:szCs w:val="20"/>
    </w:rPr>
  </w:style>
  <w:style w:type="paragraph" w:customStyle="1" w:styleId="353">
    <w:name w:val="修订1"/>
    <w:qFormat/>
    <w:uiPriority w:val="0"/>
    <w:rPr>
      <w:rFonts w:ascii="Times New Roman" w:hAnsi="Times New Roman" w:eastAsia="宋体" w:cs="Times New Roman"/>
      <w:kern w:val="2"/>
      <w:sz w:val="21"/>
      <w:szCs w:val="24"/>
      <w:lang w:val="en-US" w:eastAsia="zh-CN" w:bidi="ar-SA"/>
    </w:rPr>
  </w:style>
  <w:style w:type="paragraph" w:customStyle="1" w:styleId="354">
    <w:name w:val="Char"/>
    <w:basedOn w:val="1"/>
    <w:qFormat/>
    <w:uiPriority w:val="0"/>
    <w:pPr>
      <w:spacing w:afterLines="50" w:line="360" w:lineRule="auto"/>
    </w:pPr>
    <w:rPr>
      <w:rFonts w:ascii="Tahoma" w:hAnsi="Tahoma"/>
      <w:sz w:val="24"/>
    </w:rPr>
  </w:style>
  <w:style w:type="paragraph" w:customStyle="1" w:styleId="355">
    <w:name w:val="项目符号，二级"/>
    <w:basedOn w:val="260"/>
    <w:next w:val="260"/>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6">
    <w:name w:val="_Style 1"/>
    <w:basedOn w:val="1"/>
    <w:qFormat/>
    <w:uiPriority w:val="0"/>
    <w:pPr>
      <w:ind w:firstLine="420" w:firstLineChars="200"/>
    </w:pPr>
    <w:rPr>
      <w:rFonts w:ascii="Calibri" w:hAnsi="Calibri"/>
      <w:szCs w:val="22"/>
    </w:rPr>
  </w:style>
  <w:style w:type="paragraph" w:customStyle="1" w:styleId="357">
    <w:name w:val="Char Char Char Char Char Char Char Char Char Char Char Char Char Char1"/>
    <w:basedOn w:val="1"/>
    <w:qFormat/>
    <w:uiPriority w:val="0"/>
    <w:rPr>
      <w:rFonts w:ascii="Tahoma" w:hAnsi="Tahoma" w:cs="Tahoma"/>
      <w:sz w:val="24"/>
    </w:rPr>
  </w:style>
  <w:style w:type="paragraph" w:customStyle="1" w:styleId="358">
    <w:name w:val="Char Char Char Char Char1"/>
    <w:basedOn w:val="1"/>
    <w:qFormat/>
    <w:uiPriority w:val="0"/>
    <w:rPr>
      <w:rFonts w:ascii="Tahoma" w:hAnsi="Tahoma" w:cs="Tahoma"/>
      <w:sz w:val="24"/>
    </w:rPr>
  </w:style>
  <w:style w:type="paragraph" w:customStyle="1" w:styleId="359">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60">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61">
    <w:name w:val="符号与编号"/>
    <w:basedOn w:val="1"/>
    <w:qFormat/>
    <w:uiPriority w:val="0"/>
    <w:pPr>
      <w:tabs>
        <w:tab w:val="left" w:pos="900"/>
      </w:tabs>
      <w:spacing w:afterLines="50" w:line="400" w:lineRule="atLeast"/>
      <w:ind w:left="900" w:hanging="420"/>
    </w:pPr>
    <w:rPr>
      <w:sz w:val="24"/>
      <w:szCs w:val="24"/>
    </w:rPr>
  </w:style>
  <w:style w:type="paragraph" w:customStyle="1" w:styleId="362">
    <w:name w:val="样式1"/>
    <w:basedOn w:val="1"/>
    <w:qFormat/>
    <w:uiPriority w:val="0"/>
    <w:pPr>
      <w:spacing w:line="300" w:lineRule="auto"/>
      <w:ind w:firstLine="480" w:firstLineChars="200"/>
    </w:pPr>
    <w:rPr>
      <w:sz w:val="24"/>
      <w:szCs w:val="24"/>
    </w:rPr>
  </w:style>
  <w:style w:type="paragraph" w:customStyle="1" w:styleId="363">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64">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5">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6">
    <w:name w:val="正文 首行缩进:  2 字符 Char"/>
    <w:basedOn w:val="1"/>
    <w:qFormat/>
    <w:uiPriority w:val="0"/>
    <w:pPr>
      <w:spacing w:line="360" w:lineRule="auto"/>
      <w:ind w:firstLine="480"/>
    </w:pPr>
    <w:rPr>
      <w:rFonts w:cs="宋体"/>
      <w:sz w:val="24"/>
    </w:rPr>
  </w:style>
  <w:style w:type="paragraph" w:customStyle="1" w:styleId="367">
    <w:name w:val="Char2"/>
    <w:basedOn w:val="1"/>
    <w:qFormat/>
    <w:uiPriority w:val="0"/>
    <w:rPr>
      <w:rFonts w:ascii="Tahoma" w:hAnsi="Tahoma" w:cs="仿宋_GB2312"/>
      <w:sz w:val="24"/>
      <w:szCs w:val="28"/>
    </w:rPr>
  </w:style>
  <w:style w:type="paragraph" w:customStyle="1" w:styleId="368">
    <w:name w:val="正文文本 New New"/>
    <w:basedOn w:val="1"/>
    <w:qFormat/>
    <w:uiPriority w:val="0"/>
    <w:pPr>
      <w:widowControl/>
      <w:spacing w:before="60" w:after="60" w:line="360" w:lineRule="auto"/>
      <w:ind w:firstLine="200" w:firstLineChars="200"/>
    </w:pPr>
    <w:rPr>
      <w:rFonts w:eastAsia="华文楷体"/>
      <w:sz w:val="24"/>
      <w:szCs w:val="24"/>
    </w:rPr>
  </w:style>
  <w:style w:type="paragraph" w:customStyle="1" w:styleId="369">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70">
    <w:name w:val="正文 首行缩进:  2 字符 Char Char"/>
    <w:basedOn w:val="1"/>
    <w:qFormat/>
    <w:uiPriority w:val="0"/>
    <w:pPr>
      <w:spacing w:line="360" w:lineRule="auto"/>
      <w:ind w:firstLine="480"/>
    </w:pPr>
    <w:rPr>
      <w:rFonts w:ascii="楷体_GB2312" w:eastAsia="楷体_GB2312"/>
      <w:bCs/>
      <w:sz w:val="24"/>
      <w:szCs w:val="24"/>
    </w:rPr>
  </w:style>
  <w:style w:type="paragraph" w:customStyle="1" w:styleId="371">
    <w:name w:val="论文正文"/>
    <w:basedOn w:val="35"/>
    <w:qFormat/>
    <w:uiPriority w:val="0"/>
    <w:pPr>
      <w:spacing w:line="360" w:lineRule="auto"/>
      <w:ind w:left="0" w:firstLine="200" w:firstLineChars="200"/>
      <w:jc w:val="left"/>
    </w:pPr>
    <w:rPr>
      <w:sz w:val="28"/>
      <w:szCs w:val="24"/>
    </w:rPr>
  </w:style>
  <w:style w:type="paragraph" w:customStyle="1" w:styleId="372">
    <w:name w:val="列出段落3"/>
    <w:basedOn w:val="1"/>
    <w:qFormat/>
    <w:uiPriority w:val="0"/>
    <w:pPr>
      <w:ind w:firstLine="420" w:firstLineChars="200"/>
    </w:pPr>
    <w:rPr>
      <w:szCs w:val="24"/>
    </w:rPr>
  </w:style>
  <w:style w:type="paragraph" w:customStyle="1" w:styleId="373">
    <w:name w:val="丁华标题1"/>
    <w:basedOn w:val="3"/>
    <w:next w:val="241"/>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74">
    <w:name w:val="插图"/>
    <w:basedOn w:val="1"/>
    <w:qFormat/>
    <w:uiPriority w:val="0"/>
    <w:pPr>
      <w:tabs>
        <w:tab w:val="left" w:pos="1620"/>
      </w:tabs>
      <w:adjustRightInd w:val="0"/>
      <w:jc w:val="center"/>
    </w:pPr>
    <w:rPr>
      <w:bCs/>
      <w:color w:val="000000"/>
      <w:szCs w:val="22"/>
    </w:rPr>
  </w:style>
  <w:style w:type="paragraph" w:customStyle="1" w:styleId="375">
    <w:name w:val="Table Text Char"/>
    <w:qFormat/>
    <w:uiPriority w:val="0"/>
    <w:pPr>
      <w:snapToGrid w:val="0"/>
      <w:spacing w:before="80" w:after="80"/>
    </w:pPr>
    <w:rPr>
      <w:rFonts w:ascii="Arial" w:hAnsi="Arial" w:eastAsia="宋体" w:cs="Arial"/>
      <w:sz w:val="18"/>
      <w:szCs w:val="28"/>
      <w:lang w:val="en-US" w:eastAsia="zh-CN" w:bidi="ar-SA"/>
    </w:rPr>
  </w:style>
  <w:style w:type="paragraph" w:customStyle="1" w:styleId="376">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7">
    <w:name w:val="xl25"/>
    <w:basedOn w:val="1"/>
    <w:qFormat/>
    <w:uiPriority w:val="0"/>
    <w:pPr>
      <w:widowControl/>
      <w:pBdr>
        <w:right w:val="single" w:color="auto" w:sz="4" w:space="0"/>
      </w:pBdr>
      <w:spacing w:before="100" w:beforeAutospacing="1" w:after="100" w:afterAutospacing="1"/>
      <w:jc w:val="center"/>
    </w:pPr>
    <w:rPr>
      <w:kern w:val="0"/>
      <w:szCs w:val="21"/>
    </w:rPr>
  </w:style>
  <w:style w:type="paragraph" w:customStyle="1" w:styleId="378">
    <w:name w:val="标题2，章节第二层"/>
    <w:basedOn w:val="1"/>
    <w:next w:val="260"/>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9">
    <w:name w:val="样式 标题 3H3sect1.2.3BOD 0Heading 3 - oldh3l3CTLevel 3 Head..."/>
    <w:basedOn w:val="6"/>
    <w:qFormat/>
    <w:uiPriority w:val="0"/>
    <w:pPr>
      <w:spacing w:beforeLines="50" w:afterLines="50"/>
      <w:jc w:val="left"/>
    </w:pPr>
    <w:rPr>
      <w:rFonts w:cs="宋体"/>
      <w:bCs/>
      <w:sz w:val="30"/>
    </w:rPr>
  </w:style>
  <w:style w:type="paragraph" w:customStyle="1" w:styleId="380">
    <w:name w:val="Char Char Char Char Char Char Char Char Char Char Char1"/>
    <w:basedOn w:val="1"/>
    <w:qFormat/>
    <w:uiPriority w:val="0"/>
    <w:rPr>
      <w:rFonts w:ascii="Tahoma" w:hAnsi="Tahoma"/>
      <w:sz w:val="24"/>
    </w:rPr>
  </w:style>
  <w:style w:type="paragraph" w:customStyle="1" w:styleId="381">
    <w:name w:val="tableau"/>
    <w:basedOn w:val="1"/>
    <w:qFormat/>
    <w:uiPriority w:val="0"/>
    <w:pPr>
      <w:widowControl/>
      <w:spacing w:before="20" w:after="20"/>
      <w:jc w:val="center"/>
    </w:pPr>
    <w:rPr>
      <w:rFonts w:ascii="Arial" w:hAnsi="Arial"/>
      <w:kern w:val="0"/>
      <w:sz w:val="16"/>
      <w:lang w:val="en-GB" w:eastAsia="en-US"/>
    </w:rPr>
  </w:style>
  <w:style w:type="paragraph" w:customStyle="1" w:styleId="382">
    <w:name w:val="font14"/>
    <w:basedOn w:val="1"/>
    <w:qFormat/>
    <w:uiPriority w:val="0"/>
    <w:pPr>
      <w:widowControl/>
      <w:spacing w:before="100" w:beforeAutospacing="1" w:after="100" w:afterAutospacing="1"/>
      <w:jc w:val="left"/>
    </w:pPr>
    <w:rPr>
      <w:kern w:val="0"/>
      <w:sz w:val="36"/>
      <w:szCs w:val="36"/>
    </w:rPr>
  </w:style>
  <w:style w:type="paragraph" w:customStyle="1" w:styleId="383">
    <w:name w:val="部分1"/>
    <w:basedOn w:val="1"/>
    <w:qFormat/>
    <w:uiPriority w:val="0"/>
    <w:pPr>
      <w:keepNext/>
      <w:pageBreakBefore/>
      <w:tabs>
        <w:tab w:val="left" w:pos="360"/>
      </w:tabs>
      <w:spacing w:line="360" w:lineRule="auto"/>
      <w:jc w:val="center"/>
      <w:outlineLvl w:val="0"/>
    </w:pPr>
    <w:rPr>
      <w:rFonts w:eastAsia="黑体"/>
      <w:b/>
      <w:kern w:val="44"/>
      <w:sz w:val="36"/>
    </w:rPr>
  </w:style>
  <w:style w:type="paragraph" w:customStyle="1" w:styleId="384">
    <w:name w:val="样式 样式 首行缩进:  0.74 厘米 行距: 1.5 倍行距 + 段后: 0.5 行"/>
    <w:basedOn w:val="1"/>
    <w:qFormat/>
    <w:uiPriority w:val="0"/>
    <w:pPr>
      <w:spacing w:line="360" w:lineRule="auto"/>
      <w:ind w:firstLine="420"/>
    </w:pPr>
    <w:rPr>
      <w:rFonts w:ascii="楷体_GB2312" w:eastAsia="楷体_GB2312"/>
      <w:bCs/>
      <w:sz w:val="24"/>
    </w:rPr>
  </w:style>
  <w:style w:type="paragraph" w:customStyle="1" w:styleId="385">
    <w:name w:val="Test2"/>
    <w:basedOn w:val="4"/>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6">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7">
    <w:name w:val="Body Text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8">
    <w:name w:val="Char Char Char Char Char Char Char Char Char Char Char Char Char Char Char Char Char Char Char Char Char Char Char"/>
    <w:basedOn w:val="1"/>
    <w:qFormat/>
    <w:uiPriority w:val="0"/>
    <w:rPr>
      <w:rFonts w:ascii="Tahoma" w:hAnsi="Tahoma"/>
      <w:sz w:val="24"/>
    </w:rPr>
  </w:style>
  <w:style w:type="paragraph" w:customStyle="1" w:styleId="389">
    <w:name w:val="Default Text"/>
    <w:basedOn w:val="1"/>
    <w:qFormat/>
    <w:uiPriority w:val="0"/>
    <w:pPr>
      <w:widowControl/>
      <w:jc w:val="left"/>
    </w:pPr>
    <w:rPr>
      <w:kern w:val="0"/>
      <w:sz w:val="24"/>
      <w:lang w:eastAsia="en-US"/>
    </w:rPr>
  </w:style>
  <w:style w:type="paragraph" w:customStyle="1" w:styleId="390">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91">
    <w:name w:val="马刚标题1"/>
    <w:basedOn w:val="3"/>
    <w:next w:val="1"/>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92">
    <w:name w:val="Char1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39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94">
    <w:name w:val="二级条标题"/>
    <w:basedOn w:val="1"/>
    <w:next w:val="254"/>
    <w:qFormat/>
    <w:uiPriority w:val="0"/>
    <w:pPr>
      <w:widowControl/>
      <w:tabs>
        <w:tab w:val="left" w:pos="2240"/>
      </w:tabs>
      <w:ind w:hanging="420"/>
      <w:outlineLvl w:val="3"/>
    </w:pPr>
    <w:rPr>
      <w:rFonts w:eastAsia="黑体"/>
      <w:kern w:val="0"/>
    </w:rPr>
  </w:style>
  <w:style w:type="paragraph" w:customStyle="1" w:styleId="395">
    <w:name w:val="font8"/>
    <w:basedOn w:val="1"/>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6">
    <w:name w:val="Pa6"/>
    <w:basedOn w:val="1"/>
    <w:next w:val="1"/>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7">
    <w:name w:val="TOC 标题1"/>
    <w:basedOn w:val="3"/>
    <w:next w:val="1"/>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8">
    <w:name w:val="正文 + 宋体"/>
    <w:basedOn w:val="1"/>
    <w:qFormat/>
    <w:uiPriority w:val="0"/>
    <w:pPr>
      <w:spacing w:line="360" w:lineRule="auto"/>
      <w:ind w:firstLine="420" w:firstLineChars="200"/>
    </w:pPr>
    <w:rPr>
      <w:szCs w:val="24"/>
    </w:rPr>
  </w:style>
  <w:style w:type="paragraph" w:customStyle="1" w:styleId="399">
    <w:name w:val="Char Char Char Char Char Char Char Char1"/>
    <w:basedOn w:val="1"/>
    <w:qFormat/>
    <w:uiPriority w:val="0"/>
    <w:rPr>
      <w:rFonts w:ascii="Tahoma" w:hAnsi="Tahoma" w:cs="Tahoma"/>
      <w:sz w:val="24"/>
    </w:rPr>
  </w:style>
  <w:style w:type="paragraph" w:customStyle="1" w:styleId="400">
    <w:name w:val="Char Char Char Char1"/>
    <w:basedOn w:val="19"/>
    <w:qFormat/>
    <w:uiPriority w:val="0"/>
    <w:pPr>
      <w:adjustRightInd w:val="0"/>
      <w:snapToGrid w:val="0"/>
      <w:spacing w:line="360" w:lineRule="auto"/>
    </w:pPr>
    <w:rPr>
      <w:rFonts w:ascii="Tahoma" w:hAnsi="Tahoma"/>
      <w:sz w:val="24"/>
      <w:szCs w:val="24"/>
    </w:rPr>
  </w:style>
  <w:style w:type="paragraph" w:customStyle="1" w:styleId="401">
    <w:name w:val="正文1"/>
    <w:basedOn w:val="1"/>
    <w:qFormat/>
    <w:uiPriority w:val="0"/>
    <w:rPr>
      <w:rFonts w:ascii="Calibri" w:hAnsi="Calibri" w:eastAsia="Times New Roman" w:cs="宋体"/>
      <w:kern w:val="0"/>
      <w:lang w:val="zh-CN"/>
    </w:rPr>
  </w:style>
  <w:style w:type="paragraph" w:customStyle="1" w:styleId="402">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40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4">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5">
    <w:name w:val="Normal1"/>
    <w:basedOn w:val="1"/>
    <w:qFormat/>
    <w:uiPriority w:val="0"/>
    <w:rPr>
      <w:rFonts w:ascii="Calibri" w:hAnsi="Calibri" w:eastAsia="Times New Roman" w:cs="宋体"/>
      <w:kern w:val="0"/>
      <w:lang w:val="zh-CN"/>
    </w:rPr>
  </w:style>
  <w:style w:type="paragraph" w:customStyle="1" w:styleId="406">
    <w:name w:val="纯文本1"/>
    <w:basedOn w:val="1"/>
    <w:qFormat/>
    <w:uiPriority w:val="0"/>
    <w:pPr>
      <w:adjustRightInd w:val="0"/>
      <w:textAlignment w:val="baseline"/>
    </w:pPr>
    <w:rPr>
      <w:rFonts w:ascii="宋体" w:hAnsi="宋体" w:eastAsia="楷体_GB2312" w:cs="宋体"/>
      <w:sz w:val="28"/>
    </w:rPr>
  </w:style>
  <w:style w:type="paragraph" w:customStyle="1" w:styleId="407">
    <w:name w:val="正文lzq"/>
    <w:basedOn w:val="1"/>
    <w:qFormat/>
    <w:uiPriority w:val="0"/>
    <w:pPr>
      <w:adjustRightInd w:val="0"/>
      <w:spacing w:line="360" w:lineRule="auto"/>
      <w:ind w:firstLine="480"/>
      <w:textAlignment w:val="baseline"/>
    </w:pPr>
    <w:rPr>
      <w:kern w:val="0"/>
      <w:sz w:val="24"/>
    </w:rPr>
  </w:style>
  <w:style w:type="paragraph" w:customStyle="1" w:styleId="408">
    <w:name w:val="列表内容"/>
    <w:basedOn w:val="1"/>
    <w:next w:val="1"/>
    <w:qFormat/>
    <w:uiPriority w:val="0"/>
    <w:pPr>
      <w:widowControl/>
      <w:tabs>
        <w:tab w:val="left" w:pos="840"/>
      </w:tabs>
      <w:ind w:left="840" w:hanging="420"/>
      <w:jc w:val="left"/>
    </w:pPr>
    <w:rPr>
      <w:kern w:val="0"/>
      <w:sz w:val="18"/>
      <w:szCs w:val="24"/>
    </w:rPr>
  </w:style>
  <w:style w:type="paragraph" w:customStyle="1" w:styleId="409">
    <w:name w:val="Char Char Char Char Char Char Char Char Char Char Char Char Char Char Char Char Char Char Char Char Char"/>
    <w:basedOn w:val="1"/>
    <w:qFormat/>
    <w:uiPriority w:val="0"/>
    <w:rPr>
      <w:rFonts w:ascii="Tahoma" w:hAnsi="Tahoma"/>
      <w:sz w:val="24"/>
    </w:rPr>
  </w:style>
  <w:style w:type="paragraph" w:customStyle="1" w:styleId="410">
    <w:name w:val="Char Char Char"/>
    <w:basedOn w:val="1"/>
    <w:qFormat/>
    <w:uiPriority w:val="0"/>
    <w:rPr>
      <w:rFonts w:ascii="Tahoma" w:hAnsi="Tahoma"/>
      <w:sz w:val="24"/>
    </w:rPr>
  </w:style>
  <w:style w:type="paragraph" w:customStyle="1" w:styleId="411">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12">
    <w:name w:val="正文--表格内正文"/>
    <w:basedOn w:val="1"/>
    <w:qFormat/>
    <w:uiPriority w:val="0"/>
    <w:pPr>
      <w:spacing w:beforeLines="50" w:line="240" w:lineRule="atLeast"/>
      <w:jc w:val="center"/>
    </w:pPr>
    <w:rPr>
      <w:rFonts w:ascii="宋体" w:hAnsi="宋体"/>
      <w:color w:val="000000"/>
      <w:sz w:val="24"/>
      <w:szCs w:val="24"/>
    </w:rPr>
  </w:style>
  <w:style w:type="paragraph" w:customStyle="1" w:styleId="413">
    <w:name w:val="大标题"/>
    <w:basedOn w:val="1"/>
    <w:next w:val="1"/>
    <w:qFormat/>
    <w:uiPriority w:val="0"/>
    <w:pPr>
      <w:pageBreakBefore/>
      <w:tabs>
        <w:tab w:val="left" w:pos="420"/>
      </w:tabs>
      <w:spacing w:line="360" w:lineRule="auto"/>
      <w:ind w:hanging="420" w:firstLineChars="200"/>
      <w:outlineLvl w:val="0"/>
    </w:pPr>
    <w:rPr>
      <w:b/>
      <w:iCs/>
      <w:sz w:val="44"/>
      <w:szCs w:val="24"/>
    </w:rPr>
  </w:style>
  <w:style w:type="paragraph" w:customStyle="1" w:styleId="414">
    <w:name w:val="公文标题 2"/>
    <w:basedOn w:val="1"/>
    <w:next w:val="344"/>
    <w:qFormat/>
    <w:uiPriority w:val="0"/>
    <w:pPr>
      <w:outlineLvl w:val="1"/>
    </w:pPr>
    <w:rPr>
      <w:rFonts w:ascii="仿宋_GB2312" w:hAnsi="宋体" w:eastAsia="仿宋_GB2312"/>
      <w:kern w:val="28"/>
      <w:sz w:val="28"/>
      <w:szCs w:val="24"/>
    </w:rPr>
  </w:style>
  <w:style w:type="paragraph" w:customStyle="1" w:styleId="415">
    <w:name w:val="文档正文"/>
    <w:basedOn w:val="1"/>
    <w:qFormat/>
    <w:uiPriority w:val="0"/>
    <w:pPr>
      <w:spacing w:line="360" w:lineRule="auto"/>
    </w:pPr>
    <w:rPr>
      <w:rFonts w:ascii="宋体" w:hAnsi="宋体"/>
      <w:b/>
      <w:bCs/>
      <w:szCs w:val="24"/>
    </w:rPr>
  </w:style>
  <w:style w:type="paragraph" w:customStyle="1" w:styleId="416">
    <w:name w:val="Char Char Char Char Char Char Char Char Char Char Char"/>
    <w:basedOn w:val="1"/>
    <w:qFormat/>
    <w:uiPriority w:val="0"/>
    <w:rPr>
      <w:rFonts w:ascii="Tahoma" w:hAnsi="Tahoma" w:cs="Tahoma"/>
      <w:sz w:val="24"/>
    </w:rPr>
  </w:style>
  <w:style w:type="paragraph" w:customStyle="1" w:styleId="417">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8">
    <w:name w:val="标题6"/>
    <w:basedOn w:val="8"/>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9">
    <w:name w:val="样式 段后: 0.5 行 左  0.75 字符"/>
    <w:basedOn w:val="1"/>
    <w:qFormat/>
    <w:uiPriority w:val="0"/>
    <w:pPr>
      <w:widowControl/>
      <w:spacing w:line="360" w:lineRule="auto"/>
      <w:ind w:firstLine="420" w:firstLineChars="200"/>
    </w:pPr>
    <w:rPr>
      <w:rFonts w:hAnsi="Arial" w:cs="Arial"/>
      <w:kern w:val="0"/>
      <w:szCs w:val="21"/>
    </w:rPr>
  </w:style>
  <w:style w:type="character" w:customStyle="1" w:styleId="420">
    <w:name w:val="批注文字 Char1"/>
    <w:basedOn w:val="63"/>
    <w:semiHidden/>
    <w:qFormat/>
    <w:uiPriority w:val="99"/>
    <w:rPr>
      <w:rFonts w:ascii="Times New Roman" w:hAnsi="Times New Roman" w:eastAsia="宋体" w:cs="Times New Roman"/>
      <w:szCs w:val="24"/>
    </w:rPr>
  </w:style>
  <w:style w:type="paragraph" w:styleId="421">
    <w:name w:val="List Paragraph"/>
    <w:basedOn w:val="1"/>
    <w:qFormat/>
    <w:uiPriority w:val="99"/>
    <w:pPr>
      <w:ind w:firstLine="420" w:firstLineChars="200"/>
    </w:pPr>
    <w:rPr>
      <w:szCs w:val="24"/>
    </w:rPr>
  </w:style>
  <w:style w:type="character" w:customStyle="1" w:styleId="422">
    <w:name w:val="line"/>
    <w:basedOn w:val="63"/>
    <w:qFormat/>
    <w:uiPriority w:val="0"/>
    <w:rPr>
      <w:bdr w:val="single" w:color="7C7C7C" w:sz="12" w:space="0"/>
    </w:rPr>
  </w:style>
  <w:style w:type="character" w:customStyle="1" w:styleId="423">
    <w:name w:val="firstspell"/>
    <w:basedOn w:val="63"/>
    <w:qFormat/>
    <w:uiPriority w:val="0"/>
    <w:rPr>
      <w:color w:val="D90000"/>
    </w:rPr>
  </w:style>
  <w:style w:type="character" w:customStyle="1" w:styleId="424">
    <w:name w:val="hover8"/>
    <w:basedOn w:val="63"/>
    <w:qFormat/>
    <w:uiPriority w:val="0"/>
    <w:rPr>
      <w:color w:val="006CFF"/>
      <w:shd w:val="clear" w:fill="FFFFFF"/>
    </w:rPr>
  </w:style>
  <w:style w:type="character" w:customStyle="1" w:styleId="425">
    <w:name w:val="hover9"/>
    <w:basedOn w:val="63"/>
    <w:qFormat/>
    <w:uiPriority w:val="0"/>
    <w:rPr>
      <w:color w:val="FFFFFF"/>
      <w:shd w:val="clear" w:fill="30BBED"/>
    </w:rPr>
  </w:style>
  <w:style w:type="character" w:customStyle="1" w:styleId="426">
    <w:name w:val="hover10"/>
    <w:basedOn w:val="63"/>
    <w:qFormat/>
    <w:uiPriority w:val="0"/>
    <w:rPr>
      <w:color w:val="FFFFFF"/>
      <w:shd w:val="clear" w:fill="30BBED"/>
    </w:rPr>
  </w:style>
  <w:style w:type="character" w:customStyle="1" w:styleId="427">
    <w:name w:val="hover11"/>
    <w:basedOn w:val="63"/>
    <w:qFormat/>
    <w:uiPriority w:val="0"/>
    <w:rPr>
      <w:color w:val="FFFFFF"/>
      <w:shd w:val="clear" w:fill="30BBED"/>
    </w:rPr>
  </w:style>
  <w:style w:type="character" w:customStyle="1" w:styleId="428">
    <w:name w:val="nth-child(-n+2)"/>
    <w:basedOn w:val="63"/>
    <w:qFormat/>
    <w:uiPriority w:val="0"/>
  </w:style>
  <w:style w:type="character" w:customStyle="1" w:styleId="429">
    <w:name w:val="active"/>
    <w:basedOn w:val="63"/>
    <w:qFormat/>
    <w:uiPriority w:val="0"/>
    <w:rPr>
      <w:color w:val="FFFFFF"/>
      <w:shd w:val="clear" w:fill="30BBED"/>
    </w:rPr>
  </w:style>
  <w:style w:type="character" w:customStyle="1" w:styleId="430">
    <w:name w:val="first-child3"/>
    <w:basedOn w:val="63"/>
    <w:qFormat/>
    <w:uiPriority w:val="0"/>
  </w:style>
  <w:style w:type="character" w:customStyle="1" w:styleId="431">
    <w:name w:val="layui-layer-tabnow"/>
    <w:basedOn w:val="63"/>
    <w:qFormat/>
    <w:uiPriority w:val="0"/>
    <w:rPr>
      <w:bdr w:val="single" w:color="CCCCCC" w:sz="6" w:space="0"/>
      <w:shd w:val="clear" w:fill="FFFFFF"/>
    </w:rPr>
  </w:style>
  <w:style w:type="character" w:customStyle="1" w:styleId="432">
    <w:name w:val="firstspell2"/>
    <w:basedOn w:val="63"/>
    <w:qFormat/>
    <w:uiPriority w:val="0"/>
  </w:style>
  <w:style w:type="character" w:customStyle="1" w:styleId="433">
    <w:name w:val="hover"/>
    <w:basedOn w:val="63"/>
    <w:qFormat/>
    <w:uiPriority w:val="0"/>
    <w:rPr>
      <w:color w:val="FFFFFF"/>
      <w:shd w:val="clear" w:fill="30BBED"/>
    </w:rPr>
  </w:style>
  <w:style w:type="character" w:customStyle="1" w:styleId="434">
    <w:name w:val="hover1"/>
    <w:basedOn w:val="63"/>
    <w:qFormat/>
    <w:uiPriority w:val="0"/>
    <w:rPr>
      <w:color w:val="006CFF"/>
      <w:shd w:val="clear" w:fill="FFFFFF"/>
    </w:rPr>
  </w:style>
  <w:style w:type="character" w:customStyle="1" w:styleId="435">
    <w:name w:val="hover2"/>
    <w:basedOn w:val="63"/>
    <w:qFormat/>
    <w:uiPriority w:val="0"/>
    <w:rPr>
      <w:color w:val="FFFFFF"/>
      <w:shd w:val="clear" w:fill="30BBED"/>
    </w:rPr>
  </w:style>
  <w:style w:type="character" w:customStyle="1" w:styleId="436">
    <w:name w:val="hover3"/>
    <w:basedOn w:val="63"/>
    <w:qFormat/>
    <w:uiPriority w:val="0"/>
    <w:rPr>
      <w:color w:val="FFFFFF"/>
      <w:shd w:val="clear" w:fill="30BBED"/>
    </w:rPr>
  </w:style>
  <w:style w:type="character" w:customStyle="1" w:styleId="437">
    <w:name w:val="active1"/>
    <w:basedOn w:val="63"/>
    <w:qFormat/>
    <w:uiPriority w:val="0"/>
    <w:rPr>
      <w:color w:val="FFFFFF"/>
      <w:shd w:val="clear" w:fill="30BBED"/>
    </w:rPr>
  </w:style>
  <w:style w:type="table" w:customStyle="1" w:styleId="438">
    <w:name w:val="Table Normal"/>
    <w:unhideWhenUsed/>
    <w:qFormat/>
    <w:uiPriority w:val="0"/>
    <w:tblPr>
      <w:tblCellMar>
        <w:top w:w="0" w:type="dxa"/>
        <w:left w:w="0" w:type="dxa"/>
        <w:bottom w:w="0" w:type="dxa"/>
        <w:right w:w="0" w:type="dxa"/>
      </w:tblCellMar>
    </w:tblPr>
  </w:style>
  <w:style w:type="paragraph" w:customStyle="1" w:styleId="439">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62E0D-A02F-407D-BD9A-91BD6BCC30A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52</Pages>
  <Words>24050</Words>
  <Characters>25583</Characters>
  <Lines>194</Lines>
  <Paragraphs>54</Paragraphs>
  <TotalTime>10</TotalTime>
  <ScaleCrop>false</ScaleCrop>
  <LinksUpToDate>false</LinksUpToDate>
  <CharactersWithSpaces>29610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2018-11-14T03:11:00Z</dcterms:created>
  <dc:creator>Windows 用户</dc:creator>
  <cp:lastModifiedBy>叶叶叶</cp:lastModifiedBy>
  <cp:lastPrinted>2019-08-12T04:01:00Z</cp:lastPrinted>
  <dcterms:modified xsi:type="dcterms:W3CDTF">2023-11-01T08:41:03Z</dcterms:modified>
  <cp:revision>224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FAE8503A9100459995C81CA51537C239</vt:lpwstr>
  </property>
</Properties>
</file>